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沥青、泥炭相关行业公司成立报告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84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(一)、沥青、泥炭项目选址原则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_Toc28731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(五)、沥青、泥炭项目选址综合评价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_Toc28722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_Toc7921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_Toc18945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_Toc17115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_Toc8688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2" w:history="1">
        <w:r>
          <w:rPr>
            <w:rFonts w:ascii="仿宋" w:eastAsia="仿宋" w:hAnsi="仿宋" w:cs="仿宋" w:hint="eastAsia"/>
            <w:lang w:eastAsia="zh-CN"/>
          </w:rPr>
          <w:t>三、沥青、泥炭项目概况</w:t>
        </w:r>
        <w:r>
          <w:tab/>
        </w:r>
        <w:r>
          <w:fldChar w:fldCharType="begin"/>
        </w:r>
        <w:r>
          <w:instrText xml:space="preserve"> PAGEREF _Toc13042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_Toc31326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0" w:history="1">
        <w:r>
          <w:rPr>
            <w:rFonts w:ascii="仿宋" w:eastAsia="仿宋" w:hAnsi="仿宋" w:cs="仿宋" w:hint="eastAsia"/>
            <w:lang w:eastAsia="zh-CN"/>
          </w:rPr>
          <w:t>(二)、沥青、泥炭项目提出的理由</w:t>
        </w:r>
        <w:r>
          <w:tab/>
        </w:r>
        <w:r>
          <w:fldChar w:fldCharType="begin"/>
        </w:r>
        <w:r>
          <w:instrText xml:space="preserve"> PAGEREF _Toc25910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(三)、沥青、泥炭项目选址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9" w:history="1">
        <w:r>
          <w:rPr>
            <w:rFonts w:ascii="仿宋" w:eastAsia="仿宋" w:hAnsi="仿宋" w:cs="仿宋" w:hint="eastAsia"/>
            <w:lang w:eastAsia="zh-CN"/>
          </w:rPr>
          <w:t>(六)、沥青、泥炭项目投资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6" w:history="1">
        <w:r>
          <w:rPr>
            <w:rFonts w:ascii="仿宋" w:eastAsia="仿宋" w:hAnsi="仿宋" w:cs="仿宋" w:hint="eastAsia"/>
            <w:lang w:eastAsia="zh-CN"/>
          </w:rPr>
          <w:t>(七)、沥青、泥炭项目进度规划</w:t>
        </w:r>
        <w:r>
          <w:tab/>
        </w:r>
        <w:r>
          <w:fldChar w:fldCharType="begin"/>
        </w:r>
        <w:r>
          <w:instrText xml:space="preserve"> PAGEREF _Toc6786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(九)、沥青、泥炭项目综合评价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_Toc18536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_Toc31845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_Toc30413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_Toc7950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_Toc19268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(五)、沥青、泥炭项目总投资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4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_Toc4343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_Toc8933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_Toc31738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_Toc9916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_Toc13909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_Toc19278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_Toc31234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_Toc13977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6" w:history="1">
        <w:r>
          <w:rPr>
            <w:rFonts w:ascii="仿宋" w:eastAsia="仿宋" w:hAnsi="仿宋" w:cs="仿宋" w:hint="eastAsia"/>
            <w:lang w:eastAsia="zh-CN"/>
          </w:rPr>
          <w:t>(一)、沥青、泥炭项目进度安排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(二)、沥青、泥炭项目实施保障措施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_Toc28536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_Toc29414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_Toc24422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十、沥青、泥炭项目风险分析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0" w:history="1">
        <w:r>
          <w:rPr>
            <w:rFonts w:ascii="仿宋" w:eastAsia="仿宋" w:hAnsi="仿宋" w:cs="仿宋" w:hint="eastAsia"/>
            <w:lang w:eastAsia="zh-CN"/>
          </w:rPr>
          <w:t>(一)、沥青、泥炭项目风险分析</w:t>
        </w:r>
        <w:r>
          <w:tab/>
        </w:r>
        <w:r>
          <w:fldChar w:fldCharType="begin"/>
        </w:r>
        <w:r>
          <w:instrText xml:space="preserve"> PAGEREF _Toc29980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(二)、沥青、泥炭项目风险对策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_Toc6943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0" w:history="1">
        <w:r>
          <w:rPr>
            <w:rFonts w:ascii="仿宋" w:eastAsia="仿宋" w:hAnsi="仿宋" w:cs="仿宋" w:hint="eastAsia"/>
            <w:lang w:eastAsia="zh-CN"/>
          </w:rPr>
          <w:t>(一)、社会责任沥青、泥炭项目</w:t>
        </w:r>
        <w:r>
          <w:tab/>
        </w:r>
        <w:r>
          <w:fldChar w:fldCharType="begin"/>
        </w:r>
        <w:r>
          <w:instrText xml:space="preserve"> PAGEREF _Toc24850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46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_Toc25746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_Toc858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_Toc24980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9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_Toc23279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_Toc30275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_Toc29616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_Toc29197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4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_Toc15784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_Toc31205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3" w:history="1">
        <w:r>
          <w:rPr>
            <w:rFonts w:ascii="仿宋" w:eastAsia="仿宋" w:hAnsi="仿宋" w:cs="仿宋" w:hint="eastAsia"/>
            <w:lang w:eastAsia="zh-CN"/>
          </w:rPr>
          <w:t>(二)、合作沥青、泥炭项目</w:t>
        </w:r>
        <w:r>
          <w:tab/>
        </w:r>
        <w:r>
          <w:fldChar w:fldCharType="begin"/>
        </w:r>
        <w:r>
          <w:instrText xml:space="preserve"> PAGEREF _Toc8823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20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84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45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74"/>
      <w:r>
        <w:rPr>
          <w:rFonts w:ascii="仿宋" w:eastAsia="仿宋" w:hAnsi="仿宋" w:cs="仿宋" w:hint="eastAsia"/>
          <w:lang w:eastAsia="zh-CN"/>
        </w:rPr>
        <w:t>(一)、沥青、泥炭项目选址原则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沥青、泥炭项目选址是决定工业沥青、泥炭项目成败的关键因素之一。根据现行政策，沥青、泥炭项目选址必须符合一系列要求，以确保城乡建设、环境保护和资源利用的协调。以下是一些关于沥青、泥炭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沥青、泥炭项目选址必须与当地城乡建设总体规划相一致。它应该符合工业沥青、泥炭项目占地使用规划的要求，并与大气污染防治、水资源和自然生态保护政策相协调。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沥青、泥炭项目选址应避开自然保护区、风景名胜区、生活饮用水源地和其他特别需要保护的敏感性目标。这有助于维护自然环境的完整性和生态系统的稳定。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https://d.book118.com/175213311040011044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沥青、泥炭相关行业公司成立报告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52133110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2024-01-02T07:58:00Z</dcterms:created>
  <dcterms:modified xsi:type="dcterms:W3CDTF">2024-01-02T07:58:33Z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A415CBEA3630482B882A3441C4233F41_11</vt:lpwstr>
  </property>
  <property fmtid="{D5CDD505-2E9C-101B-9397-08002B2CF9AE}" pid="3" name="KSOProductBuildVer">
    <vt:lpwstr>2052-12.1.0.16120</vt:lpwstr>
  </property>
</Properties>
</file>