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大直径硅单晶及抛光片项目规划设计纲要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900" w:history="1">
        <w:r>
          <w:rPr>
            <w:rFonts w:ascii="仿宋" w:eastAsia="仿宋" w:hAnsi="仿宋" w:cs="仿宋" w:hint="eastAsia"/>
            <w:lang w:eastAsia="zh-CN"/>
          </w:rPr>
          <w:t>前言</w:t>
        </w:r>
        <w:r>
          <w:tab/>
        </w:r>
        <w:r>
          <w:fldChar w:fldCharType="begin"/>
        </w:r>
        <w:r>
          <w:instrText xml:space="preserve"> PAGEREF _Toc20900 \h </w:instrText>
        </w:r>
        <w:r>
          <w:fldChar w:fldCharType="separate"/>
        </w:r>
        <w:r>
          <w:t>3</w:t>
        </w:r>
        <w:r>
          <w:fldChar w:fldCharType="end"/>
        </w:r>
      </w:hyperlink>
    </w:p>
    <w:p>
      <w:pPr>
        <w:pStyle w:val="TOC1"/>
        <w:tabs>
          <w:tab w:val="right" w:leader="dot" w:pos="8306"/>
        </w:tabs>
      </w:pPr>
      <w:hyperlink w:anchor="_Toc22864" w:history="1">
        <w:r>
          <w:rPr>
            <w:rFonts w:ascii="仿宋" w:eastAsia="仿宋" w:hAnsi="仿宋" w:cs="仿宋" w:hint="eastAsia"/>
            <w:lang w:eastAsia="zh-CN"/>
          </w:rPr>
          <w:t>一、工艺说明</w:t>
        </w:r>
        <w:r>
          <w:tab/>
        </w:r>
        <w:r>
          <w:fldChar w:fldCharType="begin"/>
        </w:r>
        <w:r>
          <w:instrText xml:space="preserve"> PAGEREF _Toc22864 \h </w:instrText>
        </w:r>
        <w:r>
          <w:fldChar w:fldCharType="separate"/>
        </w:r>
        <w:r>
          <w:t>3</w:t>
        </w:r>
        <w:r>
          <w:fldChar w:fldCharType="end"/>
        </w:r>
      </w:hyperlink>
    </w:p>
    <w:p>
      <w:pPr>
        <w:pStyle w:val="TOC2"/>
        <w:tabs>
          <w:tab w:val="right" w:leader="dot" w:pos="8306"/>
        </w:tabs>
      </w:pPr>
      <w:hyperlink w:anchor="_Toc28238" w:history="1">
        <w:r>
          <w:rPr>
            <w:rFonts w:ascii="仿宋" w:eastAsia="仿宋" w:hAnsi="仿宋" w:cs="仿宋" w:hint="eastAsia"/>
            <w:lang w:eastAsia="zh-CN"/>
          </w:rPr>
          <w:t>(一)、技术管理特点</w:t>
        </w:r>
        <w:r>
          <w:tab/>
        </w:r>
        <w:r>
          <w:fldChar w:fldCharType="begin"/>
        </w:r>
        <w:r>
          <w:instrText xml:space="preserve"> PAGEREF _Toc28238 \h </w:instrText>
        </w:r>
        <w:r>
          <w:fldChar w:fldCharType="separate"/>
        </w:r>
        <w:r>
          <w:t>3</w:t>
        </w:r>
        <w:r>
          <w:fldChar w:fldCharType="end"/>
        </w:r>
      </w:hyperlink>
    </w:p>
    <w:p>
      <w:pPr>
        <w:pStyle w:val="TOC2"/>
        <w:tabs>
          <w:tab w:val="right" w:leader="dot" w:pos="8306"/>
        </w:tabs>
      </w:pPr>
      <w:hyperlink w:anchor="_Toc15807" w:history="1">
        <w:r>
          <w:rPr>
            <w:rFonts w:ascii="仿宋" w:eastAsia="仿宋" w:hAnsi="仿宋" w:cs="仿宋" w:hint="eastAsia"/>
            <w:lang w:eastAsia="zh-CN"/>
          </w:rPr>
          <w:t>(二)、大直径硅单晶及抛光片项目工艺技术设计方案</w:t>
        </w:r>
        <w:r>
          <w:tab/>
        </w:r>
        <w:r>
          <w:fldChar w:fldCharType="begin"/>
        </w:r>
        <w:r>
          <w:instrText xml:space="preserve"> PAGEREF _Toc15807 \h </w:instrText>
        </w:r>
        <w:r>
          <w:fldChar w:fldCharType="separate"/>
        </w:r>
        <w:r>
          <w:t>4</w:t>
        </w:r>
        <w:r>
          <w:fldChar w:fldCharType="end"/>
        </w:r>
      </w:hyperlink>
    </w:p>
    <w:p>
      <w:pPr>
        <w:pStyle w:val="TOC2"/>
        <w:tabs>
          <w:tab w:val="right" w:leader="dot" w:pos="8306"/>
        </w:tabs>
      </w:pPr>
      <w:hyperlink w:anchor="_Toc11485" w:history="1">
        <w:r>
          <w:rPr>
            <w:rFonts w:ascii="仿宋" w:eastAsia="仿宋" w:hAnsi="仿宋" w:cs="仿宋" w:hint="eastAsia"/>
            <w:lang w:eastAsia="zh-CN"/>
          </w:rPr>
          <w:t>(三)、设备选型方案</w:t>
        </w:r>
        <w:r>
          <w:tab/>
        </w:r>
        <w:r>
          <w:fldChar w:fldCharType="begin"/>
        </w:r>
        <w:r>
          <w:instrText xml:space="preserve"> PAGEREF _Toc11485 \h </w:instrText>
        </w:r>
        <w:r>
          <w:fldChar w:fldCharType="separate"/>
        </w:r>
        <w:r>
          <w:t>6</w:t>
        </w:r>
        <w:r>
          <w:fldChar w:fldCharType="end"/>
        </w:r>
      </w:hyperlink>
    </w:p>
    <w:p>
      <w:pPr>
        <w:pStyle w:val="TOC1"/>
        <w:tabs>
          <w:tab w:val="right" w:leader="dot" w:pos="8306"/>
        </w:tabs>
      </w:pPr>
      <w:hyperlink w:anchor="_Toc27936" w:history="1">
        <w:r>
          <w:rPr>
            <w:rFonts w:ascii="仿宋" w:eastAsia="仿宋" w:hAnsi="仿宋" w:cs="仿宋" w:hint="eastAsia"/>
            <w:lang w:eastAsia="zh-CN"/>
          </w:rPr>
          <w:t>二、大直径硅单晶及抛光片项目文档管理</w:t>
        </w:r>
        <w:r>
          <w:tab/>
        </w:r>
        <w:r>
          <w:fldChar w:fldCharType="begin"/>
        </w:r>
        <w:r>
          <w:instrText xml:space="preserve"> PAGEREF _Toc27936 \h </w:instrText>
        </w:r>
        <w:r>
          <w:fldChar w:fldCharType="separate"/>
        </w:r>
        <w:r>
          <w:t>7</w:t>
        </w:r>
        <w:r>
          <w:fldChar w:fldCharType="end"/>
        </w:r>
      </w:hyperlink>
    </w:p>
    <w:p>
      <w:pPr>
        <w:pStyle w:val="TOC2"/>
        <w:tabs>
          <w:tab w:val="right" w:leader="dot" w:pos="8306"/>
        </w:tabs>
      </w:pPr>
      <w:hyperlink w:anchor="_Toc20910" w:history="1">
        <w:r>
          <w:rPr>
            <w:rFonts w:ascii="仿宋" w:eastAsia="仿宋" w:hAnsi="仿宋" w:cs="仿宋" w:hint="eastAsia"/>
            <w:lang w:eastAsia="zh-CN"/>
          </w:rPr>
          <w:t>(一)、文档编制与审查</w:t>
        </w:r>
        <w:r>
          <w:tab/>
        </w:r>
        <w:r>
          <w:fldChar w:fldCharType="begin"/>
        </w:r>
        <w:r>
          <w:instrText xml:space="preserve"> PAGEREF _Toc20910 \h </w:instrText>
        </w:r>
        <w:r>
          <w:fldChar w:fldCharType="separate"/>
        </w:r>
        <w:r>
          <w:t>7</w:t>
        </w:r>
        <w:r>
          <w:fldChar w:fldCharType="end"/>
        </w:r>
      </w:hyperlink>
    </w:p>
    <w:p>
      <w:pPr>
        <w:pStyle w:val="TOC2"/>
        <w:tabs>
          <w:tab w:val="right" w:leader="dot" w:pos="8306"/>
        </w:tabs>
      </w:pPr>
      <w:hyperlink w:anchor="_Toc2416" w:history="1">
        <w:r>
          <w:rPr>
            <w:rFonts w:ascii="仿宋" w:eastAsia="仿宋" w:hAnsi="仿宋" w:cs="仿宋" w:hint="eastAsia"/>
            <w:lang w:eastAsia="zh-CN"/>
          </w:rPr>
          <w:t>(二)、文档发布与分发</w:t>
        </w:r>
        <w:r>
          <w:tab/>
        </w:r>
        <w:r>
          <w:fldChar w:fldCharType="begin"/>
        </w:r>
        <w:r>
          <w:instrText xml:space="preserve"> PAGEREF _Toc2416 \h </w:instrText>
        </w:r>
        <w:r>
          <w:fldChar w:fldCharType="separate"/>
        </w:r>
        <w:r>
          <w:t>8</w:t>
        </w:r>
        <w:r>
          <w:fldChar w:fldCharType="end"/>
        </w:r>
      </w:hyperlink>
    </w:p>
    <w:p>
      <w:pPr>
        <w:pStyle w:val="TOC2"/>
        <w:tabs>
          <w:tab w:val="right" w:leader="dot" w:pos="8306"/>
        </w:tabs>
      </w:pPr>
      <w:hyperlink w:anchor="_Toc29079" w:history="1">
        <w:r>
          <w:rPr>
            <w:rFonts w:ascii="仿宋" w:eastAsia="仿宋" w:hAnsi="仿宋" w:cs="仿宋" w:hint="eastAsia"/>
            <w:lang w:eastAsia="zh-CN"/>
          </w:rPr>
          <w:t>(三)、文档存档与归档</w:t>
        </w:r>
        <w:r>
          <w:tab/>
        </w:r>
        <w:r>
          <w:fldChar w:fldCharType="begin"/>
        </w:r>
        <w:r>
          <w:instrText xml:space="preserve"> PAGEREF _Toc29079 \h </w:instrText>
        </w:r>
        <w:r>
          <w:fldChar w:fldCharType="separate"/>
        </w:r>
        <w:r>
          <w:t>9</w:t>
        </w:r>
        <w:r>
          <w:fldChar w:fldCharType="end"/>
        </w:r>
      </w:hyperlink>
    </w:p>
    <w:p>
      <w:pPr>
        <w:pStyle w:val="TOC1"/>
        <w:tabs>
          <w:tab w:val="right" w:leader="dot" w:pos="8306"/>
        </w:tabs>
      </w:pPr>
      <w:hyperlink w:anchor="_Toc3024" w:history="1">
        <w:r>
          <w:rPr>
            <w:rFonts w:ascii="仿宋" w:eastAsia="仿宋" w:hAnsi="仿宋" w:cs="仿宋" w:hint="eastAsia"/>
            <w:lang w:eastAsia="zh-CN"/>
          </w:rPr>
          <w:t>三、大直径硅单晶及抛光片项目可持续发展</w:t>
        </w:r>
        <w:r>
          <w:tab/>
        </w:r>
        <w:r>
          <w:fldChar w:fldCharType="begin"/>
        </w:r>
        <w:r>
          <w:instrText xml:space="preserve"> PAGEREF _Toc3024 \h </w:instrText>
        </w:r>
        <w:r>
          <w:fldChar w:fldCharType="separate"/>
        </w:r>
        <w:r>
          <w:t>11</w:t>
        </w:r>
        <w:r>
          <w:fldChar w:fldCharType="end"/>
        </w:r>
      </w:hyperlink>
    </w:p>
    <w:p>
      <w:pPr>
        <w:pStyle w:val="TOC2"/>
        <w:tabs>
          <w:tab w:val="right" w:leader="dot" w:pos="8306"/>
        </w:tabs>
      </w:pPr>
      <w:hyperlink w:anchor="_Toc588" w:history="1">
        <w:r>
          <w:rPr>
            <w:rFonts w:ascii="仿宋" w:eastAsia="仿宋" w:hAnsi="仿宋" w:cs="仿宋" w:hint="eastAsia"/>
            <w:lang w:eastAsia="zh-CN"/>
          </w:rPr>
          <w:t>(一)、可持续战略与实践</w:t>
        </w:r>
        <w:r>
          <w:tab/>
        </w:r>
        <w:r>
          <w:fldChar w:fldCharType="begin"/>
        </w:r>
        <w:r>
          <w:instrText xml:space="preserve"> PAGEREF _Toc588 \h </w:instrText>
        </w:r>
        <w:r>
          <w:fldChar w:fldCharType="separate"/>
        </w:r>
        <w:r>
          <w:t>11</w:t>
        </w:r>
        <w:r>
          <w:fldChar w:fldCharType="end"/>
        </w:r>
      </w:hyperlink>
    </w:p>
    <w:p>
      <w:pPr>
        <w:pStyle w:val="TOC2"/>
        <w:tabs>
          <w:tab w:val="right" w:leader="dot" w:pos="8306"/>
        </w:tabs>
      </w:pPr>
      <w:hyperlink w:anchor="_Toc22481" w:history="1">
        <w:r>
          <w:rPr>
            <w:rFonts w:ascii="仿宋" w:eastAsia="仿宋" w:hAnsi="仿宋" w:cs="仿宋" w:hint="eastAsia"/>
            <w:lang w:eastAsia="zh-CN"/>
          </w:rPr>
          <w:t>(二)、环保与社会责任</w:t>
        </w:r>
        <w:r>
          <w:tab/>
        </w:r>
        <w:r>
          <w:fldChar w:fldCharType="begin"/>
        </w:r>
        <w:r>
          <w:instrText xml:space="preserve"> PAGEREF _Toc22481 \h </w:instrText>
        </w:r>
        <w:r>
          <w:fldChar w:fldCharType="separate"/>
        </w:r>
        <w:r>
          <w:t>11</w:t>
        </w:r>
        <w:r>
          <w:fldChar w:fldCharType="end"/>
        </w:r>
      </w:hyperlink>
    </w:p>
    <w:p>
      <w:pPr>
        <w:pStyle w:val="TOC1"/>
        <w:tabs>
          <w:tab w:val="right" w:leader="dot" w:pos="8306"/>
        </w:tabs>
      </w:pPr>
      <w:hyperlink w:anchor="_Toc21252" w:history="1">
        <w:r>
          <w:rPr>
            <w:rFonts w:ascii="仿宋" w:eastAsia="仿宋" w:hAnsi="仿宋" w:cs="仿宋" w:hint="eastAsia"/>
            <w:lang w:eastAsia="zh-CN"/>
          </w:rPr>
          <w:t>四、产品规划分析</w:t>
        </w:r>
        <w:r>
          <w:tab/>
        </w:r>
        <w:r>
          <w:fldChar w:fldCharType="begin"/>
        </w:r>
        <w:r>
          <w:instrText xml:space="preserve"> PAGEREF _Toc21252 \h </w:instrText>
        </w:r>
        <w:r>
          <w:fldChar w:fldCharType="separate"/>
        </w:r>
        <w:r>
          <w:t>12</w:t>
        </w:r>
        <w:r>
          <w:fldChar w:fldCharType="end"/>
        </w:r>
      </w:hyperlink>
    </w:p>
    <w:p>
      <w:pPr>
        <w:pStyle w:val="TOC2"/>
        <w:tabs>
          <w:tab w:val="right" w:leader="dot" w:pos="8306"/>
        </w:tabs>
      </w:pPr>
      <w:hyperlink w:anchor="_Toc14869" w:history="1">
        <w:r>
          <w:rPr>
            <w:rFonts w:ascii="仿宋" w:eastAsia="仿宋" w:hAnsi="仿宋" w:cs="仿宋" w:hint="eastAsia"/>
            <w:lang w:eastAsia="zh-CN"/>
          </w:rPr>
          <w:t>(一)、产品规划</w:t>
        </w:r>
        <w:r>
          <w:tab/>
        </w:r>
        <w:r>
          <w:fldChar w:fldCharType="begin"/>
        </w:r>
        <w:r>
          <w:instrText xml:space="preserve"> PAGEREF _Toc14869 \h </w:instrText>
        </w:r>
        <w:r>
          <w:fldChar w:fldCharType="separate"/>
        </w:r>
        <w:r>
          <w:t>12</w:t>
        </w:r>
        <w:r>
          <w:fldChar w:fldCharType="end"/>
        </w:r>
      </w:hyperlink>
    </w:p>
    <w:p>
      <w:pPr>
        <w:pStyle w:val="TOC2"/>
        <w:tabs>
          <w:tab w:val="right" w:leader="dot" w:pos="8306"/>
        </w:tabs>
      </w:pPr>
      <w:hyperlink w:anchor="_Toc22293" w:history="1">
        <w:r>
          <w:rPr>
            <w:rFonts w:ascii="仿宋" w:eastAsia="仿宋" w:hAnsi="仿宋" w:cs="仿宋" w:hint="eastAsia"/>
            <w:lang w:eastAsia="zh-CN"/>
          </w:rPr>
          <w:t>(二)、建设规模</w:t>
        </w:r>
        <w:r>
          <w:tab/>
        </w:r>
        <w:r>
          <w:fldChar w:fldCharType="begin"/>
        </w:r>
        <w:r>
          <w:instrText xml:space="preserve"> PAGEREF _Toc22293 \h </w:instrText>
        </w:r>
        <w:r>
          <w:fldChar w:fldCharType="separate"/>
        </w:r>
        <w:r>
          <w:t>13</w:t>
        </w:r>
        <w:r>
          <w:fldChar w:fldCharType="end"/>
        </w:r>
      </w:hyperlink>
    </w:p>
    <w:p>
      <w:pPr>
        <w:pStyle w:val="TOC1"/>
        <w:tabs>
          <w:tab w:val="right" w:leader="dot" w:pos="8306"/>
        </w:tabs>
      </w:pPr>
      <w:hyperlink w:anchor="_Toc13545" w:history="1">
        <w:r>
          <w:rPr>
            <w:rFonts w:ascii="仿宋" w:eastAsia="仿宋" w:hAnsi="仿宋" w:cs="仿宋" w:hint="eastAsia"/>
            <w:lang w:eastAsia="zh-CN"/>
          </w:rPr>
          <w:t>五、市场分析、调研</w:t>
        </w:r>
        <w:r>
          <w:tab/>
        </w:r>
        <w:r>
          <w:fldChar w:fldCharType="begin"/>
        </w:r>
        <w:r>
          <w:instrText xml:space="preserve"> PAGEREF _Toc13545 \h </w:instrText>
        </w:r>
        <w:r>
          <w:fldChar w:fldCharType="separate"/>
        </w:r>
        <w:r>
          <w:t>15</w:t>
        </w:r>
        <w:r>
          <w:fldChar w:fldCharType="end"/>
        </w:r>
      </w:hyperlink>
    </w:p>
    <w:p>
      <w:pPr>
        <w:pStyle w:val="TOC2"/>
        <w:tabs>
          <w:tab w:val="right" w:leader="dot" w:pos="8306"/>
        </w:tabs>
      </w:pPr>
      <w:hyperlink w:anchor="_Toc15010" w:history="1">
        <w:r>
          <w:rPr>
            <w:rFonts w:ascii="仿宋" w:eastAsia="仿宋" w:hAnsi="仿宋" w:cs="仿宋" w:hint="eastAsia"/>
            <w:lang w:eastAsia="zh-CN"/>
          </w:rPr>
          <w:t>(一)、大直径硅单晶及抛光片行业分析</w:t>
        </w:r>
        <w:r>
          <w:tab/>
        </w:r>
        <w:r>
          <w:fldChar w:fldCharType="begin"/>
        </w:r>
        <w:r>
          <w:instrText xml:space="preserve"> PAGEREF _Toc15010 \h </w:instrText>
        </w:r>
        <w:r>
          <w:fldChar w:fldCharType="separate"/>
        </w:r>
        <w:r>
          <w:t>15</w:t>
        </w:r>
        <w:r>
          <w:fldChar w:fldCharType="end"/>
        </w:r>
      </w:hyperlink>
    </w:p>
    <w:p>
      <w:pPr>
        <w:pStyle w:val="TOC2"/>
        <w:tabs>
          <w:tab w:val="right" w:leader="dot" w:pos="8306"/>
        </w:tabs>
      </w:pPr>
      <w:hyperlink w:anchor="_Toc21192" w:history="1">
        <w:r>
          <w:rPr>
            <w:rFonts w:ascii="仿宋" w:eastAsia="仿宋" w:hAnsi="仿宋" w:cs="仿宋" w:hint="eastAsia"/>
            <w:lang w:eastAsia="zh-CN"/>
          </w:rPr>
          <w:t>(二)、大直径硅单晶及抛光片市场分析预测</w:t>
        </w:r>
        <w:r>
          <w:tab/>
        </w:r>
        <w:r>
          <w:fldChar w:fldCharType="begin"/>
        </w:r>
        <w:r>
          <w:instrText xml:space="preserve"> PAGEREF _Toc21192 \h </w:instrText>
        </w:r>
        <w:r>
          <w:fldChar w:fldCharType="separate"/>
        </w:r>
        <w:r>
          <w:t>15</w:t>
        </w:r>
        <w:r>
          <w:fldChar w:fldCharType="end"/>
        </w:r>
      </w:hyperlink>
    </w:p>
    <w:p>
      <w:pPr>
        <w:pStyle w:val="TOC1"/>
        <w:tabs>
          <w:tab w:val="right" w:leader="dot" w:pos="8306"/>
        </w:tabs>
      </w:pPr>
      <w:hyperlink w:anchor="_Toc14740" w:history="1">
        <w:r>
          <w:rPr>
            <w:rFonts w:ascii="仿宋" w:eastAsia="仿宋" w:hAnsi="仿宋" w:cs="仿宋" w:hint="eastAsia"/>
            <w:lang w:eastAsia="zh-CN"/>
          </w:rPr>
          <w:t>六、大直径硅单晶及抛光片项目危机管理</w:t>
        </w:r>
        <w:r>
          <w:tab/>
        </w:r>
        <w:r>
          <w:fldChar w:fldCharType="begin"/>
        </w:r>
        <w:r>
          <w:instrText xml:space="preserve"> PAGEREF _Toc14740 \h </w:instrText>
        </w:r>
        <w:r>
          <w:fldChar w:fldCharType="separate"/>
        </w:r>
        <w:r>
          <w:t>16</w:t>
        </w:r>
        <w:r>
          <w:fldChar w:fldCharType="end"/>
        </w:r>
      </w:hyperlink>
    </w:p>
    <w:p>
      <w:pPr>
        <w:pStyle w:val="TOC2"/>
        <w:tabs>
          <w:tab w:val="right" w:leader="dot" w:pos="8306"/>
        </w:tabs>
      </w:pPr>
      <w:hyperlink w:anchor="_Toc13801" w:history="1">
        <w:r>
          <w:rPr>
            <w:rFonts w:ascii="仿宋" w:eastAsia="仿宋" w:hAnsi="仿宋" w:cs="仿宋" w:hint="eastAsia"/>
            <w:lang w:eastAsia="zh-CN"/>
          </w:rPr>
          <w:t>(一)、危机预警与识别</w:t>
        </w:r>
        <w:r>
          <w:tab/>
        </w:r>
        <w:r>
          <w:fldChar w:fldCharType="begin"/>
        </w:r>
        <w:r>
          <w:instrText xml:space="preserve"> PAGEREF _Toc13801 \h </w:instrText>
        </w:r>
        <w:r>
          <w:fldChar w:fldCharType="separate"/>
        </w:r>
        <w:r>
          <w:t>16</w:t>
        </w:r>
        <w:r>
          <w:fldChar w:fldCharType="end"/>
        </w:r>
      </w:hyperlink>
    </w:p>
    <w:p>
      <w:pPr>
        <w:pStyle w:val="TOC2"/>
        <w:tabs>
          <w:tab w:val="right" w:leader="dot" w:pos="8306"/>
        </w:tabs>
      </w:pPr>
      <w:hyperlink w:anchor="_Toc13166" w:history="1">
        <w:r>
          <w:rPr>
            <w:rFonts w:ascii="仿宋" w:eastAsia="仿宋" w:hAnsi="仿宋" w:cs="仿宋" w:hint="eastAsia"/>
            <w:lang w:eastAsia="zh-CN"/>
          </w:rPr>
          <w:t>(二)、危机应对与恢复</w:t>
        </w:r>
        <w:r>
          <w:tab/>
        </w:r>
        <w:r>
          <w:fldChar w:fldCharType="begin"/>
        </w:r>
        <w:r>
          <w:instrText xml:space="preserve"> PAGEREF _Toc13166 \h </w:instrText>
        </w:r>
        <w:r>
          <w:fldChar w:fldCharType="separate"/>
        </w:r>
        <w:r>
          <w:t>17</w:t>
        </w:r>
        <w:r>
          <w:fldChar w:fldCharType="end"/>
        </w:r>
      </w:hyperlink>
    </w:p>
    <w:p>
      <w:pPr>
        <w:pStyle w:val="TOC1"/>
        <w:tabs>
          <w:tab w:val="right" w:leader="dot" w:pos="8306"/>
        </w:tabs>
      </w:pPr>
      <w:hyperlink w:anchor="_Toc5444" w:history="1">
        <w:r>
          <w:rPr>
            <w:rFonts w:ascii="仿宋" w:eastAsia="仿宋" w:hAnsi="仿宋" w:cs="仿宋" w:hint="eastAsia"/>
            <w:lang w:eastAsia="zh-CN"/>
          </w:rPr>
          <w:t>七、大直径硅单晶及抛光片项目计划安排</w:t>
        </w:r>
        <w:r>
          <w:tab/>
        </w:r>
        <w:r>
          <w:fldChar w:fldCharType="begin"/>
        </w:r>
        <w:r>
          <w:instrText xml:space="preserve"> PAGEREF _Toc5444 \h </w:instrText>
        </w:r>
        <w:r>
          <w:fldChar w:fldCharType="separate"/>
        </w:r>
        <w:r>
          <w:t>19</w:t>
        </w:r>
        <w:r>
          <w:fldChar w:fldCharType="end"/>
        </w:r>
      </w:hyperlink>
    </w:p>
    <w:p>
      <w:pPr>
        <w:pStyle w:val="TOC2"/>
        <w:tabs>
          <w:tab w:val="right" w:leader="dot" w:pos="8306"/>
        </w:tabs>
      </w:pPr>
      <w:hyperlink w:anchor="_Toc2755" w:history="1">
        <w:r>
          <w:rPr>
            <w:rFonts w:ascii="仿宋" w:eastAsia="仿宋" w:hAnsi="仿宋" w:cs="仿宋" w:hint="eastAsia"/>
            <w:lang w:eastAsia="zh-CN"/>
          </w:rPr>
          <w:t>(一)、建设周期</w:t>
        </w:r>
        <w:r>
          <w:tab/>
        </w:r>
        <w:r>
          <w:fldChar w:fldCharType="begin"/>
        </w:r>
        <w:r>
          <w:instrText xml:space="preserve"> PAGEREF _Toc2755 \h </w:instrText>
        </w:r>
        <w:r>
          <w:fldChar w:fldCharType="separate"/>
        </w:r>
        <w:r>
          <w:t>19</w:t>
        </w:r>
        <w:r>
          <w:fldChar w:fldCharType="end"/>
        </w:r>
      </w:hyperlink>
    </w:p>
    <w:p>
      <w:pPr>
        <w:pStyle w:val="TOC2"/>
        <w:tabs>
          <w:tab w:val="right" w:leader="dot" w:pos="8306"/>
        </w:tabs>
      </w:pPr>
      <w:hyperlink w:anchor="_Toc6833" w:history="1">
        <w:r>
          <w:rPr>
            <w:rFonts w:ascii="仿宋" w:eastAsia="仿宋" w:hAnsi="仿宋" w:cs="仿宋" w:hint="eastAsia"/>
            <w:lang w:eastAsia="zh-CN"/>
          </w:rPr>
          <w:t>(二)、建设进度</w:t>
        </w:r>
        <w:r>
          <w:tab/>
        </w:r>
        <w:r>
          <w:fldChar w:fldCharType="begin"/>
        </w:r>
        <w:r>
          <w:instrText xml:space="preserve"> PAGEREF _Toc6833 \h </w:instrText>
        </w:r>
        <w:r>
          <w:fldChar w:fldCharType="separate"/>
        </w:r>
        <w:r>
          <w:t>20</w:t>
        </w:r>
        <w:r>
          <w:fldChar w:fldCharType="end"/>
        </w:r>
      </w:hyperlink>
    </w:p>
    <w:p>
      <w:pPr>
        <w:pStyle w:val="TOC2"/>
        <w:tabs>
          <w:tab w:val="right" w:leader="dot" w:pos="8306"/>
        </w:tabs>
      </w:pPr>
      <w:hyperlink w:anchor="_Toc5461" w:history="1">
        <w:r>
          <w:rPr>
            <w:rFonts w:ascii="仿宋" w:eastAsia="仿宋" w:hAnsi="仿宋" w:cs="仿宋" w:hint="eastAsia"/>
            <w:lang w:eastAsia="zh-CN"/>
          </w:rPr>
          <w:t>(三)、进度安排注意事项</w:t>
        </w:r>
        <w:r>
          <w:tab/>
        </w:r>
        <w:r>
          <w:fldChar w:fldCharType="begin"/>
        </w:r>
        <w:r>
          <w:instrText xml:space="preserve"> PAGEREF _Toc5461 \h </w:instrText>
        </w:r>
        <w:r>
          <w:fldChar w:fldCharType="separate"/>
        </w:r>
        <w:r>
          <w:t>21</w:t>
        </w:r>
        <w:r>
          <w:fldChar w:fldCharType="end"/>
        </w:r>
      </w:hyperlink>
    </w:p>
    <w:p>
      <w:pPr>
        <w:pStyle w:val="TOC2"/>
        <w:tabs>
          <w:tab w:val="right" w:leader="dot" w:pos="8306"/>
        </w:tabs>
      </w:pPr>
      <w:hyperlink w:anchor="_Toc29456" w:history="1">
        <w:r>
          <w:rPr>
            <w:rFonts w:ascii="仿宋" w:eastAsia="仿宋" w:hAnsi="仿宋" w:cs="仿宋" w:hint="eastAsia"/>
            <w:lang w:eastAsia="zh-CN"/>
          </w:rPr>
          <w:t>(四)、人力资源配置</w:t>
        </w:r>
        <w:r>
          <w:tab/>
        </w:r>
        <w:r>
          <w:fldChar w:fldCharType="begin"/>
        </w:r>
        <w:r>
          <w:instrText xml:space="preserve"> PAGEREF _Toc29456 \h </w:instrText>
        </w:r>
        <w:r>
          <w:fldChar w:fldCharType="separate"/>
        </w:r>
        <w:r>
          <w:t>23</w:t>
        </w:r>
        <w:r>
          <w:fldChar w:fldCharType="end"/>
        </w:r>
      </w:hyperlink>
    </w:p>
    <w:p>
      <w:pPr>
        <w:pStyle w:val="TOC1"/>
        <w:tabs>
          <w:tab w:val="right" w:leader="dot" w:pos="8306"/>
        </w:tabs>
      </w:pPr>
      <w:hyperlink w:anchor="_Toc18977" w:history="1">
        <w:r>
          <w:rPr>
            <w:rFonts w:ascii="仿宋" w:eastAsia="仿宋" w:hAnsi="仿宋" w:cs="仿宋" w:hint="eastAsia"/>
            <w:lang w:eastAsia="zh-CN"/>
          </w:rPr>
          <w:t>八、生产安全保护</w:t>
        </w:r>
        <w:r>
          <w:tab/>
        </w:r>
        <w:r>
          <w:fldChar w:fldCharType="begin"/>
        </w:r>
        <w:r>
          <w:instrText xml:space="preserve"> PAGEREF _Toc18977 \h </w:instrText>
        </w:r>
        <w:r>
          <w:fldChar w:fldCharType="separate"/>
        </w:r>
        <w:r>
          <w:t>23</w:t>
        </w:r>
        <w:r>
          <w:fldChar w:fldCharType="end"/>
        </w:r>
      </w:hyperlink>
    </w:p>
    <w:p>
      <w:pPr>
        <w:pStyle w:val="TOC2"/>
        <w:tabs>
          <w:tab w:val="right" w:leader="dot" w:pos="8306"/>
        </w:tabs>
      </w:pPr>
      <w:hyperlink w:anchor="_Toc10390" w:history="1">
        <w:r>
          <w:rPr>
            <w:rFonts w:ascii="仿宋" w:eastAsia="仿宋" w:hAnsi="仿宋" w:cs="仿宋" w:hint="eastAsia"/>
            <w:lang w:eastAsia="zh-CN"/>
          </w:rPr>
          <w:t>(一)、消防安全</w:t>
        </w:r>
        <w:r>
          <w:tab/>
        </w:r>
        <w:r>
          <w:fldChar w:fldCharType="begin"/>
        </w:r>
        <w:r>
          <w:instrText xml:space="preserve"> PAGEREF _Toc10390 \h </w:instrText>
        </w:r>
        <w:r>
          <w:fldChar w:fldCharType="separate"/>
        </w:r>
        <w:r>
          <w:t>23</w:t>
        </w:r>
        <w:r>
          <w:fldChar w:fldCharType="end"/>
        </w:r>
      </w:hyperlink>
    </w:p>
    <w:p>
      <w:pPr>
        <w:pStyle w:val="TOC2"/>
        <w:tabs>
          <w:tab w:val="right" w:leader="dot" w:pos="8306"/>
        </w:tabs>
      </w:pPr>
      <w:hyperlink w:anchor="_Toc1259" w:history="1">
        <w:r>
          <w:rPr>
            <w:rFonts w:ascii="仿宋" w:eastAsia="仿宋" w:hAnsi="仿宋" w:cs="仿宋" w:hint="eastAsia"/>
            <w:lang w:eastAsia="zh-CN"/>
          </w:rPr>
          <w:t>(二)、防火防爆总图布置措施</w:t>
        </w:r>
        <w:r>
          <w:tab/>
        </w:r>
        <w:r>
          <w:fldChar w:fldCharType="begin"/>
        </w:r>
        <w:r>
          <w:instrText xml:space="preserve"> PAGEREF _Toc1259 \h </w:instrText>
        </w:r>
        <w:r>
          <w:fldChar w:fldCharType="separate"/>
        </w:r>
        <w:r>
          <w:t>25</w:t>
        </w:r>
        <w:r>
          <w:fldChar w:fldCharType="end"/>
        </w:r>
      </w:hyperlink>
    </w:p>
    <w:p>
      <w:pPr>
        <w:pStyle w:val="TOC2"/>
        <w:tabs>
          <w:tab w:val="right" w:leader="dot" w:pos="8306"/>
        </w:tabs>
      </w:pPr>
      <w:hyperlink w:anchor="_Toc24766" w:history="1">
        <w:r>
          <w:rPr>
            <w:rFonts w:ascii="仿宋" w:eastAsia="仿宋" w:hAnsi="仿宋" w:cs="仿宋" w:hint="eastAsia"/>
            <w:lang w:eastAsia="zh-CN"/>
          </w:rPr>
          <w:t>(三)、自然灾害防范措施</w:t>
        </w:r>
        <w:r>
          <w:tab/>
        </w:r>
        <w:r>
          <w:fldChar w:fldCharType="begin"/>
        </w:r>
        <w:r>
          <w:instrText xml:space="preserve"> PAGEREF _Toc24766 \h </w:instrText>
        </w:r>
        <w:r>
          <w:fldChar w:fldCharType="separate"/>
        </w:r>
        <w:r>
          <w:t>26</w:t>
        </w:r>
        <w:r>
          <w:fldChar w:fldCharType="end"/>
        </w:r>
      </w:hyperlink>
    </w:p>
    <w:p>
      <w:pPr>
        <w:pStyle w:val="TOC2"/>
        <w:tabs>
          <w:tab w:val="right" w:leader="dot" w:pos="8306"/>
        </w:tabs>
      </w:pPr>
      <w:hyperlink w:anchor="_Toc13060" w:history="1">
        <w:r>
          <w:rPr>
            <w:rFonts w:ascii="仿宋" w:eastAsia="仿宋" w:hAnsi="仿宋" w:cs="仿宋" w:hint="eastAsia"/>
            <w:lang w:eastAsia="zh-CN"/>
          </w:rPr>
          <w:t>(四)、安全色及安全标志使用要求</w:t>
        </w:r>
        <w:r>
          <w:tab/>
        </w:r>
        <w:r>
          <w:fldChar w:fldCharType="begin"/>
        </w:r>
        <w:r>
          <w:instrText xml:space="preserve"> PAGEREF _Toc13060 \h </w:instrText>
        </w:r>
        <w:r>
          <w:fldChar w:fldCharType="separate"/>
        </w:r>
        <w:r>
          <w:t>27</w:t>
        </w:r>
        <w:r>
          <w:fldChar w:fldCharType="end"/>
        </w:r>
      </w:hyperlink>
    </w:p>
    <w:p>
      <w:pPr>
        <w:pStyle w:val="TOC2"/>
        <w:tabs>
          <w:tab w:val="right" w:leader="dot" w:pos="8306"/>
        </w:tabs>
      </w:pPr>
      <w:hyperlink w:anchor="_Toc8803" w:history="1">
        <w:r>
          <w:rPr>
            <w:rFonts w:ascii="仿宋" w:eastAsia="仿宋" w:hAnsi="仿宋" w:cs="仿宋" w:hint="eastAsia"/>
            <w:lang w:eastAsia="zh-CN"/>
          </w:rPr>
          <w:t>(五)、防尘防毒措施</w:t>
        </w:r>
        <w:r>
          <w:tab/>
        </w:r>
        <w:r>
          <w:fldChar w:fldCharType="begin"/>
        </w:r>
        <w:r>
          <w:instrText xml:space="preserve"> PAGEREF _Toc8803 \h </w:instrText>
        </w:r>
        <w:r>
          <w:fldChar w:fldCharType="separate"/>
        </w:r>
        <w:r>
          <w:t>28</w:t>
        </w:r>
        <w:r>
          <w:fldChar w:fldCharType="end"/>
        </w:r>
      </w:hyperlink>
    </w:p>
    <w:p>
      <w:pPr>
        <w:pStyle w:val="TOC2"/>
        <w:tabs>
          <w:tab w:val="right" w:leader="dot" w:pos="8306"/>
        </w:tabs>
      </w:pPr>
      <w:hyperlink w:anchor="_Toc7007" w:history="1">
        <w:r>
          <w:rPr>
            <w:rFonts w:ascii="仿宋" w:eastAsia="仿宋" w:hAnsi="仿宋" w:cs="仿宋" w:hint="eastAsia"/>
            <w:lang w:eastAsia="zh-CN"/>
          </w:rPr>
          <w:t>(六)、防静电、触电防护及防雷措施</w:t>
        </w:r>
        <w:r>
          <w:tab/>
        </w:r>
        <w:r>
          <w:fldChar w:fldCharType="begin"/>
        </w:r>
        <w:r>
          <w:instrText xml:space="preserve"> PAGEREF _Toc7007 \h </w:instrText>
        </w:r>
        <w:r>
          <w:fldChar w:fldCharType="separate"/>
        </w:r>
        <w:r>
          <w:t>29</w:t>
        </w:r>
        <w:r>
          <w:fldChar w:fldCharType="end"/>
        </w:r>
      </w:hyperlink>
    </w:p>
    <w:p>
      <w:pPr>
        <w:pStyle w:val="TOC2"/>
        <w:tabs>
          <w:tab w:val="right" w:leader="dot" w:pos="8306"/>
        </w:tabs>
      </w:pPr>
      <w:hyperlink w:anchor="_Toc11794" w:history="1">
        <w:r>
          <w:rPr>
            <w:rFonts w:ascii="仿宋" w:eastAsia="仿宋" w:hAnsi="仿宋" w:cs="仿宋" w:hint="eastAsia"/>
            <w:lang w:eastAsia="zh-CN"/>
          </w:rPr>
          <w:t>(七)、机械设备安全保障措施</w:t>
        </w:r>
        <w:r>
          <w:tab/>
        </w:r>
        <w:r>
          <w:fldChar w:fldCharType="begin"/>
        </w:r>
        <w:r>
          <w:instrText xml:space="preserve"> PAGEREF _Toc11794 \h </w:instrText>
        </w:r>
        <w:r>
          <w:fldChar w:fldCharType="separate"/>
        </w:r>
        <w:r>
          <w:t>30</w:t>
        </w:r>
        <w:r>
          <w:fldChar w:fldCharType="end"/>
        </w:r>
      </w:hyperlink>
    </w:p>
    <w:p>
      <w:pPr>
        <w:pStyle w:val="TOC1"/>
        <w:tabs>
          <w:tab w:val="right" w:leader="dot" w:pos="8306"/>
        </w:tabs>
      </w:pPr>
      <w:hyperlink w:anchor="_Toc17457" w:history="1">
        <w:r>
          <w:rPr>
            <w:rFonts w:ascii="仿宋" w:eastAsia="仿宋" w:hAnsi="仿宋" w:cs="仿宋" w:hint="eastAsia"/>
            <w:lang w:eastAsia="zh-CN"/>
          </w:rPr>
          <w:t>九、大直径硅单晶及抛光片项目社会影响</w:t>
        </w:r>
        <w:r>
          <w:tab/>
        </w:r>
        <w:r>
          <w:fldChar w:fldCharType="begin"/>
        </w:r>
        <w:r>
          <w:instrText xml:space="preserve"> PAGEREF _Toc17457 \h </w:instrText>
        </w:r>
        <w:r>
          <w:fldChar w:fldCharType="separate"/>
        </w:r>
        <w:r>
          <w:t>32</w:t>
        </w:r>
        <w:r>
          <w:fldChar w:fldCharType="end"/>
        </w:r>
      </w:hyperlink>
    </w:p>
    <w:p>
      <w:pPr>
        <w:pStyle w:val="TOC2"/>
        <w:tabs>
          <w:tab w:val="right" w:leader="dot" w:pos="8306"/>
        </w:tabs>
      </w:pPr>
      <w:hyperlink w:anchor="_Toc413" w:history="1">
        <w:r>
          <w:rPr>
            <w:rFonts w:ascii="仿宋" w:eastAsia="仿宋" w:hAnsi="仿宋" w:cs="仿宋" w:hint="eastAsia"/>
            <w:lang w:eastAsia="zh-CN"/>
          </w:rPr>
          <w:t>(一)、社会责任与义务</w:t>
        </w:r>
        <w:r>
          <w:tab/>
        </w:r>
        <w:r>
          <w:fldChar w:fldCharType="begin"/>
        </w:r>
        <w:r>
          <w:instrText xml:space="preserve"> PAGEREF _Toc413 \h </w:instrText>
        </w:r>
        <w:r>
          <w:fldChar w:fldCharType="separate"/>
        </w:r>
        <w:r>
          <w:t>32</w:t>
        </w:r>
        <w:r>
          <w:fldChar w:fldCharType="end"/>
        </w:r>
      </w:hyperlink>
    </w:p>
    <w:p>
      <w:pPr>
        <w:pStyle w:val="TOC2"/>
        <w:tabs>
          <w:tab w:val="right" w:leader="dot" w:pos="8306"/>
        </w:tabs>
      </w:pPr>
      <w:hyperlink w:anchor="_Toc19119" w:history="1">
        <w:r>
          <w:rPr>
            <w:rFonts w:ascii="仿宋" w:eastAsia="仿宋" w:hAnsi="仿宋" w:cs="仿宋" w:hint="eastAsia"/>
            <w:lang w:eastAsia="zh-CN"/>
          </w:rPr>
          <w:t>(二)、社会参与与沟通</w:t>
        </w:r>
        <w:r>
          <w:tab/>
        </w:r>
        <w:r>
          <w:fldChar w:fldCharType="begin"/>
        </w:r>
        <w:r>
          <w:instrText xml:space="preserve"> PAGEREF _Toc19119 \h </w:instrText>
        </w:r>
        <w:r>
          <w:fldChar w:fldCharType="separate"/>
        </w:r>
        <w:r>
          <w:t>33</w:t>
        </w:r>
        <w:r>
          <w:fldChar w:fldCharType="end"/>
        </w:r>
      </w:hyperlink>
    </w:p>
    <w:p>
      <w:pPr>
        <w:pStyle w:val="TOC1"/>
        <w:tabs>
          <w:tab w:val="right" w:leader="dot" w:pos="8306"/>
        </w:tabs>
      </w:pPr>
      <w:hyperlink w:anchor="_Toc10599" w:history="1">
        <w:r>
          <w:rPr>
            <w:rFonts w:ascii="仿宋" w:eastAsia="仿宋" w:hAnsi="仿宋" w:cs="仿宋" w:hint="eastAsia"/>
            <w:lang w:eastAsia="zh-CN"/>
          </w:rPr>
          <w:t>十、大直径硅单晶及抛光片项目风险管理</w:t>
        </w:r>
        <w:r>
          <w:tab/>
        </w:r>
        <w:r>
          <w:fldChar w:fldCharType="begin"/>
        </w:r>
        <w:r>
          <w:instrText xml:space="preserve"> PAGEREF _Toc10599 \h </w:instrText>
        </w:r>
        <w:r>
          <w:fldChar w:fldCharType="separate"/>
        </w:r>
        <w:r>
          <w:t>34</w:t>
        </w:r>
        <w:r>
          <w:fldChar w:fldCharType="end"/>
        </w:r>
      </w:hyperlink>
    </w:p>
    <w:p>
      <w:pPr>
        <w:pStyle w:val="TOC2"/>
        <w:tabs>
          <w:tab w:val="right" w:leader="dot" w:pos="8306"/>
        </w:tabs>
      </w:pPr>
      <w:hyperlink w:anchor="_Toc26026" w:history="1">
        <w:r>
          <w:rPr>
            <w:rFonts w:ascii="仿宋" w:eastAsia="仿宋" w:hAnsi="仿宋" w:cs="仿宋" w:hint="eastAsia"/>
            <w:lang w:eastAsia="zh-CN"/>
          </w:rPr>
          <w:t>(一)、风险识别与评估</w:t>
        </w:r>
        <w:r>
          <w:tab/>
        </w:r>
        <w:r>
          <w:fldChar w:fldCharType="begin"/>
        </w:r>
        <w:r>
          <w:instrText xml:space="preserve"> PAGEREF _Toc26026 \h </w:instrText>
        </w:r>
        <w:r>
          <w:fldChar w:fldCharType="separate"/>
        </w:r>
        <w:r>
          <w:t>34</w:t>
        </w:r>
        <w:r>
          <w:fldChar w:fldCharType="end"/>
        </w:r>
      </w:hyperlink>
    </w:p>
    <w:p>
      <w:pPr>
        <w:pStyle w:val="TOC2"/>
        <w:tabs>
          <w:tab w:val="right" w:leader="dot" w:pos="8306"/>
        </w:tabs>
      </w:pPr>
      <w:hyperlink w:anchor="_Toc21772" w:history="1">
        <w:r>
          <w:rPr>
            <w:rFonts w:ascii="仿宋" w:eastAsia="仿宋" w:hAnsi="仿宋" w:cs="仿宋" w:hint="eastAsia"/>
            <w:lang w:eastAsia="zh-CN"/>
          </w:rPr>
          <w:t>(二)、风险应对策略</w:t>
        </w:r>
        <w:r>
          <w:tab/>
        </w:r>
        <w:r>
          <w:fldChar w:fldCharType="begin"/>
        </w:r>
        <w:r>
          <w:instrText xml:space="preserve"> PAGEREF _Toc21772 \h </w:instrText>
        </w:r>
        <w:r>
          <w:fldChar w:fldCharType="separate"/>
        </w:r>
        <w:r>
          <w:t>35</w:t>
        </w:r>
        <w:r>
          <w:fldChar w:fldCharType="end"/>
        </w:r>
      </w:hyperlink>
    </w:p>
    <w:p>
      <w:pPr>
        <w:pStyle w:val="TOC2"/>
        <w:tabs>
          <w:tab w:val="right" w:leader="dot" w:pos="8306"/>
        </w:tabs>
      </w:pPr>
      <w:hyperlink w:anchor="_Toc21016" w:history="1">
        <w:r>
          <w:rPr>
            <w:rFonts w:ascii="仿宋" w:eastAsia="仿宋" w:hAnsi="仿宋" w:cs="仿宋" w:hint="eastAsia"/>
            <w:lang w:eastAsia="zh-CN"/>
          </w:rPr>
          <w:t>(三)、风险监控与控制</w:t>
        </w:r>
        <w:r>
          <w:tab/>
        </w:r>
        <w:r>
          <w:fldChar w:fldCharType="begin"/>
        </w:r>
        <w:r>
          <w:instrText xml:space="preserve"> PAGEREF _Toc21016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687" w:history="1">
        <w:r>
          <w:rPr>
            <w:rFonts w:ascii="仿宋" w:eastAsia="仿宋" w:hAnsi="仿宋" w:cs="仿宋" w:hint="eastAsia"/>
            <w:lang w:eastAsia="zh-CN"/>
          </w:rPr>
          <w:t>十一、大直径硅单晶及抛光片项目经营效益</w:t>
        </w:r>
        <w:r>
          <w:tab/>
        </w:r>
        <w:r>
          <w:fldChar w:fldCharType="begin"/>
        </w:r>
        <w:r>
          <w:instrText xml:space="preserve"> PAGEREF _Toc4687 \h </w:instrText>
        </w:r>
        <w:r>
          <w:fldChar w:fldCharType="separate"/>
        </w:r>
        <w:r>
          <w:t>38</w:t>
        </w:r>
        <w:r>
          <w:fldChar w:fldCharType="end"/>
        </w:r>
      </w:hyperlink>
    </w:p>
    <w:p>
      <w:pPr>
        <w:pStyle w:val="TOC2"/>
        <w:tabs>
          <w:tab w:val="right" w:leader="dot" w:pos="8306"/>
        </w:tabs>
      </w:pPr>
      <w:hyperlink w:anchor="_Toc8391" w:history="1">
        <w:r>
          <w:rPr>
            <w:rFonts w:ascii="仿宋" w:eastAsia="仿宋" w:hAnsi="仿宋" w:cs="仿宋" w:hint="eastAsia"/>
            <w:lang w:eastAsia="zh-CN"/>
          </w:rPr>
          <w:t>(一)、经济评价财务测算</w:t>
        </w:r>
        <w:r>
          <w:tab/>
        </w:r>
        <w:r>
          <w:fldChar w:fldCharType="begin"/>
        </w:r>
        <w:r>
          <w:instrText xml:space="preserve"> PAGEREF _Toc8391 \h </w:instrText>
        </w:r>
        <w:r>
          <w:fldChar w:fldCharType="separate"/>
        </w:r>
        <w:r>
          <w:t>38</w:t>
        </w:r>
        <w:r>
          <w:fldChar w:fldCharType="end"/>
        </w:r>
      </w:hyperlink>
    </w:p>
    <w:p>
      <w:pPr>
        <w:pStyle w:val="TOC2"/>
        <w:tabs>
          <w:tab w:val="right" w:leader="dot" w:pos="8306"/>
        </w:tabs>
      </w:pPr>
      <w:hyperlink w:anchor="_Toc26742" w:history="1">
        <w:r>
          <w:rPr>
            <w:rFonts w:ascii="仿宋" w:eastAsia="仿宋" w:hAnsi="仿宋" w:cs="仿宋" w:hint="eastAsia"/>
            <w:lang w:eastAsia="zh-CN"/>
          </w:rPr>
          <w:t>(二)、大直径硅单晶及抛光片项目盈利能力分析</w:t>
        </w:r>
        <w:r>
          <w:tab/>
        </w:r>
        <w:r>
          <w:fldChar w:fldCharType="begin"/>
        </w:r>
        <w:r>
          <w:instrText xml:space="preserve"> PAGEREF _Toc26742 \h </w:instrText>
        </w:r>
        <w:r>
          <w:fldChar w:fldCharType="separate"/>
        </w:r>
        <w:r>
          <w:t>39</w:t>
        </w:r>
        <w:r>
          <w:fldChar w:fldCharType="end"/>
        </w:r>
      </w:hyperlink>
    </w:p>
    <w:p>
      <w:pPr>
        <w:pStyle w:val="TOC1"/>
        <w:tabs>
          <w:tab w:val="right" w:leader="dot" w:pos="8306"/>
        </w:tabs>
      </w:pPr>
      <w:hyperlink w:anchor="_Toc22225" w:history="1">
        <w:r>
          <w:rPr>
            <w:rFonts w:ascii="仿宋" w:eastAsia="仿宋" w:hAnsi="仿宋" w:cs="仿宋" w:hint="eastAsia"/>
            <w:lang w:eastAsia="zh-CN"/>
          </w:rPr>
          <w:t>十二、大直径硅单晶及抛光片项目技术管理</w:t>
        </w:r>
        <w:r>
          <w:tab/>
        </w:r>
        <w:r>
          <w:fldChar w:fldCharType="begin"/>
        </w:r>
        <w:r>
          <w:instrText xml:space="preserve"> PAGEREF _Toc22225 \h </w:instrText>
        </w:r>
        <w:r>
          <w:fldChar w:fldCharType="separate"/>
        </w:r>
        <w:r>
          <w:t>40</w:t>
        </w:r>
        <w:r>
          <w:fldChar w:fldCharType="end"/>
        </w:r>
      </w:hyperlink>
    </w:p>
    <w:p>
      <w:pPr>
        <w:pStyle w:val="TOC2"/>
        <w:tabs>
          <w:tab w:val="right" w:leader="dot" w:pos="8306"/>
        </w:tabs>
      </w:pPr>
      <w:hyperlink w:anchor="_Toc8058" w:history="1">
        <w:r>
          <w:rPr>
            <w:rFonts w:ascii="仿宋" w:eastAsia="仿宋" w:hAnsi="仿宋" w:cs="仿宋" w:hint="eastAsia"/>
            <w:lang w:eastAsia="zh-CN"/>
          </w:rPr>
          <w:t>(一)、技术方案选用方向</w:t>
        </w:r>
        <w:r>
          <w:tab/>
        </w:r>
        <w:r>
          <w:fldChar w:fldCharType="begin"/>
        </w:r>
        <w:r>
          <w:instrText xml:space="preserve"> PAGEREF _Toc8058 \h </w:instrText>
        </w:r>
        <w:r>
          <w:fldChar w:fldCharType="separate"/>
        </w:r>
        <w:r>
          <w:t>40</w:t>
        </w:r>
        <w:r>
          <w:fldChar w:fldCharType="end"/>
        </w:r>
      </w:hyperlink>
    </w:p>
    <w:p>
      <w:pPr>
        <w:pStyle w:val="TOC2"/>
        <w:tabs>
          <w:tab w:val="right" w:leader="dot" w:pos="8306"/>
        </w:tabs>
      </w:pPr>
      <w:hyperlink w:anchor="_Toc7816" w:history="1">
        <w:r>
          <w:rPr>
            <w:rFonts w:ascii="仿宋" w:eastAsia="仿宋" w:hAnsi="仿宋" w:cs="仿宋" w:hint="eastAsia"/>
            <w:lang w:eastAsia="zh-CN"/>
          </w:rPr>
          <w:t>(二)、工艺技术方案选用原则</w:t>
        </w:r>
        <w:r>
          <w:tab/>
        </w:r>
        <w:r>
          <w:fldChar w:fldCharType="begin"/>
        </w:r>
        <w:r>
          <w:instrText xml:space="preserve"> PAGEREF _Toc7816 \h </w:instrText>
        </w:r>
        <w:r>
          <w:fldChar w:fldCharType="separate"/>
        </w:r>
        <w:r>
          <w:t>42</w:t>
        </w:r>
        <w:r>
          <w:fldChar w:fldCharType="end"/>
        </w:r>
      </w:hyperlink>
    </w:p>
    <w:p>
      <w:pPr>
        <w:pStyle w:val="TOC2"/>
        <w:tabs>
          <w:tab w:val="right" w:leader="dot" w:pos="8306"/>
        </w:tabs>
      </w:pPr>
      <w:hyperlink w:anchor="_Toc6574" w:history="1">
        <w:r>
          <w:rPr>
            <w:rFonts w:ascii="仿宋" w:eastAsia="仿宋" w:hAnsi="仿宋" w:cs="仿宋" w:hint="eastAsia"/>
            <w:lang w:eastAsia="zh-CN"/>
          </w:rPr>
          <w:t>(三)、工艺技术方案要求</w:t>
        </w:r>
        <w:r>
          <w:tab/>
        </w:r>
        <w:r>
          <w:fldChar w:fldCharType="begin"/>
        </w:r>
        <w:r>
          <w:instrText xml:space="preserve"> PAGEREF _Toc6574 \h </w:instrText>
        </w:r>
        <w:r>
          <w:fldChar w:fldCharType="separate"/>
        </w:r>
        <w:r>
          <w:t>44</w:t>
        </w:r>
        <w:r>
          <w:fldChar w:fldCharType="end"/>
        </w:r>
      </w:hyperlink>
    </w:p>
    <w:p>
      <w:pPr>
        <w:pStyle w:val="TOC1"/>
        <w:tabs>
          <w:tab w:val="right" w:leader="dot" w:pos="8306"/>
        </w:tabs>
      </w:pPr>
      <w:hyperlink w:anchor="_Toc29944" w:history="1">
        <w:r>
          <w:rPr>
            <w:rFonts w:ascii="仿宋" w:eastAsia="仿宋" w:hAnsi="仿宋" w:cs="仿宋" w:hint="eastAsia"/>
            <w:lang w:eastAsia="zh-CN"/>
          </w:rPr>
          <w:t>十三、质量管理体系</w:t>
        </w:r>
        <w:r>
          <w:tab/>
        </w:r>
        <w:r>
          <w:fldChar w:fldCharType="begin"/>
        </w:r>
        <w:r>
          <w:instrText xml:space="preserve"> PAGEREF _Toc29944 \h </w:instrText>
        </w:r>
        <w:r>
          <w:fldChar w:fldCharType="separate"/>
        </w:r>
        <w:r>
          <w:t>47</w:t>
        </w:r>
        <w:r>
          <w:fldChar w:fldCharType="end"/>
        </w:r>
      </w:hyperlink>
    </w:p>
    <w:p>
      <w:pPr>
        <w:pStyle w:val="TOC2"/>
        <w:tabs>
          <w:tab w:val="right" w:leader="dot" w:pos="8306"/>
        </w:tabs>
      </w:pPr>
      <w:hyperlink w:anchor="_Toc7129" w:history="1">
        <w:r>
          <w:rPr>
            <w:rFonts w:ascii="仿宋" w:eastAsia="仿宋" w:hAnsi="仿宋" w:cs="仿宋" w:hint="eastAsia"/>
            <w:lang w:eastAsia="zh-CN"/>
          </w:rPr>
          <w:t>(一)、质量目标与方针</w:t>
        </w:r>
        <w:r>
          <w:tab/>
        </w:r>
        <w:r>
          <w:fldChar w:fldCharType="begin"/>
        </w:r>
        <w:r>
          <w:instrText xml:space="preserve"> PAGEREF _Toc7129 \h </w:instrText>
        </w:r>
        <w:r>
          <w:fldChar w:fldCharType="separate"/>
        </w:r>
        <w:r>
          <w:t>47</w:t>
        </w:r>
        <w:r>
          <w:fldChar w:fldCharType="end"/>
        </w:r>
      </w:hyperlink>
    </w:p>
    <w:p>
      <w:pPr>
        <w:pStyle w:val="TOC2"/>
        <w:tabs>
          <w:tab w:val="right" w:leader="dot" w:pos="8306"/>
        </w:tabs>
      </w:pPr>
      <w:hyperlink w:anchor="_Toc24618" w:history="1">
        <w:r>
          <w:rPr>
            <w:rFonts w:ascii="仿宋" w:eastAsia="仿宋" w:hAnsi="仿宋" w:cs="仿宋" w:hint="eastAsia"/>
            <w:lang w:eastAsia="zh-CN"/>
          </w:rPr>
          <w:t>(二)、质量管理责任</w:t>
        </w:r>
        <w:r>
          <w:tab/>
        </w:r>
        <w:r>
          <w:fldChar w:fldCharType="begin"/>
        </w:r>
        <w:r>
          <w:instrText xml:space="preserve"> PAGEREF _Toc24618 \h </w:instrText>
        </w:r>
        <w:r>
          <w:fldChar w:fldCharType="separate"/>
        </w:r>
        <w:r>
          <w:t>48</w:t>
        </w:r>
        <w:r>
          <w:fldChar w:fldCharType="end"/>
        </w:r>
      </w:hyperlink>
    </w:p>
    <w:p>
      <w:pPr>
        <w:pStyle w:val="TOC2"/>
        <w:tabs>
          <w:tab w:val="right" w:leader="dot" w:pos="8306"/>
        </w:tabs>
      </w:pPr>
      <w:hyperlink w:anchor="_Toc32462" w:history="1">
        <w:r>
          <w:rPr>
            <w:rFonts w:ascii="仿宋" w:eastAsia="仿宋" w:hAnsi="仿宋" w:cs="仿宋" w:hint="eastAsia"/>
            <w:lang w:eastAsia="zh-CN"/>
          </w:rPr>
          <w:t>(三)、质量管理体系文件</w:t>
        </w:r>
        <w:r>
          <w:tab/>
        </w:r>
        <w:r>
          <w:fldChar w:fldCharType="begin"/>
        </w:r>
        <w:r>
          <w:instrText xml:space="preserve"> PAGEREF _Toc32462 \h </w:instrText>
        </w:r>
        <w:r>
          <w:fldChar w:fldCharType="separate"/>
        </w:r>
        <w:r>
          <w:t>49</w:t>
        </w:r>
        <w:r>
          <w:fldChar w:fldCharType="end"/>
        </w:r>
      </w:hyperlink>
    </w:p>
    <w:p>
      <w:pPr>
        <w:pStyle w:val="TOC2"/>
        <w:tabs>
          <w:tab w:val="right" w:leader="dot" w:pos="8306"/>
        </w:tabs>
      </w:pPr>
      <w:hyperlink w:anchor="_Toc23757" w:history="1">
        <w:r>
          <w:rPr>
            <w:rFonts w:ascii="仿宋" w:eastAsia="仿宋" w:hAnsi="仿宋" w:cs="仿宋" w:hint="eastAsia"/>
            <w:lang w:eastAsia="zh-CN"/>
          </w:rPr>
          <w:t>(四)、质量培训与教育</w:t>
        </w:r>
        <w:r>
          <w:tab/>
        </w:r>
        <w:r>
          <w:fldChar w:fldCharType="begin"/>
        </w:r>
        <w:r>
          <w:instrText xml:space="preserve"> PAGEREF _Toc23757 \h </w:instrText>
        </w:r>
        <w:r>
          <w:fldChar w:fldCharType="separate"/>
        </w:r>
        <w:r>
          <w:t>51</w:t>
        </w:r>
        <w:r>
          <w:fldChar w:fldCharType="end"/>
        </w:r>
      </w:hyperlink>
    </w:p>
    <w:p>
      <w:pPr>
        <w:pStyle w:val="TOC2"/>
        <w:tabs>
          <w:tab w:val="right" w:leader="dot" w:pos="8306"/>
        </w:tabs>
      </w:pPr>
      <w:hyperlink w:anchor="_Toc24322" w:history="1">
        <w:r>
          <w:rPr>
            <w:rFonts w:ascii="仿宋" w:eastAsia="仿宋" w:hAnsi="仿宋" w:cs="仿宋" w:hint="eastAsia"/>
            <w:lang w:eastAsia="zh-CN"/>
          </w:rPr>
          <w:t>(五)、质量审核与评价</w:t>
        </w:r>
        <w:r>
          <w:tab/>
        </w:r>
        <w:r>
          <w:fldChar w:fldCharType="begin"/>
        </w:r>
        <w:r>
          <w:instrText xml:space="preserve"> PAGEREF _Toc24322 \h </w:instrText>
        </w:r>
        <w:r>
          <w:fldChar w:fldCharType="separate"/>
        </w:r>
        <w:r>
          <w:t>53</w:t>
        </w:r>
        <w:r>
          <w:fldChar w:fldCharType="end"/>
        </w:r>
      </w:hyperlink>
    </w:p>
    <w:p>
      <w:pPr>
        <w:pStyle w:val="TOC2"/>
        <w:tabs>
          <w:tab w:val="right" w:leader="dot" w:pos="8306"/>
        </w:tabs>
      </w:pPr>
      <w:hyperlink w:anchor="_Toc26104" w:history="1">
        <w:r>
          <w:rPr>
            <w:rFonts w:ascii="仿宋" w:eastAsia="仿宋" w:hAnsi="仿宋" w:cs="仿宋" w:hint="eastAsia"/>
            <w:lang w:eastAsia="zh-CN"/>
          </w:rPr>
          <w:t>(六)、不符合与纠正措施</w:t>
        </w:r>
        <w:r>
          <w:tab/>
        </w:r>
        <w:r>
          <w:fldChar w:fldCharType="begin"/>
        </w:r>
        <w:r>
          <w:instrText xml:space="preserve"> PAGEREF _Toc26104 \h </w:instrText>
        </w:r>
        <w:r>
          <w:fldChar w:fldCharType="separate"/>
        </w:r>
        <w:r>
          <w:t>54</w:t>
        </w:r>
        <w:r>
          <w:fldChar w:fldCharType="end"/>
        </w:r>
      </w:hyperlink>
    </w:p>
    <w:p>
      <w:pPr>
        <w:pStyle w:val="TOC1"/>
        <w:tabs>
          <w:tab w:val="right" w:leader="dot" w:pos="8306"/>
        </w:tabs>
      </w:pPr>
      <w:hyperlink w:anchor="_Toc16832" w:history="1">
        <w:r>
          <w:rPr>
            <w:rFonts w:ascii="仿宋" w:eastAsia="仿宋" w:hAnsi="仿宋" w:cs="仿宋" w:hint="eastAsia"/>
            <w:lang w:eastAsia="zh-CN"/>
          </w:rPr>
          <w:t>十四、供应链管理</w:t>
        </w:r>
        <w:r>
          <w:tab/>
        </w:r>
        <w:r>
          <w:fldChar w:fldCharType="begin"/>
        </w:r>
        <w:r>
          <w:instrText xml:space="preserve"> PAGEREF _Toc16832 \h </w:instrText>
        </w:r>
        <w:r>
          <w:fldChar w:fldCharType="separate"/>
        </w:r>
        <w:r>
          <w:t>55</w:t>
        </w:r>
        <w:r>
          <w:fldChar w:fldCharType="end"/>
        </w:r>
      </w:hyperlink>
    </w:p>
    <w:p>
      <w:pPr>
        <w:pStyle w:val="TOC2"/>
        <w:tabs>
          <w:tab w:val="right" w:leader="dot" w:pos="8306"/>
        </w:tabs>
      </w:pPr>
      <w:hyperlink w:anchor="_Toc20510" w:history="1">
        <w:r>
          <w:rPr>
            <w:rFonts w:ascii="仿宋" w:eastAsia="仿宋" w:hAnsi="仿宋" w:cs="仿宋" w:hint="eastAsia"/>
            <w:lang w:eastAsia="zh-CN"/>
          </w:rPr>
          <w:t>(一)、供应链战略规划</w:t>
        </w:r>
        <w:r>
          <w:tab/>
        </w:r>
        <w:r>
          <w:fldChar w:fldCharType="begin"/>
        </w:r>
        <w:r>
          <w:instrText xml:space="preserve"> PAGEREF _Toc20510 \h </w:instrText>
        </w:r>
        <w:r>
          <w:fldChar w:fldCharType="separate"/>
        </w:r>
        <w:r>
          <w:t>55</w:t>
        </w:r>
        <w:r>
          <w:fldChar w:fldCharType="end"/>
        </w:r>
      </w:hyperlink>
    </w:p>
    <w:p>
      <w:pPr>
        <w:pStyle w:val="TOC2"/>
        <w:tabs>
          <w:tab w:val="right" w:leader="dot" w:pos="8306"/>
        </w:tabs>
      </w:pPr>
      <w:hyperlink w:anchor="_Toc9431" w:history="1">
        <w:r>
          <w:rPr>
            <w:rFonts w:ascii="仿宋" w:eastAsia="仿宋" w:hAnsi="仿宋" w:cs="仿宋" w:hint="eastAsia"/>
            <w:lang w:eastAsia="zh-CN"/>
          </w:rPr>
          <w:t>(二)、供应商选择与合作</w:t>
        </w:r>
        <w:r>
          <w:tab/>
        </w:r>
        <w:r>
          <w:fldChar w:fldCharType="begin"/>
        </w:r>
        <w:r>
          <w:instrText xml:space="preserve"> PAGEREF _Toc9431 \h </w:instrText>
        </w:r>
        <w:r>
          <w:fldChar w:fldCharType="separate"/>
        </w:r>
        <w:r>
          <w:t>57</w:t>
        </w:r>
        <w:r>
          <w:fldChar w:fldCharType="end"/>
        </w:r>
      </w:hyperlink>
    </w:p>
    <w:p>
      <w:pPr>
        <w:pStyle w:val="TOC2"/>
        <w:tabs>
          <w:tab w:val="right" w:leader="dot" w:pos="8306"/>
        </w:tabs>
      </w:pPr>
      <w:hyperlink w:anchor="_Toc14436" w:history="1">
        <w:r>
          <w:rPr>
            <w:rFonts w:ascii="仿宋" w:eastAsia="仿宋" w:hAnsi="仿宋" w:cs="仿宋" w:hint="eastAsia"/>
            <w:lang w:eastAsia="zh-CN"/>
          </w:rPr>
          <w:t>(三)、物流与库存管理</w:t>
        </w:r>
        <w:r>
          <w:tab/>
        </w:r>
        <w:r>
          <w:fldChar w:fldCharType="begin"/>
        </w:r>
        <w:r>
          <w:instrText xml:space="preserve"> PAGEREF _Toc14436 \h </w:instrText>
        </w:r>
        <w:r>
          <w:fldChar w:fldCharType="separate"/>
        </w:r>
        <w:r>
          <w:t>58</w:t>
        </w:r>
        <w:r>
          <w:fldChar w:fldCharType="end"/>
        </w:r>
      </w:hyperlink>
    </w:p>
    <w:p>
      <w:pPr>
        <w:pStyle w:val="TOC1"/>
        <w:tabs>
          <w:tab w:val="right" w:leader="dot" w:pos="8306"/>
        </w:tabs>
      </w:pPr>
      <w:hyperlink w:anchor="_Toc21763" w:history="1">
        <w:r>
          <w:rPr>
            <w:rFonts w:ascii="仿宋" w:eastAsia="仿宋" w:hAnsi="仿宋" w:cs="仿宋" w:hint="eastAsia"/>
            <w:lang w:eastAsia="zh-CN"/>
          </w:rPr>
          <w:t>十五、风险识别与分类</w:t>
        </w:r>
        <w:r>
          <w:tab/>
        </w:r>
        <w:r>
          <w:fldChar w:fldCharType="begin"/>
        </w:r>
        <w:r>
          <w:instrText xml:space="preserve"> PAGEREF _Toc21763 \h </w:instrText>
        </w:r>
        <w:r>
          <w:fldChar w:fldCharType="separate"/>
        </w:r>
        <w:r>
          <w:t>59</w:t>
        </w:r>
        <w:r>
          <w:fldChar w:fldCharType="end"/>
        </w:r>
      </w:hyperlink>
    </w:p>
    <w:p>
      <w:pPr>
        <w:pStyle w:val="TOC2"/>
        <w:tabs>
          <w:tab w:val="right" w:leader="dot" w:pos="8306"/>
        </w:tabs>
      </w:pPr>
      <w:hyperlink w:anchor="_Toc5122" w:history="1">
        <w:r>
          <w:rPr>
            <w:rFonts w:ascii="仿宋" w:eastAsia="仿宋" w:hAnsi="仿宋" w:cs="仿宋" w:hint="eastAsia"/>
            <w:lang w:eastAsia="zh-CN"/>
          </w:rPr>
          <w:t>(一)、风险识别</w:t>
        </w:r>
        <w:r>
          <w:tab/>
        </w:r>
        <w:r>
          <w:fldChar w:fldCharType="begin"/>
        </w:r>
        <w:r>
          <w:instrText xml:space="preserve"> PAGEREF _Toc5122 \h </w:instrText>
        </w:r>
        <w:r>
          <w:fldChar w:fldCharType="separate"/>
        </w:r>
        <w:r>
          <w:t>59</w:t>
        </w:r>
        <w:r>
          <w:fldChar w:fldCharType="end"/>
        </w:r>
      </w:hyperlink>
    </w:p>
    <w:p>
      <w:pPr>
        <w:pStyle w:val="TOC2"/>
        <w:tabs>
          <w:tab w:val="right" w:leader="dot" w:pos="8306"/>
        </w:tabs>
      </w:pPr>
      <w:hyperlink w:anchor="_Toc2146" w:history="1">
        <w:r>
          <w:rPr>
            <w:rFonts w:ascii="仿宋" w:eastAsia="仿宋" w:hAnsi="仿宋" w:cs="仿宋" w:hint="eastAsia"/>
            <w:lang w:eastAsia="zh-CN"/>
          </w:rPr>
          <w:t>(二)、风险分类</w:t>
        </w:r>
        <w:r>
          <w:tab/>
        </w:r>
        <w:r>
          <w:fldChar w:fldCharType="begin"/>
        </w:r>
        <w:r>
          <w:instrText xml:space="preserve"> PAGEREF _Toc2146 \h </w:instrText>
        </w:r>
        <w:r>
          <w:fldChar w:fldCharType="separate"/>
        </w:r>
        <w:r>
          <w:t>61</w:t>
        </w:r>
        <w:r>
          <w:fldChar w:fldCharType="end"/>
        </w:r>
      </w:hyperlink>
    </w:p>
    <w:p>
      <w:pPr>
        <w:pStyle w:val="TOC1"/>
        <w:tabs>
          <w:tab w:val="right" w:leader="dot" w:pos="8306"/>
        </w:tabs>
      </w:pPr>
      <w:hyperlink w:anchor="_Toc1878" w:history="1">
        <w:r>
          <w:rPr>
            <w:rFonts w:ascii="仿宋" w:eastAsia="仿宋" w:hAnsi="仿宋" w:cs="仿宋" w:hint="eastAsia"/>
            <w:lang w:eastAsia="zh-CN"/>
          </w:rPr>
          <w:t>十六、大直径硅单晶及抛光片项目实施保障措施</w:t>
        </w:r>
        <w:r>
          <w:tab/>
        </w:r>
        <w:r>
          <w:fldChar w:fldCharType="begin"/>
        </w:r>
        <w:r>
          <w:instrText xml:space="preserve"> PAGEREF _Toc1878 \h </w:instrText>
        </w:r>
        <w:r>
          <w:fldChar w:fldCharType="separate"/>
        </w:r>
        <w:r>
          <w:t>63</w:t>
        </w:r>
        <w:r>
          <w:fldChar w:fldCharType="end"/>
        </w:r>
      </w:hyperlink>
    </w:p>
    <w:p>
      <w:pPr>
        <w:pStyle w:val="TOC2"/>
        <w:tabs>
          <w:tab w:val="right" w:leader="dot" w:pos="8306"/>
        </w:tabs>
      </w:pPr>
      <w:hyperlink w:anchor="_Toc26027" w:history="1">
        <w:r>
          <w:rPr>
            <w:rFonts w:ascii="仿宋" w:eastAsia="仿宋" w:hAnsi="仿宋" w:cs="仿宋" w:hint="eastAsia"/>
            <w:lang w:eastAsia="zh-CN"/>
          </w:rPr>
          <w:t>(一)、大直径硅单晶及抛光片项目实施保障机制</w:t>
        </w:r>
        <w:r>
          <w:tab/>
        </w:r>
        <w:r>
          <w:fldChar w:fldCharType="begin"/>
        </w:r>
        <w:r>
          <w:instrText xml:space="preserve"> PAGEREF _Toc26027 \h </w:instrText>
        </w:r>
        <w:r>
          <w:fldChar w:fldCharType="separate"/>
        </w:r>
        <w:r>
          <w:t>63</w:t>
        </w:r>
        <w:r>
          <w:fldChar w:fldCharType="end"/>
        </w:r>
      </w:hyperlink>
    </w:p>
    <w:p>
      <w:pPr>
        <w:pStyle w:val="TOC2"/>
        <w:tabs>
          <w:tab w:val="right" w:leader="dot" w:pos="8306"/>
        </w:tabs>
      </w:pPr>
      <w:hyperlink w:anchor="_Toc10954" w:history="1">
        <w:r>
          <w:rPr>
            <w:rFonts w:ascii="仿宋" w:eastAsia="仿宋" w:hAnsi="仿宋" w:cs="仿宋" w:hint="eastAsia"/>
            <w:lang w:eastAsia="zh-CN"/>
          </w:rPr>
          <w:t>(二)、大直径硅单晶及抛光片项目法律合规要求</w:t>
        </w:r>
        <w:r>
          <w:tab/>
        </w:r>
        <w:r>
          <w:fldChar w:fldCharType="begin"/>
        </w:r>
        <w:r>
          <w:instrText xml:space="preserve"> PAGEREF _Toc10954 \h </w:instrText>
        </w:r>
        <w:r>
          <w:fldChar w:fldCharType="separate"/>
        </w:r>
        <w:r>
          <w:t>67</w:t>
        </w:r>
        <w:r>
          <w:fldChar w:fldCharType="end"/>
        </w:r>
      </w:hyperlink>
    </w:p>
    <w:p>
      <w:pPr>
        <w:pStyle w:val="TOC2"/>
        <w:tabs>
          <w:tab w:val="right" w:leader="dot" w:pos="8306"/>
        </w:tabs>
      </w:pPr>
      <w:hyperlink w:anchor="_Toc9732" w:history="1">
        <w:r>
          <w:rPr>
            <w:rFonts w:ascii="仿宋" w:eastAsia="仿宋" w:hAnsi="仿宋" w:cs="仿宋" w:hint="eastAsia"/>
            <w:lang w:eastAsia="zh-CN"/>
          </w:rPr>
          <w:t>(三)、大直径硅单晶及抛光片项目合同管理与法律事务</w:t>
        </w:r>
        <w:r>
          <w:tab/>
        </w:r>
        <w:r>
          <w:fldChar w:fldCharType="begin"/>
        </w:r>
        <w:r>
          <w:instrText xml:space="preserve"> PAGEREF _Toc9732 \h </w:instrText>
        </w:r>
        <w:r>
          <w:fldChar w:fldCharType="separate"/>
        </w:r>
        <w:r>
          <w:t>71</w:t>
        </w:r>
        <w:r>
          <w:fldChar w:fldCharType="end"/>
        </w:r>
      </w:hyperlink>
    </w:p>
    <w:p>
      <w:pPr>
        <w:pStyle w:val="TOC2"/>
        <w:tabs>
          <w:tab w:val="right" w:leader="dot" w:pos="8306"/>
        </w:tabs>
      </w:pPr>
      <w:hyperlink w:anchor="_Toc21444" w:history="1">
        <w:r>
          <w:rPr>
            <w:rFonts w:ascii="仿宋" w:eastAsia="仿宋" w:hAnsi="仿宋" w:cs="仿宋" w:hint="eastAsia"/>
            <w:lang w:eastAsia="zh-CN"/>
          </w:rPr>
          <w:t>(四)、大直径硅单晶及抛光片项目知识产权保护策略</w:t>
        </w:r>
        <w:r>
          <w:tab/>
        </w:r>
        <w:r>
          <w:fldChar w:fldCharType="begin"/>
        </w:r>
        <w:r>
          <w:instrText xml:space="preserve"> PAGEREF _Toc21444 \h </w:instrText>
        </w:r>
        <w:r>
          <w:fldChar w:fldCharType="separate"/>
        </w:r>
        <w:r>
          <w:t>78</w:t>
        </w:r>
        <w:r>
          <w:fldChar w:fldCharType="end"/>
        </w:r>
      </w:hyperlink>
    </w:p>
    <w:p>
      <w:pPr>
        <w:pStyle w:val="TOC1"/>
        <w:tabs>
          <w:tab w:val="right" w:leader="dot" w:pos="8306"/>
        </w:tabs>
      </w:pPr>
      <w:hyperlink w:anchor="_Toc11946" w:history="1">
        <w:r>
          <w:rPr>
            <w:rFonts w:ascii="仿宋" w:eastAsia="仿宋" w:hAnsi="仿宋" w:cs="仿宋" w:hint="eastAsia"/>
            <w:lang w:eastAsia="zh-CN"/>
          </w:rPr>
          <w:t>十七、利益相关者分析与沟通计划</w:t>
        </w:r>
        <w:r>
          <w:tab/>
        </w:r>
        <w:r>
          <w:fldChar w:fldCharType="begin"/>
        </w:r>
        <w:r>
          <w:instrText xml:space="preserve"> PAGEREF _Toc11946 \h </w:instrText>
        </w:r>
        <w:r>
          <w:fldChar w:fldCharType="separate"/>
        </w:r>
        <w:r>
          <w:t>80</w:t>
        </w:r>
        <w:r>
          <w:fldChar w:fldCharType="end"/>
        </w:r>
      </w:hyperlink>
    </w:p>
    <w:p>
      <w:pPr>
        <w:pStyle w:val="TOC2"/>
        <w:tabs>
          <w:tab w:val="right" w:leader="dot" w:pos="8306"/>
        </w:tabs>
      </w:pPr>
      <w:hyperlink w:anchor="_Toc27189" w:history="1">
        <w:r>
          <w:rPr>
            <w:rFonts w:ascii="仿宋" w:eastAsia="仿宋" w:hAnsi="仿宋" w:cs="仿宋" w:hint="eastAsia"/>
            <w:lang w:eastAsia="zh-CN"/>
          </w:rPr>
          <w:t>(一)、利益相关者分析</w:t>
        </w:r>
        <w:r>
          <w:tab/>
        </w:r>
        <w:r>
          <w:fldChar w:fldCharType="begin"/>
        </w:r>
        <w:r>
          <w:instrText xml:space="preserve"> PAGEREF _Toc27189 \h </w:instrText>
        </w:r>
        <w:r>
          <w:fldChar w:fldCharType="separate"/>
        </w:r>
        <w:r>
          <w:t>80</w:t>
        </w:r>
        <w:r>
          <w:fldChar w:fldCharType="end"/>
        </w:r>
      </w:hyperlink>
    </w:p>
    <w:p>
      <w:pPr>
        <w:pStyle w:val="TOC2"/>
        <w:tabs>
          <w:tab w:val="right" w:leader="dot" w:pos="8306"/>
        </w:tabs>
      </w:pPr>
      <w:hyperlink w:anchor="_Toc10447" w:history="1">
        <w:r>
          <w:rPr>
            <w:rFonts w:ascii="仿宋" w:eastAsia="仿宋" w:hAnsi="仿宋" w:cs="仿宋" w:hint="eastAsia"/>
            <w:lang w:eastAsia="zh-CN"/>
          </w:rPr>
          <w:t>(二)、沟通计划</w:t>
        </w:r>
        <w:r>
          <w:tab/>
        </w:r>
        <w:r>
          <w:fldChar w:fldCharType="begin"/>
        </w:r>
        <w:r>
          <w:instrText xml:space="preserve"> PAGEREF _Toc10447 \h </w:instrText>
        </w:r>
        <w:r>
          <w:fldChar w:fldCharType="separate"/>
        </w:r>
        <w:r>
          <w:t>82</w:t>
        </w:r>
        <w:r>
          <w:fldChar w:fldCharType="end"/>
        </w:r>
      </w:hyperlink>
    </w:p>
    <w:p>
      <w:pPr>
        <w:pStyle w:val="TOC1"/>
        <w:tabs>
          <w:tab w:val="right" w:leader="dot" w:pos="8306"/>
        </w:tabs>
      </w:pPr>
      <w:hyperlink w:anchor="_Toc22403" w:history="1">
        <w:r>
          <w:rPr>
            <w:rFonts w:ascii="仿宋" w:eastAsia="仿宋" w:hAnsi="仿宋" w:cs="仿宋" w:hint="eastAsia"/>
            <w:lang w:eastAsia="zh-CN"/>
          </w:rPr>
          <w:t>十八、大直径硅单晶及抛光片项目工程方案分析</w:t>
        </w:r>
        <w:r>
          <w:tab/>
        </w:r>
        <w:r>
          <w:fldChar w:fldCharType="begin"/>
        </w:r>
        <w:r>
          <w:instrText xml:space="preserve"> PAGEREF _Toc22403 \h </w:instrText>
        </w:r>
        <w:r>
          <w:fldChar w:fldCharType="separate"/>
        </w:r>
        <w:r>
          <w:t>83</w:t>
        </w:r>
        <w:r>
          <w:fldChar w:fldCharType="end"/>
        </w:r>
      </w:hyperlink>
    </w:p>
    <w:p>
      <w:pPr>
        <w:pStyle w:val="TOC2"/>
        <w:tabs>
          <w:tab w:val="right" w:leader="dot" w:pos="8306"/>
        </w:tabs>
      </w:pPr>
      <w:hyperlink w:anchor="_Toc4431" w:history="1">
        <w:r>
          <w:rPr>
            <w:rFonts w:ascii="仿宋" w:eastAsia="仿宋" w:hAnsi="仿宋" w:cs="仿宋" w:hint="eastAsia"/>
            <w:lang w:eastAsia="zh-CN"/>
          </w:rPr>
          <w:t>(一)、建筑工程设计原则</w:t>
        </w:r>
        <w:r>
          <w:tab/>
        </w:r>
        <w:r>
          <w:fldChar w:fldCharType="begin"/>
        </w:r>
        <w:r>
          <w:instrText xml:space="preserve"> PAGEREF _Toc4431 \h </w:instrText>
        </w:r>
        <w:r>
          <w:fldChar w:fldCharType="separate"/>
        </w:r>
        <w:r>
          <w:t>83</w:t>
        </w:r>
        <w:r>
          <w:fldChar w:fldCharType="end"/>
        </w:r>
      </w:hyperlink>
    </w:p>
    <w:p>
      <w:pPr>
        <w:pStyle w:val="TOC2"/>
        <w:tabs>
          <w:tab w:val="right" w:leader="dot" w:pos="8306"/>
        </w:tabs>
      </w:pPr>
      <w:hyperlink w:anchor="_Toc16867" w:history="1">
        <w:r>
          <w:rPr>
            <w:rFonts w:ascii="仿宋" w:eastAsia="仿宋" w:hAnsi="仿宋" w:cs="仿宋" w:hint="eastAsia"/>
            <w:lang w:eastAsia="zh-CN"/>
          </w:rPr>
          <w:t>(二)、土建工程建设指标</w:t>
        </w:r>
        <w:r>
          <w:tab/>
        </w:r>
        <w:r>
          <w:fldChar w:fldCharType="begin"/>
        </w:r>
        <w:r>
          <w:instrText xml:space="preserve"> PAGEREF _Toc16867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90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2864"/>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8238"/>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大直径硅单晶及抛光片项目的技术管理特点体现在其创新导向。通过引入最先进的技术趋势和解决方案，大直径硅单晶及抛光片项目致力于提升科技含量、提高质量和效率水平。这意味着我们将采用最新的工具和方法，确保大直径硅单晶及抛光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大直径硅单晶及抛光片项目技术管理的显著特征。通过整合不同领域的技术资源，我们实现了跨学科的协同工作。这有助于优化技术架构，提高整体效能。此外，整合性策略还促进了不同技术团队之间的紧密沟通和高效合作，确保大直径硅单晶及抛光片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大直径硅单晶及抛光片项目所采用的技术。通过不断优化技术方案，大直径硅单晶及抛光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大直径硅单晶及抛光片项目团队将在大直径硅单晶及抛光片项目初期识别可能的技术风险，并采取相应的预防和应对措施。通过建立健全的风险评估机制，大直径硅单晶及抛光片项目能够在实施过程中及时发现并解决潜在的技术问题，保障大直径硅单晶及抛光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大直径硅单晶及抛光片项目中，技术将成为大直径硅单晶及抛光片项目成功的有力支持。这一深度剖析揭示了技术管理在大直径硅单晶及抛光片项目实施中的关键作用，为大直径硅单晶及抛光片项目的技术基础奠定了坚实的基础。</w:t>
      </w:r>
    </w:p>
    <w:p>
      <w:pPr>
        <w:pStyle w:val="Heading2"/>
        <w:ind w:firstLine="560" w:firstLineChars="200"/>
        <w:rPr>
          <w:rFonts w:ascii="仿宋" w:eastAsia="仿宋" w:hAnsi="仿宋" w:cs="仿宋" w:hint="eastAsia"/>
          <w:sz w:val="28"/>
          <w:lang w:eastAsia="zh-CN"/>
        </w:rPr>
      </w:pPr>
      <w:bookmarkStart w:id="4" w:name="_Toc15807"/>
      <w:r>
        <w:rPr>
          <w:rFonts w:ascii="仿宋" w:eastAsia="仿宋" w:hAnsi="仿宋" w:cs="仿宋" w:hint="eastAsia"/>
          <w:sz w:val="28"/>
          <w:lang w:eastAsia="zh-CN"/>
        </w:rPr>
        <w:t>(二)、大直径硅单晶及抛光片项目工艺技术设计方案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大直径硅单晶及抛光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大直径硅单晶及抛光片项目将严格按照相关行业规范要求进行组织。通过有效控制产品质量，大直径硅单晶及抛光片项目将致力于为顾客提供优质的大直径硅单晶及抛光片项目产品和良好的服务。这体现了大直径硅单晶及抛光片项目对于生产活动合规性和质量标准的高度重视，为大直径硅单晶及抛光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大直径硅单晶及抛光片项目注重生态效益和清洁生产原则。大直径硅单晶及抛光片项目建设将紧密结合地方特色经济发展，与社会经济发展规划和区域环境保护规划方案相协调一致。通过与当地区域自然生态系统的结合，大直径硅单晶及抛光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大直径硅单晶及抛光片项目产品具有多样化的客户需求和个性化的特点。因此，大直径硅单晶及抛光片项目产品规格品种多样，且单批生产数量较小。为满足这一特点，大直径硅单晶及抛光片项目承办单位将建设先进的柔性制造生产线。通过广泛应用柔性制造技术，大直径硅单晶及抛光片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总体而言，大直径硅单晶及抛光片项目采用的技术具有较高的技术含量和自动化水平，处于国内先进水平。这一技术选用不仅体现了对生产效率、质量和环境友好性的高标准要求，同时为大直径硅单晶及抛光片项目的可持续发展奠定了坚实的基础。</w:t>
      </w:r>
    </w:p>
    <w:p>
      <w:pPr>
        <w:pStyle w:val="Heading2"/>
        <w:ind w:firstLine="560" w:firstLineChars="200"/>
        <w:rPr>
          <w:rFonts w:ascii="仿宋" w:eastAsia="仿宋" w:hAnsi="仿宋" w:cs="仿宋" w:hint="eastAsia"/>
          <w:sz w:val="28"/>
          <w:lang w:eastAsia="zh-CN"/>
        </w:rPr>
      </w:pPr>
      <w:bookmarkStart w:id="5" w:name="_Toc11485"/>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为确保大直径硅单晶及抛光片项目的高效生产和技术实施，我们制定了一套精心设计的设备选型方案，以满足大直径硅单晶及抛光片项目生产、质量和环保的要求。该方案的主要特点如下：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大直径硅单晶及抛光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大直径硅单晶及抛光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7936"/>
      <w:r>
        <w:rPr>
          <w:rFonts w:ascii="仿宋" w:eastAsia="仿宋" w:hAnsi="仿宋" w:cs="仿宋" w:hint="eastAsia"/>
          <w:sz w:val="28"/>
          <w:lang w:eastAsia="zh-CN"/>
        </w:rPr>
        <w:t>二、大直径硅单晶及抛光片项目文档管理</w:t>
      </w:r>
      <w:bookmarkEnd w:id="6"/>
    </w:p>
    <w:p>
      <w:pPr>
        <w:pStyle w:val="Heading2"/>
        <w:rPr>
          <w:rFonts w:ascii="仿宋" w:eastAsia="仿宋" w:hAnsi="仿宋" w:cs="仿宋" w:hint="eastAsia"/>
          <w:lang w:eastAsia="zh-CN"/>
        </w:rPr>
      </w:pPr>
      <w:bookmarkStart w:id="7" w:name="_Toc20910"/>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大直径硅单晶及抛光片项目高度重视文档的质量和准确性，以支持大直径硅单晶及抛光片项目的各项活动和决策。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大直径硅单晶及抛光片项目文档的编制始于大直径硅单晶及抛光片项目计划的初期，我们制定了详细的文档编制计划，明确了每个文档的内容、格式和编写责任人。在大直径硅单晶及抛光片项目启动阶段，我们首先编制了大直径硅单晶及抛光片项目章程，明确定义了大直径硅单晶及抛光片项目的目标、范围、风险等关键要素。随后，大直径硅单晶及抛光片项目团队根据计划陆续编制了需求文档、设计文档、测试文档等各类文档，确保大直径硅单晶及抛光片项目的每个阶段都有清晰的文档支持。</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大直径硅单晶及抛光片项目管理中的重要环节，旨在确保大直径硅单晶及抛光片项目文档符合质量标准和大直径硅单晶及抛光片项目需求。在大直径硅单晶及抛光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大直径硅单晶及抛光片项目相关利益方和专业领域的专家对文档进行独立审查。这有助于获取更全面、客观的反馈，确保大直径硅单晶及抛光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大直径硅单晶及抛光片项目在文档编制与审查方面建立了严格的管理机制，通过规范的流程和多维度的审查，确保大直径硅单晶及抛光片项目文档的质量、准确性和可靠性，为大直径硅单晶及抛光片项目的顺利推进提供了有力支持。</w:t>
      </w:r>
    </w:p>
    <w:p>
      <w:pPr>
        <w:pStyle w:val="Heading2"/>
        <w:ind w:firstLine="560" w:firstLineChars="200"/>
        <w:rPr>
          <w:rFonts w:ascii="仿宋" w:eastAsia="仿宋" w:hAnsi="仿宋" w:cs="仿宋" w:hint="eastAsia"/>
          <w:sz w:val="28"/>
          <w:lang w:eastAsia="zh-CN"/>
        </w:rPr>
      </w:pPr>
      <w:bookmarkStart w:id="8" w:name="_Toc2416"/>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在大直径硅单晶及抛光片项目中，我们致力于优化文档发布与分发过程，以确保信息的高效传递和团队间协作的顺畅进行。以下是我们采取的关键优化策略：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我们通过多渠道发布文档，包括电子邮件、大直径硅单晶及抛光片项目管理平台、内部网站等，以满足不同团队成员的偏好和需求。多渠道发布确保了信息的全面覆盖。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我们采用了精细的权限控制，确保只有授权人员可以访问敏感信息。这种安全措施保护了大直径硅单晶及抛光片项目文档的机密性，防止了未经授权的信息泄露。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29079"/>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文档存档与归档是大直径硅单晶及抛光片项目生命周期中一个至关重要的环节，直接关系到大直径硅单晶及抛光片项目信息的长期保存和历史记录的完整性。在大直径硅单晶及抛光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3024"/>
      <w:r>
        <w:rPr>
          <w:rFonts w:ascii="仿宋" w:eastAsia="仿宋" w:hAnsi="仿宋" w:cs="仿宋" w:hint="eastAsia"/>
          <w:sz w:val="28"/>
          <w:lang w:eastAsia="zh-CN"/>
        </w:rPr>
        <w:t>三、大直径硅单晶及抛光片项目可持续发展</w:t>
      </w:r>
      <w:bookmarkEnd w:id="10"/>
    </w:p>
    <w:p>
      <w:pPr>
        <w:pStyle w:val="Heading2"/>
        <w:rPr>
          <w:rFonts w:ascii="仿宋" w:eastAsia="仿宋" w:hAnsi="仿宋" w:cs="仿宋" w:hint="eastAsia"/>
          <w:lang w:eastAsia="zh-CN"/>
        </w:rPr>
      </w:pPr>
      <w:bookmarkStart w:id="11" w:name="_Toc588"/>
      <w:r>
        <w:rPr>
          <w:rFonts w:ascii="仿宋" w:eastAsia="仿宋" w:hAnsi="仿宋" w:cs="仿宋" w:hint="eastAsia"/>
          <w:lang w:eastAsia="zh-CN"/>
        </w:rPr>
        <w:t>(一)、可持续战略与实践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大直径硅单晶及抛光片项目中，大直径硅单晶及抛光片项目团队着眼于未来，明确了可持续发展的战略方向。制定的具体可持续发展目标包括降低资源使用、采用环保技术、最大化社会效益等。这一步骤不仅有助于大直径硅单晶及抛光片项目在环保和社会责任方面达到最高标准，也为未来提供了明确的指引，确保大直径硅单晶及抛光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可持续实践的融入大直径硅单晶及抛光片项目管理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大直径硅单晶及抛光片项目管理周期。从大直径硅单晶及抛光片项目规划开始，大直径硅单晶及抛光片项目团队就考虑了环境和社会的因素。在执行阶段，大直径硅单晶及抛光片项目团队积极推动绿色技术的应用，优化资源利用。此外，关注员工的社会责任，通过培训和沟通活动提高员工对可持续发展的认知，使他们能够在日常工作中践行可持续实践。这些举措不仅为大直径硅单晶及抛光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2" w:name="_Toc22481"/>
      <w:r>
        <w:rPr>
          <w:rFonts w:ascii="仿宋" w:eastAsia="仿宋" w:hAnsi="仿宋" w:cs="仿宋" w:hint="eastAsia"/>
          <w:sz w:val="28"/>
          <w:lang w:eastAsia="zh-CN"/>
        </w:rPr>
        <w:t>(二)、环保与社会责任</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大直径硅单晶及抛光片项目的可持续发展理念，我们深信环保与社会责任是大直径硅单晶及抛光片项目成功的关键支柱。在大直径硅单晶及抛光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大直径硅单晶及抛光片项目团队通过引入先进的环保技术、建立高效的废物处理系统以及推动能源节约措施，积极履行环保责任。定期的环保监测和评估确保大直径硅单晶及抛光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大直径硅单晶及抛光片项目不仅致力于自身可持续发展，还注重对社会的回馈。通过支持社区大直径硅单晶及抛光片项目、参与慈善事业、提供培训机会等方式，大直径硅单晶及抛光片项目积极履行社会责任。与当地社区建立积极互动，关注员工的工作与生活平衡，以及员工的身心健康，是大直径硅单晶及抛光片项目在社会责任层面的关键举措。这样的实践不仅增强了大直径硅单晶及抛光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3" w:name="_Toc21252"/>
      <w:r>
        <w:rPr>
          <w:rFonts w:ascii="仿宋" w:eastAsia="仿宋" w:hAnsi="仿宋" w:cs="仿宋" w:hint="eastAsia"/>
          <w:sz w:val="28"/>
          <w:lang w:eastAsia="zh-CN"/>
        </w:rPr>
        <w:t>四、产品规划分析</w:t>
      </w:r>
      <w:bookmarkEnd w:id="13"/>
    </w:p>
    <w:p>
      <w:pPr>
        <w:pStyle w:val="Heading2"/>
        <w:rPr>
          <w:rFonts w:ascii="仿宋" w:eastAsia="仿宋" w:hAnsi="仿宋" w:cs="仿宋" w:hint="eastAsia"/>
          <w:lang w:eastAsia="zh-CN"/>
        </w:rPr>
      </w:pPr>
      <w:bookmarkStart w:id="14" w:name="_Toc14869"/>
      <w:r>
        <w:rPr>
          <w:rFonts w:ascii="仿宋" w:eastAsia="仿宋" w:hAnsi="仿宋" w:cs="仿宋" w:hint="eastAsia"/>
          <w:lang w:eastAsia="zh-CN"/>
        </w:rPr>
        <w:t>(一)、产品规划</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大直径硅单晶及抛光片项目的主要产品是XXXX，预计年产值为XXX万元。这一产品在市场中占据着重要的地位，其广泛的应用范围使得该大直径硅单晶及抛光片项目的市场前景非常广阔。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大直径硅单晶及抛光片项目的xxx产品作为重要的原材料之一，将在多个领域发挥关键作用。其在建筑、交通、能源等方面的广泛应用将为整个产业链提供强大的支持，形成产业协同效应。大直径硅单晶及抛光片项目的年产值XXX万XXX万XXX万万元不仅反映了其在市场上的巨大潜力，更预示着它对国民经济的积极贡献。这种关联度高、涉及面广的产业关系，使得该大直径硅单晶及抛光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5" w:name="_Toc22293"/>
      <w:r>
        <w:rPr>
          <w:rFonts w:ascii="仿宋" w:eastAsia="仿宋" w:hAnsi="仿宋" w:cs="仿宋" w:hint="eastAsia"/>
          <w:sz w:val="28"/>
          <w:lang w:eastAsia="zh-CN"/>
        </w:rPr>
        <w:t>(二)、建设规模</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大直径硅单晶及抛光片项目总征地面积为XXXX平方米，相当于约XX.XX亩，其中净用地面积为XXXX平方米，红线范围内相当于约XX.XX亩。这一用地规模充分考虑了大直径硅单晶及抛光片项目的建设需求，保障了大直径硅单晶及抛光片项目在合适的空间内得以充分发展。大直径硅单晶及抛光片项目规划的总建筑面积为XXXX平方米，其中主体工程建设占XXXX平方米，计容建筑面积达XXXX平方米。预计建筑工程的投资将达到XXXX万元，为大直径硅单晶及抛光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大直径硅单晶及抛光片项目计划购置的设备共计XXXX台（套），设备购置费用为XXXX万元。这一设备购置计划充分考虑到大直径硅单晶及抛光片项目的生产需求和技术要求，确保了大直径硅单晶及抛光片项目在生产运营中具备先进的技术装备和高效的生产能力。设备的合理配置将为大直径硅单晶及抛光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大直径硅单晶及抛光片项目计划总投资为XXXX万元，预计年实现营业收入为XXXX万元。这一产能规模的设定旨在确保大直径硅单晶及抛光片项目能够在投资与回报之间取得平衡，实现长期可持续的发展。大直径硅单晶及抛光片项目的总投资充分考虑到各个方面的需求，包括用地建设、设备购置等多个环节，以确保大直径硅单晶及抛光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6" w:name="_Toc13545"/>
      <w:r>
        <w:rPr>
          <w:rFonts w:ascii="仿宋" w:eastAsia="仿宋" w:hAnsi="仿宋" w:cs="仿宋" w:hint="eastAsia"/>
          <w:sz w:val="28"/>
          <w:lang w:eastAsia="zh-CN"/>
        </w:rPr>
        <w:t>五、市场分析、调研</w:t>
      </w:r>
      <w:bookmarkEnd w:id="16"/>
    </w:p>
    <w:p>
      <w:pPr>
        <w:pStyle w:val="Heading2"/>
        <w:rPr>
          <w:rFonts w:ascii="仿宋" w:eastAsia="仿宋" w:hAnsi="仿宋" w:cs="仿宋" w:hint="eastAsia"/>
          <w:lang w:eastAsia="zh-CN"/>
        </w:rPr>
      </w:pPr>
      <w:bookmarkStart w:id="17" w:name="_Toc15010"/>
      <w:r>
        <w:rPr>
          <w:rFonts w:ascii="仿宋" w:eastAsia="仿宋" w:hAnsi="仿宋" w:cs="仿宋" w:hint="eastAsia"/>
          <w:lang w:eastAsia="zh-CN"/>
        </w:rPr>
        <w:t>(一)、大直径硅单晶及抛光片行业分析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大直径硅单晶及抛光片行业一直以来都是市场的关注焦点。行业内的发展趋势、竞争态势以及潜在机会都对大直径硅单晶及抛光片项目的推进产生深远的影响。通过深入研究行业的整体概貌，我们将更好地理解行业的核心特征，为大直径硅单晶及抛光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大直径硅单晶及抛光片行业，技术一直是推动创新和发展的关键因素。我们将对当前技术趋势进行详尽分析，包括但不限于人工智能、大数据应用、先进制造技术等。这有助于大直径硅单晶及抛光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大直径硅单晶及抛光片项目成功的基础。我们将对主要竞争对手进行深入研究，包括其市场份额、产品特点、市场定位等。通过全面了解竞争对手的优势和劣势，大直径硅单晶及抛光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8" w:name="_Toc21192"/>
      <w:r>
        <w:rPr>
          <w:rFonts w:ascii="仿宋" w:eastAsia="仿宋" w:hAnsi="仿宋" w:cs="仿宋" w:hint="eastAsia"/>
          <w:sz w:val="28"/>
          <w:lang w:eastAsia="zh-CN"/>
        </w:rPr>
        <w:t>(二)、大直径硅单晶及抛光片市场分析预测</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大直径硅单晶及抛光片市场未来的增长趋势。这包括市场的整体规模、各细分领域的发展趋势等。大直径硅单晶及抛光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大直径硅单晶及抛光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大直径硅单晶及抛光片项目实施过程中需要充分考虑的因素。我们将对市场风险进行全面评估，包括但不限于政策法规风险、市场竞争风险、技术变革风险等。通过对潜在风险的深入分析，大直径硅单晶及抛光片项目可以制定相应的风险缓解策略，降低不确定性对大直径硅单晶及抛光片项目的影响。</w:t>
      </w:r>
    </w:p>
    <w:p>
      <w:pPr>
        <w:pStyle w:val="Heading1"/>
        <w:ind w:firstLine="560" w:firstLineChars="200"/>
        <w:rPr>
          <w:rFonts w:ascii="仿宋" w:eastAsia="仿宋" w:hAnsi="仿宋" w:cs="仿宋" w:hint="eastAsia"/>
          <w:sz w:val="28"/>
          <w:lang w:eastAsia="zh-CN"/>
        </w:rPr>
      </w:pPr>
      <w:bookmarkStart w:id="19" w:name="_Toc14740"/>
      <w:r>
        <w:rPr>
          <w:rFonts w:ascii="仿宋" w:eastAsia="仿宋" w:hAnsi="仿宋" w:cs="仿宋" w:hint="eastAsia"/>
          <w:sz w:val="28"/>
          <w:lang w:eastAsia="zh-CN"/>
        </w:rPr>
        <w:t>六、大直径硅单晶及抛光片项目危机管理</w:t>
      </w:r>
      <w:bookmarkEnd w:id="19"/>
    </w:p>
    <w:p>
      <w:pPr>
        <w:pStyle w:val="Heading2"/>
        <w:rPr>
          <w:rFonts w:ascii="仿宋" w:eastAsia="仿宋" w:hAnsi="仿宋" w:cs="仿宋" w:hint="eastAsia"/>
          <w:lang w:eastAsia="zh-CN"/>
        </w:rPr>
      </w:pPr>
      <w:bookmarkStart w:id="20" w:name="_Toc13801"/>
      <w:r>
        <w:rPr>
          <w:rFonts w:ascii="仿宋" w:eastAsia="仿宋" w:hAnsi="仿宋" w:cs="仿宋" w:hint="eastAsia"/>
          <w:lang w:eastAsia="zh-CN"/>
        </w:rPr>
        <w:t>(一)、危机预警与识别</w:t>
      </w:r>
      <w:bookmarkEnd w:id="20"/>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https://d.book118.com/175220221340011041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大直径硅单晶及抛光片项目规划设计纲要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大直径硅单晶及抛光片项目规划设计纲要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大直径硅单晶及抛光片项目规划设计纲要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大直径硅单晶及抛光片项目规划设计纲要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大直径硅单晶及抛光片项目规划设计纲要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大直径硅单晶及抛光片项目规划设计纲要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大直径硅单晶及抛光片项目规划设计纲要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大直径硅单晶及抛光片项目规划设计纲要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大直径硅单晶及抛光片项目规划设计纲要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大直径硅单晶及抛光片项目规划设计纲要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大直径硅单晶及抛光片项目规划设计纲要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大直径硅单晶及抛光片项目规划设计纲要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大直径硅单晶及抛光片项目规划设计纲要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大直径硅单晶及抛光片项目规划设计纲要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大直径硅单晶及抛光片项目规划设计纲要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大直径硅单晶及抛光片项目规划设计纲要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大直径硅单晶及抛光片项目规划设计纲要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A142D85"/>
    <w:rsid w:val="7A142D8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75220221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2024-01-11T17:39:00Z</dcterms:created>
  <dcterms:modified xsi:type="dcterms:W3CDTF">2024-01-11T17:40:16Z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E3D066F2B7E74A10BA377D7860643FC1_11</vt:lpwstr>
  </property>
  <property fmtid="{D5CDD505-2E9C-101B-9397-08002B2CF9AE}" pid="3" name="KSOProductBuildVer">
    <vt:lpwstr>2052-12.1.0.16120</vt:lpwstr>
  </property>
</Properties>
</file>