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65" w:lineRule="exact"/>
        <w:ind w:left="766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302" w:line="234" w:lineRule="auto"/>
        <w:ind w:left="4042" w:right="2346" w:hanging="1761"/>
        <w:outlineLvl w:val="0"/>
        <w:rPr>
          <w:rFonts w:ascii="SimHei" w:eastAsia="SimHei" w:hAnsi="SimHei" w:cs="SimHei"/>
          <w:sz w:val="31"/>
          <w:szCs w:val="31"/>
        </w:rPr>
      </w:pPr>
      <w:r>
        <w:rPr>
          <w:rFonts w:ascii="SimHei" w:eastAsia="SimHei" w:hAnsi="SimHei" w:cs="SimHei"/>
          <w:spacing w:val="9"/>
          <w:sz w:val="31"/>
          <w:szCs w:val="31"/>
        </w:rPr>
        <w:t>生态保护红线监测及保护成效评估</w:t>
      </w:r>
      <w:r>
        <w:rPr>
          <w:rFonts w:ascii="SimHei" w:eastAsia="SimHei" w:hAnsi="SimHei" w:cs="SimHei"/>
          <w:spacing w:val="3"/>
          <w:sz w:val="31"/>
          <w:szCs w:val="31"/>
        </w:rPr>
        <w:t xml:space="preserve"> </w:t>
      </w:r>
      <w:r>
        <w:rPr>
          <w:rFonts w:ascii="SimHei" w:eastAsia="SimHei" w:hAnsi="SimHei" w:cs="SimHei"/>
          <w:spacing w:val="6"/>
          <w:sz w:val="31"/>
          <w:szCs w:val="31"/>
        </w:rPr>
        <w:t>技术指南</w:t>
      </w:r>
    </w:p>
    <w:p>
      <w:pPr>
        <w:spacing w:line="306" w:lineRule="auto"/>
        <w:rPr>
          <w:rFonts w:ascii="Arial"/>
          <w:sz w:val="21"/>
        </w:rPr>
      </w:pPr>
    </w:p>
    <w:p>
      <w:pPr>
        <w:spacing w:line="307" w:lineRule="auto"/>
        <w:rPr>
          <w:rFonts w:ascii="Arial"/>
          <w:sz w:val="21"/>
        </w:rPr>
      </w:pPr>
    </w:p>
    <w:p>
      <w:pPr>
        <w:spacing w:before="65" w:line="231" w:lineRule="auto"/>
        <w:ind w:left="12"/>
        <w:outlineLvl w:val="0"/>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before="259" w:line="239" w:lineRule="auto"/>
        <w:ind w:left="422" w:right="219"/>
        <w:rPr>
          <w:rFonts w:ascii="SimSun" w:eastAsia="SimSun" w:hAnsi="SimSun" w:cs="SimSun"/>
          <w:sz w:val="20"/>
          <w:szCs w:val="20"/>
        </w:rPr>
      </w:pPr>
      <w:r>
        <w:rPr>
          <w:rFonts w:ascii="SimSun" w:eastAsia="SimSun" w:hAnsi="SimSun" w:cs="SimSun"/>
          <w:spacing w:val="9"/>
          <w:sz w:val="20"/>
          <w:szCs w:val="20"/>
        </w:rPr>
        <w:t>本文件规定了生态保护红线监测及保护成效评估的内容、程序、方法、技术要求、成</w:t>
      </w:r>
      <w:r>
        <w:rPr>
          <w:rFonts w:ascii="SimSun" w:eastAsia="SimSun" w:hAnsi="SimSun" w:cs="SimSun"/>
          <w:spacing w:val="8"/>
          <w:sz w:val="20"/>
          <w:szCs w:val="20"/>
        </w:rPr>
        <w:t>果管理等。</w:t>
      </w:r>
      <w:r>
        <w:rPr>
          <w:rFonts w:ascii="SimSun" w:eastAsia="SimSun" w:hAnsi="SimSun" w:cs="SimSun"/>
          <w:sz w:val="20"/>
          <w:szCs w:val="20"/>
        </w:rPr>
        <w:t xml:space="preserve"> </w:t>
      </w:r>
      <w:r>
        <w:rPr>
          <w:rFonts w:ascii="SimSun" w:eastAsia="SimSun" w:hAnsi="SimSun" w:cs="SimSun"/>
          <w:spacing w:val="9"/>
          <w:sz w:val="20"/>
          <w:szCs w:val="20"/>
        </w:rPr>
        <w:t>本文件适用于陆域和海洋生态保护红线监测及保护成效评估工作，市县可参照执行。</w:t>
      </w:r>
    </w:p>
    <w:p>
      <w:pPr>
        <w:spacing w:before="267" w:line="230" w:lineRule="auto"/>
        <w:outlineLvl w:val="0"/>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before="264" w:line="242" w:lineRule="auto"/>
        <w:ind w:right="14"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line="272" w:lineRule="exact"/>
        <w:ind w:left="425"/>
        <w:rPr>
          <w:rFonts w:ascii="SimSun" w:eastAsia="SimSun" w:hAnsi="SimSun" w:cs="SimSun"/>
        </w:rPr>
      </w:pPr>
      <w:r>
        <w:rPr>
          <w:spacing w:val="-4"/>
          <w:position w:val="1"/>
        </w:rPr>
        <w:t>GB/T 19231-2003</w:t>
      </w:r>
      <w:r>
        <w:rPr>
          <w:spacing w:val="3"/>
          <w:position w:val="1"/>
        </w:rPr>
        <w:t xml:space="preserve">          </w:t>
      </w:r>
      <w:r>
        <w:rPr>
          <w:rFonts w:ascii="SimSun" w:eastAsia="SimSun" w:hAnsi="SimSun" w:cs="SimSun"/>
          <w:spacing w:val="-4"/>
          <w:position w:val="1"/>
        </w:rPr>
        <w:t>土地基本术语</w:t>
      </w:r>
    </w:p>
    <w:p>
      <w:pPr>
        <w:pStyle w:val="BodyText"/>
        <w:spacing w:line="273" w:lineRule="exact"/>
        <w:ind w:left="425"/>
        <w:rPr>
          <w:rFonts w:ascii="SimSun" w:eastAsia="SimSun" w:hAnsi="SimSun" w:cs="SimSun"/>
        </w:rPr>
      </w:pPr>
      <w:r>
        <w:rPr>
          <w:spacing w:val="-2"/>
          <w:position w:val="1"/>
        </w:rPr>
        <w:t>GB/T</w:t>
      </w:r>
      <w:r>
        <w:rPr>
          <w:spacing w:val="-16"/>
          <w:position w:val="1"/>
        </w:rPr>
        <w:t xml:space="preserve"> </w:t>
      </w:r>
      <w:r>
        <w:rPr>
          <w:spacing w:val="-2"/>
          <w:position w:val="1"/>
        </w:rPr>
        <w:t xml:space="preserve">43214-2023          </w:t>
      </w:r>
      <w:r>
        <w:rPr>
          <w:rFonts w:ascii="SimSun" w:eastAsia="SimSun" w:hAnsi="SimSun" w:cs="SimSun"/>
          <w:spacing w:val="-2"/>
          <w:position w:val="1"/>
        </w:rPr>
        <w:t>省级国土空间规划</w:t>
      </w:r>
      <w:r>
        <w:rPr>
          <w:rFonts w:ascii="SimSun" w:eastAsia="SimSun" w:hAnsi="SimSun" w:cs="SimSun"/>
          <w:spacing w:val="-3"/>
          <w:position w:val="1"/>
        </w:rPr>
        <w:t>编制技术规程</w:t>
      </w:r>
    </w:p>
    <w:p>
      <w:pPr>
        <w:pStyle w:val="BodyText"/>
        <w:spacing w:line="272" w:lineRule="exact"/>
        <w:ind w:left="424"/>
        <w:rPr>
          <w:rFonts w:ascii="SimSun" w:eastAsia="SimSun" w:hAnsi="SimSun" w:cs="SimSun"/>
        </w:rPr>
      </w:pPr>
      <w:r>
        <w:rPr>
          <w:spacing w:val="-4"/>
          <w:position w:val="1"/>
        </w:rPr>
        <w:t>TD/T 1055-2019</w:t>
      </w:r>
      <w:r>
        <w:rPr>
          <w:spacing w:val="1"/>
          <w:position w:val="1"/>
        </w:rPr>
        <w:t xml:space="preserve">            </w:t>
      </w:r>
      <w:r>
        <w:rPr>
          <w:rFonts w:ascii="SimSun" w:eastAsia="SimSun" w:hAnsi="SimSun" w:cs="SimSun"/>
          <w:spacing w:val="-4"/>
          <w:position w:val="1"/>
        </w:rPr>
        <w:t>第三次全国国土调查技</w:t>
      </w:r>
      <w:r>
        <w:rPr>
          <w:rFonts w:ascii="SimSun" w:eastAsia="SimSun" w:hAnsi="SimSun" w:cs="SimSun"/>
          <w:spacing w:val="-5"/>
          <w:position w:val="1"/>
        </w:rPr>
        <w:t>术规程</w:t>
      </w:r>
    </w:p>
    <w:p>
      <w:pPr>
        <w:pStyle w:val="BodyText"/>
        <w:spacing w:line="273" w:lineRule="exact"/>
        <w:ind w:left="424"/>
        <w:rPr>
          <w:rFonts w:ascii="SimSun" w:eastAsia="SimSun" w:hAnsi="SimSun" w:cs="SimSun"/>
        </w:rPr>
      </w:pPr>
      <w:r>
        <w:rPr>
          <w:spacing w:val="-3"/>
          <w:position w:val="1"/>
        </w:rPr>
        <w:t xml:space="preserve">TD/T 1068 -2022            </w:t>
      </w:r>
      <w:hyperlink r:id="rId4" w:history="1">
        <w:r>
          <w:rPr>
            <w:rFonts w:ascii="SimSun" w:eastAsia="SimSun" w:hAnsi="SimSun" w:cs="SimSun"/>
            <w:spacing w:val="-3"/>
            <w:position w:val="1"/>
          </w:rPr>
          <w:t>国土空间生态保护修复工程实施方案编制规程</w:t>
        </w:r>
      </w:hyperlink>
    </w:p>
    <w:p>
      <w:pPr>
        <w:pStyle w:val="BodyText"/>
        <w:spacing w:before="30" w:line="222" w:lineRule="auto"/>
        <w:ind w:left="421"/>
        <w:rPr>
          <w:rFonts w:ascii="SimSun" w:eastAsia="SimSun" w:hAnsi="SimSun" w:cs="SimSun"/>
        </w:rPr>
      </w:pPr>
      <w:r>
        <w:rPr>
          <w:spacing w:val="-3"/>
        </w:rPr>
        <w:t xml:space="preserve">HJ 1172-2021                 </w:t>
      </w:r>
      <w:r>
        <w:rPr>
          <w:rFonts w:ascii="SimSun" w:eastAsia="SimSun" w:hAnsi="SimSun" w:cs="SimSun"/>
          <w:spacing w:val="-3"/>
        </w:rPr>
        <w:t>全</w:t>
      </w:r>
      <w:r>
        <w:rPr>
          <w:rFonts w:ascii="SimSun" w:eastAsia="SimSun" w:hAnsi="SimSun" w:cs="SimSun"/>
          <w:spacing w:val="-4"/>
        </w:rPr>
        <w:t>国生态状况调查评估技术规范—生态系统质量评估</w:t>
      </w:r>
    </w:p>
    <w:p>
      <w:pPr>
        <w:pStyle w:val="BodyText"/>
        <w:spacing w:line="274" w:lineRule="exact"/>
        <w:ind w:left="421"/>
        <w:rPr>
          <w:rFonts w:ascii="SimSun" w:eastAsia="SimSun" w:hAnsi="SimSun" w:cs="SimSun"/>
        </w:rPr>
      </w:pPr>
      <w:r>
        <w:rPr>
          <w:position w:val="1"/>
        </w:rPr>
        <w:t xml:space="preserve">HY/T 215-2017            </w:t>
      </w:r>
      <w:r>
        <w:rPr>
          <w:rFonts w:ascii="SimSun" w:eastAsia="SimSun" w:hAnsi="SimSun" w:cs="SimSun"/>
          <w:position w:val="1"/>
        </w:rPr>
        <w:t>近岸海域海洋生物多样性评价技术指南</w:t>
      </w:r>
    </w:p>
    <w:p>
      <w:pPr>
        <w:pStyle w:val="BodyText"/>
        <w:spacing w:before="31" w:line="228" w:lineRule="auto"/>
        <w:ind w:left="421"/>
        <w:rPr>
          <w:rFonts w:ascii="SimSun" w:eastAsia="SimSun" w:hAnsi="SimSun" w:cs="SimSun"/>
        </w:rPr>
      </w:pPr>
      <w:r>
        <w:rPr>
          <w:spacing w:val="-1"/>
        </w:rPr>
        <w:t>HJ 442.</w:t>
      </w:r>
      <w:r>
        <w:rPr>
          <w:spacing w:val="-21"/>
        </w:rPr>
        <w:t xml:space="preserve"> </w:t>
      </w:r>
      <w:r>
        <w:rPr>
          <w:spacing w:val="-1"/>
        </w:rPr>
        <w:t xml:space="preserve">1-2020               </w:t>
      </w:r>
      <w:r>
        <w:rPr>
          <w:rFonts w:ascii="SimSun" w:eastAsia="SimSun" w:hAnsi="SimSun" w:cs="SimSun"/>
          <w:spacing w:val="-1"/>
        </w:rPr>
        <w:t>近岸海域环境监测技术规范</w:t>
      </w:r>
    </w:p>
    <w:p>
      <w:pPr>
        <w:spacing w:before="263" w:line="231" w:lineRule="auto"/>
        <w:ind w:left="1"/>
        <w:outlineLvl w:val="0"/>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before="264" w:line="302" w:lineRule="exact"/>
        <w:ind w:left="428"/>
        <w:rPr>
          <w:rFonts w:ascii="SimSun" w:eastAsia="SimSun" w:hAnsi="SimSun" w:cs="SimSun"/>
          <w:sz w:val="20"/>
          <w:szCs w:val="20"/>
        </w:rPr>
      </w:pPr>
      <w:r>
        <w:rPr>
          <w:rFonts w:ascii="SimSun" w:eastAsia="SimSun" w:hAnsi="SimSun" w:cs="SimSun"/>
          <w:spacing w:val="8"/>
          <w:position w:val="7"/>
          <w:sz w:val="20"/>
          <w:szCs w:val="20"/>
        </w:rPr>
        <w:t>下列术语和定义适用于本文件。</w:t>
      </w:r>
    </w:p>
    <w:p>
      <w:pPr>
        <w:spacing w:line="191" w:lineRule="auto"/>
        <w:ind w:left="1"/>
        <w:rPr>
          <w:rFonts w:ascii="SimHei" w:eastAsia="SimHei" w:hAnsi="SimHei" w:cs="SimHei"/>
          <w:sz w:val="20"/>
          <w:szCs w:val="20"/>
        </w:rPr>
      </w:pPr>
      <w:r>
        <w:rPr>
          <w:rFonts w:ascii="SimHei" w:eastAsia="SimHei" w:hAnsi="SimHei" w:cs="SimHei"/>
          <w:spacing w:val="2"/>
          <w:sz w:val="20"/>
          <w:szCs w:val="20"/>
        </w:rPr>
        <w:t>3.1</w:t>
      </w:r>
    </w:p>
    <w:p>
      <w:pPr>
        <w:pStyle w:val="BodyText"/>
        <w:spacing w:before="5" w:line="274" w:lineRule="exact"/>
        <w:ind w:left="420"/>
      </w:pPr>
      <w:r>
        <w:rPr>
          <w:rFonts w:ascii="SimHei" w:eastAsia="SimHei" w:hAnsi="SimHei" w:cs="SimHei"/>
          <w:spacing w:val="17"/>
          <w:position w:val="2"/>
        </w:rPr>
        <w:t>生态保护红线</w:t>
      </w:r>
      <w:r>
        <w:rPr>
          <w:rFonts w:ascii="SimHei" w:eastAsia="SimHei" w:hAnsi="SimHei" w:cs="SimHei"/>
          <w:spacing w:val="17"/>
          <w:position w:val="2"/>
        </w:rPr>
        <w:t xml:space="preserve"> </w:t>
      </w:r>
      <w:r>
        <w:rPr>
          <w:position w:val="2"/>
        </w:rPr>
        <w:t>ecological</w:t>
      </w:r>
      <w:r>
        <w:rPr>
          <w:spacing w:val="17"/>
          <w:position w:val="2"/>
        </w:rPr>
        <w:t xml:space="preserve"> </w:t>
      </w:r>
      <w:r>
        <w:rPr>
          <w:position w:val="2"/>
        </w:rPr>
        <w:t>protection</w:t>
      </w:r>
      <w:r>
        <w:rPr>
          <w:spacing w:val="17"/>
          <w:position w:val="2"/>
        </w:rPr>
        <w:t xml:space="preserve"> </w:t>
      </w:r>
      <w:r>
        <w:rPr>
          <w:position w:val="2"/>
        </w:rPr>
        <w:t>red</w:t>
      </w:r>
      <w:r>
        <w:rPr>
          <w:spacing w:val="17"/>
          <w:position w:val="2"/>
        </w:rPr>
        <w:t xml:space="preserve"> </w:t>
      </w:r>
      <w:r>
        <w:rPr>
          <w:position w:val="2"/>
        </w:rPr>
        <w:t>lines</w:t>
      </w:r>
    </w:p>
    <w:p>
      <w:pPr>
        <w:spacing w:before="28" w:line="231" w:lineRule="auto"/>
        <w:ind w:left="528" w:right="429" w:hanging="104"/>
        <w:rPr>
          <w:rFonts w:ascii="SimSun" w:eastAsia="SimSun" w:hAnsi="SimSun" w:cs="SimSun"/>
          <w:sz w:val="18"/>
          <w:szCs w:val="18"/>
        </w:rPr>
      </w:pPr>
      <w:r>
        <w:rPr>
          <w:rFonts w:ascii="SimSun" w:eastAsia="SimSun" w:hAnsi="SimSun" w:cs="SimSun"/>
          <w:spacing w:val="9"/>
          <w:sz w:val="20"/>
          <w:szCs w:val="20"/>
        </w:rPr>
        <w:t>指生态功能极重要、生态极脆弱，以及具有潜在重要生态价值、必须强制性严格</w:t>
      </w:r>
      <w:r>
        <w:rPr>
          <w:rFonts w:ascii="SimSun" w:eastAsia="SimSun" w:hAnsi="SimSun" w:cs="SimSun"/>
          <w:spacing w:val="8"/>
          <w:sz w:val="20"/>
          <w:szCs w:val="20"/>
        </w:rPr>
        <w:t>保护的区域。</w:t>
      </w:r>
      <w:r>
        <w:rPr>
          <w:rFonts w:ascii="SimSun" w:eastAsia="SimSun" w:hAnsi="SimSun" w:cs="SimSun"/>
          <w:sz w:val="20"/>
          <w:szCs w:val="20"/>
        </w:rPr>
        <w:t xml:space="preserve"> </w:t>
      </w:r>
      <w:r>
        <w:rPr>
          <w:rFonts w:ascii="SimSun" w:eastAsia="SimSun" w:hAnsi="SimSun" w:cs="SimSun"/>
          <w:spacing w:val="-4"/>
          <w:sz w:val="18"/>
          <w:szCs w:val="18"/>
        </w:rPr>
        <w:t>注：包括整合优化后的自然保护地。</w:t>
      </w:r>
    </w:p>
    <w:p>
      <w:pPr>
        <w:pStyle w:val="BodyText"/>
        <w:spacing w:line="333" w:lineRule="exact"/>
        <w:ind w:left="454"/>
        <w:rPr>
          <w:rFonts w:ascii="SimSun" w:eastAsia="SimSun" w:hAnsi="SimSun" w:cs="SimSun"/>
        </w:rPr>
      </w:pPr>
      <w:r>
        <w:rPr>
          <w:rFonts w:ascii="SimSun" w:eastAsia="SimSun" w:hAnsi="SimSun" w:cs="SimSun"/>
          <w:spacing w:val="3"/>
          <w:position w:val="6"/>
        </w:rPr>
        <w:t>[来源：</w:t>
      </w:r>
      <w:r>
        <w:rPr>
          <w:position w:val="6"/>
        </w:rPr>
        <w:t>GB</w:t>
      </w:r>
      <w:r>
        <w:rPr>
          <w:spacing w:val="3"/>
          <w:position w:val="6"/>
        </w:rPr>
        <w:t>/T 43214-2023</w:t>
      </w:r>
      <w:r>
        <w:rPr>
          <w:rFonts w:ascii="SimSun" w:eastAsia="SimSun" w:hAnsi="SimSun" w:cs="SimSun"/>
          <w:spacing w:val="3"/>
          <w:position w:val="6"/>
        </w:rPr>
        <w:t>]</w:t>
      </w:r>
    </w:p>
    <w:p>
      <w:pPr>
        <w:spacing w:line="191" w:lineRule="auto"/>
        <w:ind w:left="1"/>
        <w:rPr>
          <w:rFonts w:ascii="SimHei" w:eastAsia="SimHei" w:hAnsi="SimHei" w:cs="SimHei"/>
          <w:sz w:val="20"/>
          <w:szCs w:val="20"/>
        </w:rPr>
      </w:pPr>
      <w:r>
        <w:rPr>
          <w:rFonts w:ascii="SimHei" w:eastAsia="SimHei" w:hAnsi="SimHei" w:cs="SimHei"/>
          <w:spacing w:val="2"/>
          <w:sz w:val="20"/>
          <w:szCs w:val="20"/>
        </w:rPr>
        <w:t>3.2</w:t>
      </w:r>
    </w:p>
    <w:p>
      <w:pPr>
        <w:pStyle w:val="BodyText"/>
        <w:spacing w:before="5" w:line="274" w:lineRule="exact"/>
        <w:ind w:left="447"/>
      </w:pPr>
      <w:r>
        <w:rPr>
          <w:rFonts w:ascii="SimHei" w:eastAsia="SimHei" w:hAnsi="SimHei" w:cs="SimHei"/>
          <w:spacing w:val="11"/>
          <w:position w:val="2"/>
        </w:rPr>
        <w:t>自然保护地</w:t>
      </w:r>
      <w:r>
        <w:rPr>
          <w:rFonts w:ascii="SimHei" w:eastAsia="SimHei" w:hAnsi="SimHei" w:cs="SimHei"/>
          <w:spacing w:val="11"/>
          <w:position w:val="2"/>
        </w:rPr>
        <w:t xml:space="preserve"> </w:t>
      </w:r>
      <w:r>
        <w:rPr>
          <w:position w:val="2"/>
        </w:rPr>
        <w:t>protected</w:t>
      </w:r>
      <w:r>
        <w:rPr>
          <w:spacing w:val="11"/>
          <w:position w:val="2"/>
        </w:rPr>
        <w:t xml:space="preserve"> </w:t>
      </w:r>
      <w:r>
        <w:rPr>
          <w:position w:val="2"/>
        </w:rPr>
        <w:t>areas</w:t>
      </w:r>
    </w:p>
    <w:p>
      <w:pPr>
        <w:spacing w:before="30" w:line="239" w:lineRule="auto"/>
        <w:ind w:left="3" w:firstLine="443"/>
        <w:rPr>
          <w:rFonts w:ascii="SimSun" w:eastAsia="SimSun" w:hAnsi="SimSun" w:cs="SimSun"/>
          <w:sz w:val="20"/>
          <w:szCs w:val="20"/>
        </w:rPr>
      </w:pPr>
      <w:r>
        <w:rPr>
          <w:rFonts w:ascii="SimSun" w:eastAsia="SimSun" w:hAnsi="SimSun" w:cs="SimSun"/>
          <w:spacing w:val="4"/>
          <w:sz w:val="20"/>
          <w:szCs w:val="20"/>
        </w:rPr>
        <w:t>由各级政府依法划定或确认，对重要的自然生态系统、自然遗迹、自然景观及其所承</w:t>
      </w:r>
      <w:r>
        <w:rPr>
          <w:rFonts w:ascii="SimSun" w:eastAsia="SimSun" w:hAnsi="SimSun" w:cs="SimSun"/>
          <w:spacing w:val="3"/>
          <w:sz w:val="20"/>
          <w:szCs w:val="20"/>
        </w:rPr>
        <w:t>载的自然资源、</w:t>
      </w:r>
      <w:r>
        <w:rPr>
          <w:rFonts w:ascii="SimSun" w:eastAsia="SimSun" w:hAnsi="SimSun" w:cs="SimSun"/>
          <w:sz w:val="20"/>
          <w:szCs w:val="20"/>
        </w:rPr>
        <w:t xml:space="preserve"> </w:t>
      </w:r>
      <w:r>
        <w:rPr>
          <w:rFonts w:ascii="SimSun" w:eastAsia="SimSun" w:hAnsi="SimSun" w:cs="SimSun"/>
          <w:spacing w:val="9"/>
          <w:sz w:val="20"/>
          <w:szCs w:val="20"/>
        </w:rPr>
        <w:t>生态功能和文化价值实施长期保护的陆域或海域，分为核心保护区和一般控制区。</w:t>
      </w:r>
    </w:p>
    <w:p>
      <w:pPr>
        <w:spacing w:before="55" w:line="191" w:lineRule="auto"/>
        <w:ind w:left="1"/>
        <w:rPr>
          <w:rFonts w:ascii="SimHei" w:eastAsia="SimHei" w:hAnsi="SimHei" w:cs="SimHei"/>
          <w:sz w:val="20"/>
          <w:szCs w:val="20"/>
        </w:rPr>
      </w:pPr>
      <w:r>
        <w:rPr>
          <w:rFonts w:ascii="SimHei" w:eastAsia="SimHei" w:hAnsi="SimHei" w:cs="SimHei"/>
          <w:spacing w:val="2"/>
          <w:sz w:val="20"/>
          <w:szCs w:val="20"/>
        </w:rPr>
        <w:t>3.3</w:t>
      </w:r>
    </w:p>
    <w:p>
      <w:pPr>
        <w:pStyle w:val="BodyText"/>
        <w:spacing w:before="6" w:line="274" w:lineRule="exact"/>
        <w:ind w:left="421"/>
      </w:pPr>
      <w:r>
        <w:rPr>
          <w:rFonts w:ascii="SimHei" w:eastAsia="SimHei" w:hAnsi="SimHei" w:cs="SimHei"/>
          <w:spacing w:val="14"/>
          <w:position w:val="1"/>
        </w:rPr>
        <w:t>土地利用类型</w:t>
      </w:r>
      <w:r>
        <w:rPr>
          <w:rFonts w:ascii="SimHei" w:eastAsia="SimHei" w:hAnsi="SimHei" w:cs="SimHei"/>
          <w:spacing w:val="14"/>
          <w:position w:val="1"/>
        </w:rPr>
        <w:t xml:space="preserve"> </w:t>
      </w:r>
      <w:r>
        <w:rPr>
          <w:position w:val="1"/>
        </w:rPr>
        <w:t>Kind</w:t>
      </w:r>
      <w:r>
        <w:rPr>
          <w:spacing w:val="14"/>
          <w:position w:val="1"/>
        </w:rPr>
        <w:t xml:space="preserve"> </w:t>
      </w:r>
      <w:r>
        <w:rPr>
          <w:position w:val="1"/>
        </w:rPr>
        <w:t>of</w:t>
      </w:r>
      <w:r>
        <w:rPr>
          <w:spacing w:val="-7"/>
          <w:position w:val="1"/>
        </w:rPr>
        <w:t xml:space="preserve"> </w:t>
      </w:r>
      <w:r>
        <w:rPr>
          <w:position w:val="1"/>
        </w:rPr>
        <w:t>land</w:t>
      </w:r>
      <w:r>
        <w:rPr>
          <w:spacing w:val="14"/>
          <w:position w:val="1"/>
        </w:rPr>
        <w:t xml:space="preserve"> </w:t>
      </w:r>
      <w:r>
        <w:rPr>
          <w:position w:val="1"/>
        </w:rPr>
        <w:t>use</w:t>
      </w:r>
    </w:p>
    <w:p>
      <w:pPr>
        <w:spacing w:before="28" w:line="224" w:lineRule="auto"/>
        <w:jc w:val="right"/>
        <w:rPr>
          <w:rFonts w:ascii="SimSun" w:eastAsia="SimSun" w:hAnsi="SimSun" w:cs="SimSun"/>
          <w:sz w:val="20"/>
          <w:szCs w:val="20"/>
        </w:rPr>
        <w:sectPr>
          <w:footerReference w:type="default" r:id="rId5"/>
          <w:pgSz w:w="11906" w:h="16839"/>
          <w:pgMar w:top="1406" w:right="1063" w:bottom="1313" w:left="1424" w:header="0" w:footer="1134" w:gutter="0"/>
          <w:cols w:space="708"/>
        </w:sectPr>
      </w:pPr>
      <w:r>
        <w:rPr>
          <w:rFonts w:ascii="SimSun" w:eastAsia="SimSun" w:hAnsi="SimSun" w:cs="SimSun"/>
          <w:spacing w:val="9"/>
          <w:sz w:val="20"/>
          <w:szCs w:val="20"/>
        </w:rPr>
        <w:t>按土地用途划分的土地类别。其中土地用途是指由自然条件和人为干预所决定的土地的使用</w:t>
      </w:r>
      <w:r>
        <w:rPr>
          <w:rFonts w:ascii="SimSun" w:eastAsia="SimSun" w:hAnsi="SimSun" w:cs="SimSun"/>
          <w:spacing w:val="8"/>
          <w:sz w:val="20"/>
          <w:szCs w:val="20"/>
        </w:rPr>
        <w:t>功能。</w:t>
      </w:r>
    </w:p>
    <w:p>
      <w:pPr>
        <w:pStyle w:val="BodyText"/>
        <w:spacing w:line="332" w:lineRule="exact"/>
        <w:ind w:left="454"/>
        <w:rPr>
          <w:rFonts w:ascii="SimSun" w:eastAsia="SimSun" w:hAnsi="SimSun" w:cs="SimSun"/>
        </w:rPr>
      </w:pPr>
      <w:r>
        <w:rPr>
          <w:rFonts w:ascii="SimSun" w:eastAsia="SimSun" w:hAnsi="SimSun" w:cs="SimSun"/>
          <w:spacing w:val="2"/>
          <w:position w:val="6"/>
        </w:rPr>
        <w:t>[来源：</w:t>
      </w:r>
      <w:r>
        <w:rPr>
          <w:position w:val="6"/>
        </w:rPr>
        <w:t>GB</w:t>
      </w:r>
      <w:r>
        <w:rPr>
          <w:spacing w:val="2"/>
          <w:position w:val="6"/>
        </w:rPr>
        <w:t>/T</w:t>
      </w:r>
      <w:r>
        <w:rPr>
          <w:spacing w:val="36"/>
          <w:w w:val="101"/>
          <w:position w:val="6"/>
        </w:rPr>
        <w:t xml:space="preserve"> </w:t>
      </w:r>
      <w:r>
        <w:rPr>
          <w:spacing w:val="2"/>
          <w:position w:val="6"/>
        </w:rPr>
        <w:t>19231-2003</w:t>
      </w:r>
      <w:r>
        <w:rPr>
          <w:rFonts w:ascii="SimSun" w:eastAsia="SimSun" w:hAnsi="SimSun" w:cs="SimSun"/>
          <w:spacing w:val="2"/>
          <w:position w:val="6"/>
        </w:rPr>
        <w:t>]</w:t>
      </w:r>
    </w:p>
    <w:p>
      <w:pPr>
        <w:spacing w:line="191" w:lineRule="auto"/>
        <w:ind w:left="1"/>
        <w:rPr>
          <w:rFonts w:ascii="SimHei" w:eastAsia="SimHei" w:hAnsi="SimHei" w:cs="SimHei"/>
          <w:sz w:val="20"/>
          <w:szCs w:val="20"/>
        </w:rPr>
      </w:pPr>
      <w:r>
        <w:rPr>
          <w:rFonts w:ascii="SimHei" w:eastAsia="SimHei" w:hAnsi="SimHei" w:cs="SimHei"/>
          <w:spacing w:val="2"/>
          <w:sz w:val="20"/>
          <w:szCs w:val="20"/>
        </w:rPr>
        <w:t>3.4</w:t>
      </w:r>
    </w:p>
    <w:p>
      <w:pPr>
        <w:pStyle w:val="BodyText"/>
        <w:spacing w:before="6" w:line="274" w:lineRule="exact"/>
        <w:ind w:left="420"/>
      </w:pPr>
      <w:r>
        <w:rPr>
          <w:rFonts w:ascii="SimHei" w:eastAsia="SimHei" w:hAnsi="SimHei" w:cs="SimHei"/>
          <w:spacing w:val="16"/>
          <w:position w:val="2"/>
        </w:rPr>
        <w:t>生态系统质量</w:t>
      </w:r>
      <w:r>
        <w:rPr>
          <w:rFonts w:ascii="SimHei" w:eastAsia="SimHei" w:hAnsi="SimHei" w:cs="SimHei"/>
          <w:spacing w:val="16"/>
          <w:position w:val="2"/>
        </w:rPr>
        <w:t xml:space="preserve"> </w:t>
      </w:r>
      <w:r>
        <w:rPr>
          <w:position w:val="2"/>
        </w:rPr>
        <w:t>ecosystem</w:t>
      </w:r>
      <w:r>
        <w:rPr>
          <w:spacing w:val="16"/>
          <w:position w:val="2"/>
        </w:rPr>
        <w:t xml:space="preserve"> </w:t>
      </w:r>
      <w:r>
        <w:rPr>
          <w:position w:val="2"/>
        </w:rPr>
        <w:t>quality</w:t>
      </w:r>
    </w:p>
    <w:p>
      <w:pPr>
        <w:spacing w:before="28" w:line="224" w:lineRule="auto"/>
        <w:ind w:left="420"/>
        <w:rPr>
          <w:rFonts w:ascii="SimSun" w:eastAsia="SimSun" w:hAnsi="SimSun" w:cs="SimSun"/>
          <w:sz w:val="20"/>
          <w:szCs w:val="20"/>
        </w:rPr>
      </w:pPr>
      <w:r>
        <w:rPr>
          <w:rFonts w:ascii="SimSun" w:eastAsia="SimSun" w:hAnsi="SimSun" w:cs="SimSun"/>
          <w:spacing w:val="9"/>
          <w:sz w:val="20"/>
          <w:szCs w:val="20"/>
        </w:rPr>
        <w:t>表征生态系统自然植被的优劣程度，反映生态系统内植被与生态系统整体状况。</w:t>
      </w:r>
    </w:p>
    <w:p>
      <w:pPr>
        <w:pStyle w:val="BodyText"/>
        <w:spacing w:line="332" w:lineRule="exact"/>
        <w:ind w:left="421"/>
      </w:pPr>
      <w:r>
        <w:rPr>
          <w:spacing w:val="2"/>
          <w:position w:val="7"/>
        </w:rPr>
        <w:t>[</w:t>
      </w:r>
      <w:r>
        <w:rPr>
          <w:rFonts w:ascii="SimSun" w:eastAsia="SimSun" w:hAnsi="SimSun" w:cs="SimSun"/>
          <w:spacing w:val="2"/>
          <w:position w:val="7"/>
        </w:rPr>
        <w:t>来源：</w:t>
      </w:r>
      <w:r>
        <w:rPr>
          <w:position w:val="7"/>
        </w:rPr>
        <w:t>HJ</w:t>
      </w:r>
      <w:r>
        <w:rPr>
          <w:spacing w:val="32"/>
          <w:w w:val="101"/>
          <w:position w:val="7"/>
        </w:rPr>
        <w:t xml:space="preserve"> </w:t>
      </w:r>
      <w:r>
        <w:rPr>
          <w:spacing w:val="2"/>
          <w:position w:val="7"/>
        </w:rPr>
        <w:t>1172-2021]</w:t>
      </w:r>
    </w:p>
    <w:p>
      <w:pPr>
        <w:spacing w:before="1" w:line="191" w:lineRule="auto"/>
        <w:ind w:left="1"/>
        <w:rPr>
          <w:rFonts w:ascii="SimHei" w:eastAsia="SimHei" w:hAnsi="SimHei" w:cs="SimHei"/>
          <w:sz w:val="20"/>
          <w:szCs w:val="20"/>
        </w:rPr>
      </w:pPr>
      <w:r>
        <w:rPr>
          <w:rFonts w:ascii="SimHei" w:eastAsia="SimHei" w:hAnsi="SimHei" w:cs="SimHei"/>
          <w:spacing w:val="2"/>
          <w:sz w:val="20"/>
          <w:szCs w:val="20"/>
        </w:rPr>
        <w:t>3.5</w:t>
      </w:r>
    </w:p>
    <w:p>
      <w:pPr>
        <w:pStyle w:val="BodyText"/>
        <w:spacing w:before="2" w:line="275" w:lineRule="exact"/>
        <w:ind w:left="420"/>
      </w:pPr>
      <w:r>
        <w:rPr>
          <w:rFonts w:ascii="SimHei" w:eastAsia="SimHei" w:hAnsi="SimHei" w:cs="SimHei"/>
          <w:spacing w:val="14"/>
          <w:position w:val="2"/>
        </w:rPr>
        <w:t>生态保护红线管理能力</w:t>
      </w:r>
      <w:r>
        <w:rPr>
          <w:rFonts w:ascii="SimHei" w:eastAsia="SimHei" w:hAnsi="SimHei" w:cs="SimHei"/>
          <w:spacing w:val="14"/>
          <w:position w:val="2"/>
        </w:rPr>
        <w:t xml:space="preserve"> </w:t>
      </w:r>
      <w:r>
        <w:rPr>
          <w:position w:val="2"/>
        </w:rPr>
        <w:t>management</w:t>
      </w:r>
      <w:r>
        <w:rPr>
          <w:spacing w:val="14"/>
          <w:position w:val="2"/>
        </w:rPr>
        <w:t xml:space="preserve"> </w:t>
      </w:r>
      <w:r>
        <w:rPr>
          <w:position w:val="2"/>
        </w:rPr>
        <w:t>ability</w:t>
      </w:r>
    </w:p>
    <w:p>
      <w:pPr>
        <w:spacing w:before="31"/>
        <w:ind w:left="4" w:right="70" w:firstLine="420"/>
        <w:rPr>
          <w:rFonts w:ascii="SimSun" w:eastAsia="SimSun" w:hAnsi="SimSun" w:cs="SimSun"/>
          <w:sz w:val="20"/>
          <w:szCs w:val="20"/>
        </w:rPr>
      </w:pPr>
      <w:r>
        <w:rPr>
          <w:rFonts w:ascii="SimSun" w:eastAsia="SimSun" w:hAnsi="SimSun" w:cs="SimSun"/>
          <w:spacing w:val="8"/>
          <w:sz w:val="20"/>
          <w:szCs w:val="20"/>
        </w:rPr>
        <w:t>指管理部门对生态保护红线实施情况监督检查</w:t>
      </w:r>
      <w:r>
        <w:rPr>
          <w:rFonts w:ascii="SimSun" w:eastAsia="SimSun" w:hAnsi="SimSun" w:cs="SimSun"/>
          <w:spacing w:val="7"/>
          <w:sz w:val="20"/>
          <w:szCs w:val="20"/>
        </w:rPr>
        <w:t>的管控能力，包括生态保护红线制度完善与落实、人</w:t>
      </w:r>
      <w:r>
        <w:rPr>
          <w:rFonts w:ascii="SimSun" w:eastAsia="SimSun" w:hAnsi="SimSun" w:cs="SimSun"/>
          <w:sz w:val="20"/>
          <w:szCs w:val="20"/>
        </w:rPr>
        <w:t xml:space="preserve"> </w:t>
      </w:r>
      <w:r>
        <w:rPr>
          <w:rFonts w:ascii="SimSun" w:eastAsia="SimSun" w:hAnsi="SimSun" w:cs="SimSun"/>
          <w:spacing w:val="8"/>
          <w:sz w:val="20"/>
          <w:szCs w:val="20"/>
        </w:rPr>
        <w:t>为活动管控能力及违法违规案件查处等方面。</w:t>
      </w:r>
    </w:p>
    <w:p>
      <w:pPr>
        <w:spacing w:before="54" w:line="191" w:lineRule="auto"/>
        <w:ind w:left="1"/>
        <w:rPr>
          <w:rFonts w:ascii="SimHei" w:eastAsia="SimHei" w:hAnsi="SimHei" w:cs="SimHei"/>
          <w:sz w:val="20"/>
          <w:szCs w:val="20"/>
        </w:rPr>
      </w:pPr>
      <w:r>
        <w:rPr>
          <w:rFonts w:ascii="SimHei" w:eastAsia="SimHei" w:hAnsi="SimHei" w:cs="SimHei"/>
          <w:spacing w:val="2"/>
          <w:sz w:val="20"/>
          <w:szCs w:val="20"/>
        </w:rPr>
        <w:t>3.6</w:t>
      </w:r>
    </w:p>
    <w:p>
      <w:pPr>
        <w:pStyle w:val="BodyText"/>
        <w:spacing w:before="6" w:line="274" w:lineRule="exact"/>
        <w:ind w:left="420"/>
      </w:pPr>
      <w:r>
        <w:rPr>
          <w:rFonts w:ascii="SimHei" w:eastAsia="SimHei" w:hAnsi="SimHei" w:cs="SimHei"/>
          <w:spacing w:val="18"/>
          <w:position w:val="2"/>
        </w:rPr>
        <w:t>生态保护红线监测</w:t>
      </w:r>
      <w:r>
        <w:rPr>
          <w:rFonts w:ascii="SimHei" w:eastAsia="SimHei" w:hAnsi="SimHei" w:cs="SimHei"/>
          <w:spacing w:val="18"/>
          <w:position w:val="2"/>
        </w:rPr>
        <w:t xml:space="preserve"> </w:t>
      </w:r>
      <w:r>
        <w:rPr>
          <w:position w:val="2"/>
        </w:rPr>
        <w:t>ecological</w:t>
      </w:r>
      <w:r>
        <w:rPr>
          <w:spacing w:val="18"/>
          <w:position w:val="2"/>
        </w:rPr>
        <w:t xml:space="preserve"> </w:t>
      </w:r>
      <w:r>
        <w:rPr>
          <w:position w:val="2"/>
        </w:rPr>
        <w:t>protection</w:t>
      </w:r>
      <w:r>
        <w:rPr>
          <w:spacing w:val="18"/>
          <w:position w:val="2"/>
        </w:rPr>
        <w:t xml:space="preserve"> </w:t>
      </w:r>
      <w:r>
        <w:rPr>
          <w:position w:val="2"/>
        </w:rPr>
        <w:t>red</w:t>
      </w:r>
      <w:r>
        <w:rPr>
          <w:spacing w:val="18"/>
          <w:position w:val="2"/>
        </w:rPr>
        <w:t xml:space="preserve"> </w:t>
      </w:r>
      <w:r>
        <w:rPr>
          <w:position w:val="2"/>
        </w:rPr>
        <w:t>lines</w:t>
      </w:r>
      <w:r>
        <w:rPr>
          <w:spacing w:val="18"/>
          <w:position w:val="2"/>
        </w:rPr>
        <w:t xml:space="preserve"> </w:t>
      </w:r>
      <w:r>
        <w:rPr>
          <w:position w:val="2"/>
        </w:rPr>
        <w:t>supervision</w:t>
      </w:r>
    </w:p>
    <w:p>
      <w:pPr>
        <w:spacing w:line="274" w:lineRule="exact"/>
        <w:sectPr>
          <w:footerReference w:type="default" r:id="rId6"/>
          <w:type w:val="nextPage"/>
          <w:pgSz w:w="11906" w:h="16839"/>
          <w:pgMar w:top="1406" w:right="1063" w:bottom="1313" w:left="1424" w:header="0" w:footer="1134" w:gutter="0"/>
          <w:pgNumType w:start="2"/>
          <w:cols w:space="708"/>
          <w:titlePg w:val="0"/>
        </w:sectPr>
      </w:pPr>
    </w:p>
    <w:p>
      <w:pPr>
        <w:spacing w:before="42" w:line="265" w:lineRule="exact"/>
        <w:ind w:left="7673"/>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247" w:line="243" w:lineRule="auto"/>
        <w:ind w:left="7" w:right="70" w:firstLine="420"/>
        <w:jc w:val="both"/>
        <w:rPr>
          <w:rFonts w:ascii="SimSun" w:eastAsia="SimSun" w:hAnsi="SimSun" w:cs="SimSun"/>
          <w:sz w:val="20"/>
          <w:szCs w:val="20"/>
        </w:rPr>
      </w:pPr>
      <w:r>
        <w:rPr>
          <w:rFonts w:ascii="SimSun" w:eastAsia="SimSun" w:hAnsi="SimSun" w:cs="SimSun"/>
          <w:spacing w:val="7"/>
          <w:sz w:val="20"/>
          <w:szCs w:val="20"/>
        </w:rPr>
        <w:t>为获取生态保护红线面积及其范围内土地利用（用海）、生态系统质量、生态功能，以及生态保护</w:t>
      </w:r>
      <w:r>
        <w:rPr>
          <w:rFonts w:ascii="SimSun" w:eastAsia="SimSun" w:hAnsi="SimSun" w:cs="SimSun"/>
          <w:spacing w:val="17"/>
          <w:sz w:val="20"/>
          <w:szCs w:val="20"/>
        </w:rPr>
        <w:t xml:space="preserve"> </w:t>
      </w:r>
      <w:r>
        <w:rPr>
          <w:rFonts w:ascii="SimSun" w:eastAsia="SimSun" w:hAnsi="SimSun" w:cs="SimSun"/>
          <w:spacing w:val="8"/>
          <w:sz w:val="20"/>
          <w:szCs w:val="20"/>
        </w:rPr>
        <w:t>红线管理等方面情况，选取陆域、海洋生态保护红线监测相关</w:t>
      </w:r>
      <w:r>
        <w:rPr>
          <w:rFonts w:ascii="SimSun" w:eastAsia="SimSun" w:hAnsi="SimSun" w:cs="SimSun"/>
          <w:spacing w:val="7"/>
          <w:sz w:val="20"/>
          <w:szCs w:val="20"/>
        </w:rPr>
        <w:t>指标进行定期、持续的多源信息获取与分</w:t>
      </w:r>
      <w:r>
        <w:rPr>
          <w:rFonts w:ascii="SimSun" w:eastAsia="SimSun" w:hAnsi="SimSun" w:cs="SimSun"/>
          <w:sz w:val="20"/>
          <w:szCs w:val="20"/>
        </w:rPr>
        <w:t xml:space="preserve"> </w:t>
      </w:r>
      <w:r>
        <w:rPr>
          <w:rFonts w:ascii="SimSun" w:eastAsia="SimSun" w:hAnsi="SimSun" w:cs="SimSun"/>
          <w:spacing w:val="5"/>
          <w:sz w:val="20"/>
          <w:szCs w:val="20"/>
        </w:rPr>
        <w:t>析的过程。</w:t>
      </w:r>
    </w:p>
    <w:p>
      <w:pPr>
        <w:spacing w:before="55" w:line="191" w:lineRule="auto"/>
        <w:ind w:left="5"/>
        <w:rPr>
          <w:rFonts w:ascii="SimHei" w:eastAsia="SimHei" w:hAnsi="SimHei" w:cs="SimHei"/>
          <w:sz w:val="20"/>
          <w:szCs w:val="20"/>
        </w:rPr>
      </w:pPr>
      <w:r>
        <w:rPr>
          <w:rFonts w:ascii="SimHei" w:eastAsia="SimHei" w:hAnsi="SimHei" w:cs="SimHei"/>
          <w:spacing w:val="2"/>
          <w:sz w:val="20"/>
          <w:szCs w:val="20"/>
        </w:rPr>
        <w:t>3.7</w:t>
      </w:r>
    </w:p>
    <w:p>
      <w:pPr>
        <w:pStyle w:val="BodyText"/>
        <w:spacing w:before="5" w:line="274" w:lineRule="exact"/>
        <w:ind w:left="423"/>
      </w:pPr>
      <w:r>
        <w:rPr>
          <w:rFonts w:ascii="SimHei" w:eastAsia="SimHei" w:hAnsi="SimHei" w:cs="SimHei"/>
          <w:spacing w:val="21"/>
          <w:position w:val="2"/>
        </w:rPr>
        <w:t>生态保护红线保护成效评估</w:t>
      </w:r>
      <w:r>
        <w:rPr>
          <w:rFonts w:ascii="SimHei" w:eastAsia="SimHei" w:hAnsi="SimHei" w:cs="SimHei"/>
          <w:spacing w:val="21"/>
          <w:position w:val="2"/>
        </w:rPr>
        <w:t xml:space="preserve"> </w:t>
      </w:r>
      <w:r>
        <w:rPr>
          <w:position w:val="2"/>
        </w:rPr>
        <w:t>protection</w:t>
      </w:r>
      <w:r>
        <w:rPr>
          <w:spacing w:val="21"/>
          <w:position w:val="2"/>
        </w:rPr>
        <w:t xml:space="preserve"> </w:t>
      </w:r>
      <w:r>
        <w:rPr>
          <w:position w:val="2"/>
        </w:rPr>
        <w:t>effectiveness</w:t>
      </w:r>
      <w:r>
        <w:rPr>
          <w:spacing w:val="21"/>
          <w:position w:val="2"/>
        </w:rPr>
        <w:t xml:space="preserve"> </w:t>
      </w:r>
      <w:r>
        <w:rPr>
          <w:position w:val="2"/>
        </w:rPr>
        <w:t>evaluation</w:t>
      </w:r>
      <w:r>
        <w:rPr>
          <w:spacing w:val="21"/>
          <w:position w:val="2"/>
        </w:rPr>
        <w:t xml:space="preserve"> </w:t>
      </w:r>
      <w:r>
        <w:rPr>
          <w:position w:val="2"/>
        </w:rPr>
        <w:t>of</w:t>
      </w:r>
      <w:r>
        <w:rPr>
          <w:spacing w:val="-11"/>
          <w:position w:val="2"/>
        </w:rPr>
        <w:t xml:space="preserve"> </w:t>
      </w:r>
      <w:r>
        <w:rPr>
          <w:position w:val="2"/>
        </w:rPr>
        <w:t>ecological</w:t>
      </w:r>
      <w:r>
        <w:rPr>
          <w:spacing w:val="21"/>
          <w:position w:val="2"/>
        </w:rPr>
        <w:t xml:space="preserve"> </w:t>
      </w:r>
      <w:r>
        <w:rPr>
          <w:position w:val="2"/>
        </w:rPr>
        <w:t>protection</w:t>
      </w:r>
      <w:r>
        <w:rPr>
          <w:spacing w:val="21"/>
          <w:position w:val="2"/>
        </w:rPr>
        <w:t xml:space="preserve"> </w:t>
      </w:r>
      <w:r>
        <w:rPr>
          <w:position w:val="2"/>
        </w:rPr>
        <w:t>red</w:t>
      </w:r>
      <w:r>
        <w:rPr>
          <w:spacing w:val="21"/>
          <w:position w:val="2"/>
        </w:rPr>
        <w:t xml:space="preserve"> </w:t>
      </w:r>
      <w:r>
        <w:rPr>
          <w:position w:val="2"/>
        </w:rPr>
        <w:t>lines</w:t>
      </w:r>
    </w:p>
    <w:p>
      <w:pPr>
        <w:spacing w:before="27"/>
        <w:ind w:left="5" w:right="73" w:firstLine="420"/>
        <w:rPr>
          <w:rFonts w:ascii="SimSun" w:eastAsia="SimSun" w:hAnsi="SimSun" w:cs="SimSun"/>
          <w:sz w:val="20"/>
          <w:szCs w:val="20"/>
        </w:rPr>
      </w:pPr>
      <w:r>
        <w:rPr>
          <w:rFonts w:ascii="SimSun" w:eastAsia="SimSun" w:hAnsi="SimSun" w:cs="SimSun"/>
          <w:spacing w:val="8"/>
          <w:sz w:val="20"/>
          <w:szCs w:val="20"/>
        </w:rPr>
        <w:t>基于生态保护红线监测数据，构建陆域、海洋</w:t>
      </w:r>
      <w:r>
        <w:rPr>
          <w:rFonts w:ascii="SimSun" w:eastAsia="SimSun" w:hAnsi="SimSun" w:cs="SimSun"/>
          <w:spacing w:val="7"/>
          <w:sz w:val="20"/>
          <w:szCs w:val="20"/>
        </w:rPr>
        <w:t>生态保护红线保护成效评估指标体系，运用定量和定</w:t>
      </w:r>
      <w:r>
        <w:rPr>
          <w:rFonts w:ascii="SimSun" w:eastAsia="SimSun" w:hAnsi="SimSun" w:cs="SimSun"/>
          <w:sz w:val="20"/>
          <w:szCs w:val="20"/>
        </w:rPr>
        <w:t xml:space="preserve"> </w:t>
      </w:r>
      <w:r>
        <w:rPr>
          <w:rFonts w:ascii="SimSun" w:eastAsia="SimSun" w:hAnsi="SimSun" w:cs="SimSun"/>
          <w:spacing w:val="9"/>
          <w:sz w:val="20"/>
          <w:szCs w:val="20"/>
        </w:rPr>
        <w:t>性相结合的方法，对陆域、海洋生态保护红线取得的保护效果开展评估。</w:t>
      </w:r>
    </w:p>
    <w:p>
      <w:pPr>
        <w:spacing w:before="265" w:line="230" w:lineRule="auto"/>
        <w:outlineLvl w:val="0"/>
        <w:rPr>
          <w:rFonts w:ascii="SimHei" w:eastAsia="SimHei" w:hAnsi="SimHei" w:cs="SimHei"/>
          <w:sz w:val="20"/>
          <w:szCs w:val="20"/>
        </w:rPr>
      </w:pPr>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工作原则和工作组织</w:t>
      </w:r>
    </w:p>
    <w:p>
      <w:pPr>
        <w:spacing w:before="262" w:line="230" w:lineRule="auto"/>
        <w:outlineLvl w:val="1"/>
        <w:rPr>
          <w:rFonts w:ascii="SimHei" w:eastAsia="SimHei" w:hAnsi="SimHei" w:cs="SimHei"/>
          <w:sz w:val="20"/>
          <w:szCs w:val="20"/>
        </w:rPr>
      </w:pPr>
      <w:r>
        <w:rPr>
          <w:rFonts w:ascii="SimHei" w:eastAsia="SimHei" w:hAnsi="SimHei" w:cs="SimHei"/>
          <w:spacing w:val="6"/>
          <w:sz w:val="20"/>
          <w:szCs w:val="20"/>
        </w:rPr>
        <w:t>4.1</w:t>
      </w:r>
      <w:r>
        <w:rPr>
          <w:rFonts w:ascii="SimHei" w:eastAsia="SimHei" w:hAnsi="SimHei" w:cs="SimHei"/>
          <w:spacing w:val="6"/>
          <w:sz w:val="20"/>
          <w:szCs w:val="20"/>
        </w:rPr>
        <w:t xml:space="preserve">  </w:t>
      </w:r>
      <w:r>
        <w:rPr>
          <w:rFonts w:ascii="SimHei" w:eastAsia="SimHei" w:hAnsi="SimHei" w:cs="SimHei"/>
          <w:spacing w:val="6"/>
          <w:sz w:val="20"/>
          <w:szCs w:val="20"/>
        </w:rPr>
        <w:t>工作原则</w:t>
      </w:r>
    </w:p>
    <w:p>
      <w:pPr>
        <w:spacing w:before="145" w:line="229" w:lineRule="auto"/>
        <w:outlineLvl w:val="2"/>
        <w:rPr>
          <w:rFonts w:ascii="SimSun" w:eastAsia="SimSun" w:hAnsi="SimSun" w:cs="SimSun"/>
          <w:sz w:val="20"/>
          <w:szCs w:val="20"/>
        </w:rPr>
      </w:pPr>
      <w:r>
        <w:rPr>
          <w:rFonts w:ascii="SimHei" w:eastAsia="SimHei" w:hAnsi="SimHei" w:cs="SimHei"/>
          <w:spacing w:val="5"/>
          <w:sz w:val="20"/>
          <w:szCs w:val="20"/>
        </w:rPr>
        <w:t>4.1.1</w:t>
      </w:r>
      <w:r>
        <w:rPr>
          <w:rFonts w:ascii="SimHei" w:eastAsia="SimHei" w:hAnsi="SimHei" w:cs="SimHei"/>
          <w:spacing w:val="36"/>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目标导向与问题导向相结合</w:t>
      </w:r>
    </w:p>
    <w:p>
      <w:pPr>
        <w:spacing w:before="144"/>
        <w:ind w:left="29" w:firstLine="398"/>
        <w:rPr>
          <w:rFonts w:ascii="SimSun" w:eastAsia="SimSun" w:hAnsi="SimSun" w:cs="SimSun"/>
          <w:sz w:val="20"/>
          <w:szCs w:val="20"/>
        </w:rPr>
      </w:pPr>
      <w:r>
        <w:rPr>
          <w:rFonts w:ascii="SimSun" w:eastAsia="SimSun" w:hAnsi="SimSun" w:cs="SimSun"/>
          <w:spacing w:val="4"/>
          <w:sz w:val="20"/>
          <w:szCs w:val="20"/>
        </w:rPr>
        <w:t>按照严守生态保护红线要求，通过监测和保护成效评估，综合分析生态保护红线实施管理中的风险、</w:t>
      </w:r>
      <w:r>
        <w:rPr>
          <w:rFonts w:ascii="SimSun" w:eastAsia="SimSun" w:hAnsi="SimSun" w:cs="SimSun"/>
          <w:spacing w:val="16"/>
          <w:sz w:val="20"/>
          <w:szCs w:val="20"/>
        </w:rPr>
        <w:t xml:space="preserve"> </w:t>
      </w:r>
      <w:r>
        <w:rPr>
          <w:rFonts w:ascii="SimSun" w:eastAsia="SimSun" w:hAnsi="SimSun" w:cs="SimSun"/>
          <w:spacing w:val="9"/>
          <w:sz w:val="20"/>
          <w:szCs w:val="20"/>
        </w:rPr>
        <w:t>问题及成效，提出优化生态保护红线管控的意见建议，进一步提升生态保护红线</w:t>
      </w:r>
      <w:r>
        <w:rPr>
          <w:rFonts w:ascii="SimSun" w:eastAsia="SimSun" w:hAnsi="SimSun" w:cs="SimSun"/>
          <w:spacing w:val="8"/>
          <w:sz w:val="20"/>
          <w:szCs w:val="20"/>
        </w:rPr>
        <w:t>监管水平。</w:t>
      </w:r>
    </w:p>
    <w:p>
      <w:pPr>
        <w:spacing w:before="143" w:line="227" w:lineRule="auto"/>
        <w:outlineLvl w:val="2"/>
        <w:rPr>
          <w:rFonts w:ascii="SimSun" w:eastAsia="SimSun" w:hAnsi="SimSun" w:cs="SimSun"/>
          <w:sz w:val="20"/>
          <w:szCs w:val="20"/>
        </w:rPr>
      </w:pPr>
      <w:r>
        <w:rPr>
          <w:rFonts w:ascii="SimHei" w:eastAsia="SimHei" w:hAnsi="SimHei" w:cs="SimHei"/>
          <w:spacing w:val="8"/>
          <w:sz w:val="20"/>
          <w:szCs w:val="20"/>
        </w:rPr>
        <w:t>4.1.2</w:t>
      </w:r>
      <w:r>
        <w:rPr>
          <w:rFonts w:ascii="SimHei" w:eastAsia="SimHei" w:hAnsi="SimHei" w:cs="SimHei"/>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定量评价与定性分析相结合</w:t>
      </w:r>
    </w:p>
    <w:p>
      <w:pPr>
        <w:spacing w:before="149" w:line="243" w:lineRule="auto"/>
        <w:ind w:left="8" w:right="73" w:firstLine="436"/>
        <w:jc w:val="both"/>
        <w:rPr>
          <w:rFonts w:ascii="SimSun" w:eastAsia="SimSun" w:hAnsi="SimSun" w:cs="SimSun"/>
          <w:sz w:val="20"/>
          <w:szCs w:val="20"/>
        </w:rPr>
      </w:pPr>
      <w:r>
        <w:rPr>
          <w:rFonts w:ascii="SimSun" w:eastAsia="SimSun" w:hAnsi="SimSun" w:cs="SimSun"/>
          <w:spacing w:val="7"/>
          <w:sz w:val="20"/>
          <w:szCs w:val="20"/>
        </w:rPr>
        <w:t>围绕面积及结构、土地利用类型（用海）、生态系统质量、生态功能变化、管理能力建设等方面构</w:t>
      </w:r>
      <w:r>
        <w:rPr>
          <w:rFonts w:ascii="SimSun" w:eastAsia="SimSun" w:hAnsi="SimSun" w:cs="SimSun"/>
          <w:spacing w:val="1"/>
          <w:sz w:val="20"/>
          <w:szCs w:val="20"/>
        </w:rPr>
        <w:t xml:space="preserve"> </w:t>
      </w:r>
      <w:r>
        <w:rPr>
          <w:rFonts w:ascii="SimSun" w:eastAsia="SimSun" w:hAnsi="SimSun" w:cs="SimSun"/>
          <w:spacing w:val="8"/>
          <w:sz w:val="20"/>
          <w:szCs w:val="20"/>
        </w:rPr>
        <w:t>建生态保护红线监测及保护成效评估指标体系，以定</w:t>
      </w:r>
      <w:r>
        <w:rPr>
          <w:rFonts w:ascii="SimSun" w:eastAsia="SimSun" w:hAnsi="SimSun" w:cs="SimSun"/>
          <w:spacing w:val="7"/>
          <w:sz w:val="20"/>
          <w:szCs w:val="20"/>
        </w:rPr>
        <w:t>量指标评价为主，对于难以量化的指标可采用定性</w:t>
      </w:r>
      <w:r>
        <w:rPr>
          <w:rFonts w:ascii="SimSun" w:eastAsia="SimSun" w:hAnsi="SimSun" w:cs="SimSun"/>
          <w:sz w:val="20"/>
          <w:szCs w:val="20"/>
        </w:rPr>
        <w:t xml:space="preserve"> </w:t>
      </w:r>
      <w:r>
        <w:rPr>
          <w:rFonts w:ascii="SimSun" w:eastAsia="SimSun" w:hAnsi="SimSun" w:cs="SimSun"/>
          <w:spacing w:val="9"/>
          <w:sz w:val="20"/>
          <w:szCs w:val="20"/>
        </w:rPr>
        <w:t>分析的方法，确保监测评估结果科学、合理、权</w:t>
      </w:r>
      <w:r>
        <w:rPr>
          <w:rFonts w:ascii="SimSun" w:eastAsia="SimSun" w:hAnsi="SimSun" w:cs="SimSun"/>
          <w:spacing w:val="8"/>
          <w:sz w:val="20"/>
          <w:szCs w:val="20"/>
        </w:rPr>
        <w:t>威。</w:t>
      </w:r>
    </w:p>
    <w:p>
      <w:pPr>
        <w:spacing w:before="145" w:line="228" w:lineRule="auto"/>
        <w:outlineLvl w:val="2"/>
        <w:rPr>
          <w:rFonts w:ascii="SimSun" w:eastAsia="SimSun" w:hAnsi="SimSun" w:cs="SimSun"/>
          <w:sz w:val="20"/>
          <w:szCs w:val="20"/>
        </w:rPr>
      </w:pPr>
      <w:r>
        <w:rPr>
          <w:rFonts w:ascii="SimHei" w:eastAsia="SimHei" w:hAnsi="SimHei" w:cs="SimHei"/>
          <w:spacing w:val="8"/>
          <w:sz w:val="20"/>
          <w:szCs w:val="20"/>
        </w:rPr>
        <w:t>4.1.3</w:t>
      </w:r>
      <w:r>
        <w:rPr>
          <w:rFonts w:ascii="SimHei" w:eastAsia="SimHei" w:hAnsi="SimHei" w:cs="SimHei"/>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客观性、科学性与可操作性相结合</w:t>
      </w:r>
    </w:p>
    <w:p>
      <w:pPr>
        <w:spacing w:before="148" w:line="243" w:lineRule="auto"/>
        <w:ind w:left="8" w:right="73" w:firstLine="418"/>
        <w:outlineLvl w:val="2"/>
        <w:rPr>
          <w:rFonts w:ascii="SimSun" w:eastAsia="SimSun" w:hAnsi="SimSun" w:cs="SimSun"/>
          <w:sz w:val="20"/>
          <w:szCs w:val="20"/>
        </w:rPr>
      </w:pPr>
      <w:r>
        <w:rPr>
          <w:rFonts w:ascii="SimSun" w:eastAsia="SimSun" w:hAnsi="SimSun" w:cs="SimSun"/>
          <w:spacing w:val="8"/>
          <w:sz w:val="20"/>
          <w:szCs w:val="20"/>
        </w:rPr>
        <w:t>利用第三次全国国土调查、林业调查等基础</w:t>
      </w:r>
      <w:r>
        <w:rPr>
          <w:rFonts w:ascii="SimSun" w:eastAsia="SimSun" w:hAnsi="SimSun" w:cs="SimSun"/>
          <w:spacing w:val="7"/>
          <w:sz w:val="20"/>
          <w:szCs w:val="20"/>
        </w:rPr>
        <w:t>数据，结合生态保护红线管控要求，融合与生态保护红</w:t>
      </w:r>
      <w:r>
        <w:rPr>
          <w:rFonts w:ascii="SimSun" w:eastAsia="SimSun" w:hAnsi="SimSun" w:cs="SimSun"/>
          <w:sz w:val="20"/>
          <w:szCs w:val="20"/>
        </w:rPr>
        <w:t xml:space="preserve"> </w:t>
      </w:r>
      <w:r>
        <w:rPr>
          <w:rFonts w:ascii="SimSun" w:eastAsia="SimSun" w:hAnsi="SimSun" w:cs="SimSun"/>
          <w:spacing w:val="8"/>
          <w:sz w:val="20"/>
          <w:szCs w:val="20"/>
        </w:rPr>
        <w:t>线管理密切的关联数据，兼顾指标体系的客观性、全</w:t>
      </w:r>
      <w:r>
        <w:rPr>
          <w:rFonts w:ascii="SimSun" w:eastAsia="SimSun" w:hAnsi="SimSun" w:cs="SimSun"/>
          <w:spacing w:val="7"/>
          <w:sz w:val="20"/>
          <w:szCs w:val="20"/>
        </w:rPr>
        <w:t>面性和数据可获取性，确保生态保护红线监测及成</w:t>
      </w:r>
      <w:r>
        <w:rPr>
          <w:rFonts w:ascii="SimSun" w:eastAsia="SimSun" w:hAnsi="SimSun" w:cs="SimSun"/>
          <w:sz w:val="20"/>
          <w:szCs w:val="20"/>
        </w:rPr>
        <w:t xml:space="preserve"> </w:t>
      </w:r>
      <w:r>
        <w:rPr>
          <w:rFonts w:ascii="SimSun" w:eastAsia="SimSun" w:hAnsi="SimSun" w:cs="SimSun"/>
          <w:spacing w:val="8"/>
          <w:sz w:val="20"/>
          <w:szCs w:val="20"/>
        </w:rPr>
        <w:t>效评估工作便于操作、符合实际、经济可行。</w:t>
      </w:r>
    </w:p>
    <w:p>
      <w:pPr>
        <w:spacing w:before="145" w:line="230" w:lineRule="auto"/>
        <w:outlineLvl w:val="1"/>
        <w:rPr>
          <w:rFonts w:ascii="SimHei" w:eastAsia="SimHei" w:hAnsi="SimHei" w:cs="SimHei"/>
          <w:sz w:val="20"/>
          <w:szCs w:val="20"/>
        </w:rPr>
      </w:pPr>
      <w:r>
        <w:rPr>
          <w:rFonts w:ascii="SimHei" w:eastAsia="SimHei" w:hAnsi="SimHei" w:cs="SimHei"/>
          <w:spacing w:val="6"/>
          <w:sz w:val="20"/>
          <w:szCs w:val="20"/>
        </w:rPr>
        <w:t>4.2</w:t>
      </w:r>
      <w:r>
        <w:rPr>
          <w:rFonts w:ascii="SimHei" w:eastAsia="SimHei" w:hAnsi="SimHei" w:cs="SimHei"/>
          <w:spacing w:val="6"/>
          <w:sz w:val="20"/>
          <w:szCs w:val="20"/>
        </w:rPr>
        <w:t xml:space="preserve">  </w:t>
      </w:r>
      <w:r>
        <w:rPr>
          <w:rFonts w:ascii="SimHei" w:eastAsia="SimHei" w:hAnsi="SimHei" w:cs="SimHei"/>
          <w:spacing w:val="6"/>
          <w:sz w:val="20"/>
          <w:szCs w:val="20"/>
        </w:rPr>
        <w:t>工作组织</w:t>
      </w:r>
    </w:p>
    <w:p>
      <w:pPr>
        <w:spacing w:before="144" w:line="239" w:lineRule="auto"/>
        <w:ind w:left="5" w:right="73" w:firstLine="421"/>
        <w:rPr>
          <w:rFonts w:ascii="SimSun" w:eastAsia="SimSun" w:hAnsi="SimSun" w:cs="SimSun"/>
          <w:sz w:val="20"/>
          <w:szCs w:val="20"/>
        </w:rPr>
      </w:pPr>
      <w:r>
        <w:rPr>
          <w:rFonts w:ascii="SimSun" w:eastAsia="SimSun" w:hAnsi="SimSun" w:cs="SimSun"/>
          <w:spacing w:val="7"/>
          <w:sz w:val="20"/>
          <w:szCs w:val="20"/>
        </w:rPr>
        <w:t>生态保护红线监测及保护成效评估工作由省级自然资源主管部门负责实施。可采取自主监测评估和</w:t>
      </w:r>
      <w:r>
        <w:rPr>
          <w:rFonts w:ascii="SimSun" w:eastAsia="SimSun" w:hAnsi="SimSun" w:cs="SimSun"/>
          <w:spacing w:val="18"/>
          <w:sz w:val="20"/>
          <w:szCs w:val="20"/>
        </w:rPr>
        <w:t xml:space="preserve"> </w:t>
      </w:r>
      <w:r>
        <w:rPr>
          <w:rFonts w:ascii="SimSun" w:eastAsia="SimSun" w:hAnsi="SimSun" w:cs="SimSun"/>
          <w:spacing w:val="8"/>
          <w:sz w:val="20"/>
          <w:szCs w:val="20"/>
        </w:rPr>
        <w:t>第三方监测评估相结合的方式开展。</w:t>
      </w:r>
    </w:p>
    <w:p>
      <w:pPr>
        <w:spacing w:before="266" w:line="229" w:lineRule="auto"/>
        <w:outlineLvl w:val="0"/>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工作流程</w:t>
      </w:r>
    </w:p>
    <w:p>
      <w:pPr>
        <w:spacing w:before="265" w:line="227" w:lineRule="auto"/>
        <w:ind w:left="427"/>
        <w:rPr>
          <w:rFonts w:ascii="SimSun" w:eastAsia="SimSun" w:hAnsi="SimSun" w:cs="SimSun"/>
          <w:sz w:val="20"/>
          <w:szCs w:val="20"/>
        </w:rPr>
      </w:pPr>
      <w:r>
        <w:rPr>
          <w:rFonts w:ascii="SimSun" w:eastAsia="SimSun" w:hAnsi="SimSun" w:cs="SimSun"/>
          <w:spacing w:val="9"/>
          <w:sz w:val="20"/>
          <w:szCs w:val="20"/>
        </w:rPr>
        <w:t>生态保护红线监测及保护成效评估工作主要流程：</w:t>
      </w:r>
    </w:p>
    <w:p>
      <w:pPr>
        <w:spacing w:before="25" w:line="228" w:lineRule="auto"/>
        <w:ind w:left="435"/>
        <w:rPr>
          <w:rFonts w:ascii="SimSun" w:eastAsia="SimSun" w:hAnsi="SimSun" w:cs="SimSun"/>
          <w:sz w:val="20"/>
          <w:szCs w:val="20"/>
        </w:rPr>
      </w:pPr>
      <w:r>
        <w:rPr>
          <w:rFonts w:ascii="SimSun" w:eastAsia="SimSun" w:hAnsi="SimSun" w:cs="SimSun"/>
          <w:spacing w:val="9"/>
          <w:sz w:val="20"/>
          <w:szCs w:val="20"/>
        </w:rPr>
        <w:t>（1）制定工作方案：明确总体要求、主要目标、责任分工、进度计划、组织保障等；</w:t>
      </w:r>
    </w:p>
    <w:p>
      <w:pPr>
        <w:spacing w:before="26"/>
        <w:ind w:left="6" w:right="71" w:firstLine="429"/>
        <w:rPr>
          <w:rFonts w:ascii="SimSun" w:eastAsia="SimSun" w:hAnsi="SimSun" w:cs="SimSun"/>
          <w:sz w:val="20"/>
          <w:szCs w:val="20"/>
        </w:rPr>
      </w:pPr>
      <w:r>
        <w:rPr>
          <w:rFonts w:ascii="SimSun" w:eastAsia="SimSun" w:hAnsi="SimSun" w:cs="SimSun"/>
          <w:spacing w:val="10"/>
          <w:sz w:val="20"/>
          <w:szCs w:val="20"/>
        </w:rPr>
        <w:t>（2）开展指标监测：分别构建陆域、海洋生态保护红线监</w:t>
      </w:r>
      <w:r>
        <w:rPr>
          <w:rFonts w:ascii="SimSun" w:eastAsia="SimSun" w:hAnsi="SimSun" w:cs="SimSun"/>
          <w:spacing w:val="9"/>
          <w:sz w:val="20"/>
          <w:szCs w:val="20"/>
        </w:rPr>
        <w:t>测指标体系，开展生态保护红线监测工</w:t>
      </w:r>
      <w:r>
        <w:rPr>
          <w:rFonts w:ascii="SimSun" w:eastAsia="SimSun" w:hAnsi="SimSun" w:cs="SimSun"/>
          <w:sz w:val="20"/>
          <w:szCs w:val="20"/>
        </w:rPr>
        <w:t xml:space="preserve"> </w:t>
      </w:r>
      <w:r>
        <w:rPr>
          <w:rFonts w:ascii="SimSun" w:eastAsia="SimSun" w:hAnsi="SimSun" w:cs="SimSun"/>
          <w:spacing w:val="9"/>
          <w:sz w:val="20"/>
          <w:szCs w:val="20"/>
        </w:rPr>
        <w:t>作，获取相关指标数据，作为评估工作的数据基础；</w:t>
      </w:r>
    </w:p>
    <w:p>
      <w:pPr>
        <w:spacing w:before="26" w:line="243" w:lineRule="auto"/>
        <w:ind w:left="4" w:right="70" w:firstLine="430"/>
        <w:rPr>
          <w:rFonts w:ascii="SimSun" w:eastAsia="SimSun" w:hAnsi="SimSun" w:cs="SimSun"/>
          <w:sz w:val="20"/>
          <w:szCs w:val="20"/>
        </w:rPr>
      </w:pPr>
      <w:r>
        <w:rPr>
          <w:rFonts w:ascii="SimSun" w:eastAsia="SimSun" w:hAnsi="SimSun" w:cs="SimSun"/>
          <w:spacing w:val="10"/>
          <w:sz w:val="20"/>
          <w:szCs w:val="20"/>
        </w:rPr>
        <w:t>（3）开展保护成效评估：基于生态保护红线监测数据，分</w:t>
      </w:r>
      <w:r>
        <w:rPr>
          <w:rFonts w:ascii="SimSun" w:eastAsia="SimSun" w:hAnsi="SimSun" w:cs="SimSun"/>
          <w:spacing w:val="9"/>
          <w:sz w:val="20"/>
          <w:szCs w:val="20"/>
        </w:rPr>
        <w:t>别构建陆域、海洋生态保护红线保护成</w:t>
      </w:r>
      <w:r>
        <w:rPr>
          <w:rFonts w:ascii="SimSun" w:eastAsia="SimSun" w:hAnsi="SimSun" w:cs="SimSun"/>
          <w:sz w:val="20"/>
          <w:szCs w:val="20"/>
        </w:rPr>
        <w:t xml:space="preserve"> </w:t>
      </w:r>
      <w:r>
        <w:rPr>
          <w:rFonts w:ascii="SimSun" w:eastAsia="SimSun" w:hAnsi="SimSun" w:cs="SimSun"/>
          <w:spacing w:val="8"/>
          <w:sz w:val="20"/>
          <w:szCs w:val="20"/>
        </w:rPr>
        <w:t>效评估指标体系，通过定性和定量相结合的方法，针对区域生态保</w:t>
      </w:r>
      <w:r>
        <w:rPr>
          <w:rFonts w:ascii="SimSun" w:eastAsia="SimSun" w:hAnsi="SimSun" w:cs="SimSun"/>
          <w:spacing w:val="7"/>
          <w:sz w:val="20"/>
          <w:szCs w:val="20"/>
        </w:rPr>
        <w:t>护红线保护成效进行单项评估和综合</w:t>
      </w:r>
      <w:r>
        <w:rPr>
          <w:rFonts w:ascii="SimSun" w:eastAsia="SimSun" w:hAnsi="SimSun" w:cs="SimSun"/>
          <w:sz w:val="20"/>
          <w:szCs w:val="20"/>
        </w:rPr>
        <w:t xml:space="preserve"> </w:t>
      </w:r>
      <w:r>
        <w:rPr>
          <w:rFonts w:ascii="SimSun" w:eastAsia="SimSun" w:hAnsi="SimSun" w:cs="SimSun"/>
          <w:spacing w:val="3"/>
          <w:sz w:val="20"/>
          <w:szCs w:val="20"/>
        </w:rPr>
        <w:t>评估；</w:t>
      </w:r>
    </w:p>
    <w:p>
      <w:pPr>
        <w:spacing w:before="26" w:line="227" w:lineRule="auto"/>
        <w:ind w:left="435"/>
        <w:rPr>
          <w:rFonts w:ascii="SimSun" w:eastAsia="SimSun" w:hAnsi="SimSun" w:cs="SimSun"/>
          <w:sz w:val="20"/>
          <w:szCs w:val="20"/>
        </w:rPr>
      </w:pPr>
      <w:r>
        <w:rPr>
          <w:rFonts w:ascii="SimSun" w:eastAsia="SimSun" w:hAnsi="SimSun" w:cs="SimSun"/>
          <w:spacing w:val="9"/>
          <w:sz w:val="20"/>
          <w:szCs w:val="20"/>
        </w:rPr>
        <w:t>（4）编写技术报告：形成监测及保护成效评估过程和结论，剖析问题原因，提出有关意见建议；</w:t>
      </w:r>
    </w:p>
    <w:p>
      <w:pPr>
        <w:spacing w:before="27" w:line="272" w:lineRule="exact"/>
        <w:ind w:left="435"/>
        <w:rPr>
          <w:rFonts w:ascii="SimSun" w:eastAsia="SimSun" w:hAnsi="SimSun" w:cs="SimSun"/>
          <w:sz w:val="20"/>
          <w:szCs w:val="20"/>
        </w:rPr>
      </w:pPr>
      <w:r>
        <w:rPr>
          <w:rFonts w:ascii="SimSun" w:eastAsia="SimSun" w:hAnsi="SimSun" w:cs="SimSun"/>
          <w:spacing w:val="9"/>
          <w:position w:val="4"/>
          <w:sz w:val="20"/>
          <w:szCs w:val="20"/>
        </w:rPr>
        <w:t>（5）形成工作成果：包括文本、表格、图件</w:t>
      </w:r>
      <w:r>
        <w:rPr>
          <w:rFonts w:ascii="SimSun" w:eastAsia="SimSun" w:hAnsi="SimSun" w:cs="SimSun"/>
          <w:spacing w:val="8"/>
          <w:position w:val="4"/>
          <w:sz w:val="20"/>
          <w:szCs w:val="20"/>
        </w:rPr>
        <w:t>及佐证材料等成果。</w:t>
      </w:r>
    </w:p>
    <w:p>
      <w:pPr>
        <w:spacing w:line="228" w:lineRule="auto"/>
        <w:ind w:left="429"/>
        <w:rPr>
          <w:rFonts w:ascii="SimSun" w:eastAsia="SimSun" w:hAnsi="SimSun" w:cs="SimSun"/>
          <w:sz w:val="20"/>
          <w:szCs w:val="20"/>
        </w:rPr>
      </w:pPr>
      <w:r>
        <w:rPr>
          <w:rFonts w:ascii="SimSun" w:eastAsia="SimSun" w:hAnsi="SimSun" w:cs="SimSun"/>
          <w:spacing w:val="6"/>
          <w:sz w:val="20"/>
          <w:szCs w:val="20"/>
        </w:rPr>
        <w:t>具体流程见图1。</w:t>
      </w:r>
    </w:p>
    <w:p>
      <w:pPr>
        <w:spacing w:line="228" w:lineRule="auto"/>
        <w:rPr>
          <w:rFonts w:ascii="SimSun" w:eastAsia="SimSun" w:hAnsi="SimSun" w:cs="SimSun"/>
          <w:sz w:val="20"/>
          <w:szCs w:val="20"/>
        </w:rPr>
        <w:sectPr>
          <w:footerReference w:type="default" r:id="rId7"/>
          <w:pgSz w:w="11906" w:h="16839"/>
          <w:pgMar w:top="1406" w:right="1063" w:bottom="1312" w:left="1420" w:header="0" w:footer="1134" w:gutter="0"/>
          <w:pgNumType w:start="3"/>
          <w:cols w:space="708"/>
        </w:sectPr>
      </w:pPr>
    </w:p>
    <w:p>
      <w:pPr>
        <w:spacing w:before="42" w:line="265" w:lineRule="exact"/>
        <w:ind w:left="7668"/>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213" w:line="7431" w:lineRule="exact"/>
        <w:ind w:firstLine="362"/>
      </w:pPr>
      <w:r>
        <w:rPr>
          <w:position w:val="-148"/>
        </w:rPr>
        <w:drawing>
          <wp:inline distT="0" distB="0" distL="0" distR="0">
            <wp:extent cx="5468112" cy="471830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5468112" cy="4718303"/>
                    </a:xfrm>
                    <a:prstGeom prst="rect">
                      <a:avLst/>
                    </a:prstGeom>
                  </pic:spPr>
                </pic:pic>
              </a:graphicData>
            </a:graphic>
          </wp:inline>
        </w:drawing>
      </w:r>
    </w:p>
    <w:p>
      <w:pPr>
        <w:spacing w:before="162" w:line="228" w:lineRule="auto"/>
        <w:ind w:left="2511"/>
        <w:rPr>
          <w:rFonts w:ascii="SimHei" w:eastAsia="SimHei" w:hAnsi="SimHei" w:cs="SimHei"/>
          <w:sz w:val="20"/>
          <w:szCs w:val="20"/>
        </w:rPr>
      </w:pPr>
      <w:r>
        <w:rPr>
          <w:rFonts w:ascii="SimHei" w:eastAsia="SimHei" w:hAnsi="SimHei" w:cs="SimHei"/>
          <w:spacing w:val="7"/>
          <w:sz w:val="20"/>
          <w:szCs w:val="20"/>
        </w:rPr>
        <w:t>图</w:t>
      </w:r>
      <w:r>
        <w:rPr>
          <w:rFonts w:ascii="SimHei" w:eastAsia="SimHei" w:hAnsi="SimHei" w:cs="SimHei"/>
          <w:spacing w:val="-22"/>
          <w:sz w:val="20"/>
          <w:szCs w:val="20"/>
        </w:rPr>
        <w:t xml:space="preserve"> </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生态保护红线监测及保护成效评估流程图</w:t>
      </w:r>
    </w:p>
    <w:p>
      <w:pPr>
        <w:spacing w:before="264" w:line="231" w:lineRule="auto"/>
        <w:outlineLvl w:val="0"/>
        <w:rPr>
          <w:rFonts w:ascii="SimHei" w:eastAsia="SimHei" w:hAnsi="SimHei" w:cs="SimHei"/>
          <w:sz w:val="20"/>
          <w:szCs w:val="20"/>
        </w:rPr>
      </w:pPr>
      <w:r>
        <w:rPr>
          <w:rFonts w:ascii="SimHei" w:eastAsia="SimHei" w:hAnsi="SimHei" w:cs="SimHei"/>
          <w:spacing w:val="7"/>
          <w:sz w:val="20"/>
          <w:szCs w:val="20"/>
        </w:rPr>
        <w:t>6</w:t>
      </w:r>
      <w:r>
        <w:rPr>
          <w:rFonts w:ascii="SimHei" w:eastAsia="SimHei" w:hAnsi="SimHei" w:cs="SimHei"/>
          <w:spacing w:val="7"/>
          <w:sz w:val="20"/>
          <w:szCs w:val="20"/>
        </w:rPr>
        <w:t xml:space="preserve">  </w:t>
      </w:r>
      <w:r>
        <w:rPr>
          <w:rFonts w:ascii="SimHei" w:eastAsia="SimHei" w:hAnsi="SimHei" w:cs="SimHei"/>
          <w:spacing w:val="7"/>
          <w:sz w:val="20"/>
          <w:szCs w:val="20"/>
        </w:rPr>
        <w:t>监测内容及要求</w:t>
      </w:r>
    </w:p>
    <w:p>
      <w:pPr>
        <w:spacing w:before="261" w:line="231" w:lineRule="auto"/>
        <w:outlineLvl w:val="1"/>
        <w:rPr>
          <w:rFonts w:ascii="SimHei" w:eastAsia="SimHei" w:hAnsi="SimHei" w:cs="SimHei"/>
          <w:sz w:val="20"/>
          <w:szCs w:val="20"/>
        </w:rPr>
      </w:pPr>
      <w:r>
        <w:rPr>
          <w:rFonts w:ascii="SimHei" w:eastAsia="SimHei" w:hAnsi="SimHei" w:cs="SimHei"/>
          <w:spacing w:val="6"/>
          <w:sz w:val="20"/>
          <w:szCs w:val="20"/>
        </w:rPr>
        <w:t>6.1</w:t>
      </w:r>
      <w:r>
        <w:rPr>
          <w:rFonts w:ascii="SimHei" w:eastAsia="SimHei" w:hAnsi="SimHei" w:cs="SimHei"/>
          <w:spacing w:val="6"/>
          <w:sz w:val="20"/>
          <w:szCs w:val="20"/>
        </w:rPr>
        <w:t xml:space="preserve">  </w:t>
      </w:r>
      <w:r>
        <w:rPr>
          <w:rFonts w:ascii="SimHei" w:eastAsia="SimHei" w:hAnsi="SimHei" w:cs="SimHei"/>
          <w:spacing w:val="6"/>
          <w:sz w:val="20"/>
          <w:szCs w:val="20"/>
        </w:rPr>
        <w:t>监测范围</w:t>
      </w:r>
    </w:p>
    <w:p>
      <w:pPr>
        <w:spacing w:before="142" w:line="244" w:lineRule="auto"/>
        <w:ind w:left="1" w:right="308" w:firstLine="420"/>
        <w:jc w:val="both"/>
        <w:rPr>
          <w:rFonts w:ascii="SimSun" w:eastAsia="SimSun" w:hAnsi="SimSun" w:cs="SimSun"/>
          <w:sz w:val="20"/>
          <w:szCs w:val="20"/>
        </w:rPr>
      </w:pPr>
      <w:r>
        <w:rPr>
          <w:rFonts w:ascii="SimSun" w:eastAsia="SimSun" w:hAnsi="SimSun" w:cs="SimSun"/>
          <w:spacing w:val="8"/>
          <w:sz w:val="20"/>
          <w:szCs w:val="20"/>
        </w:rPr>
        <w:t>生态保护红线监测范围包括陆域、海洋生态保护</w:t>
      </w:r>
      <w:r>
        <w:rPr>
          <w:rFonts w:ascii="SimSun" w:eastAsia="SimSun" w:hAnsi="SimSun" w:cs="SimSun"/>
          <w:spacing w:val="7"/>
          <w:sz w:val="20"/>
          <w:szCs w:val="20"/>
        </w:rPr>
        <w:t>红线划定范围，分为自然保护地核心保护区内和自</w:t>
      </w:r>
      <w:r>
        <w:rPr>
          <w:rFonts w:ascii="SimSun" w:eastAsia="SimSun" w:hAnsi="SimSun" w:cs="SimSun"/>
          <w:sz w:val="20"/>
          <w:szCs w:val="20"/>
        </w:rPr>
        <w:t xml:space="preserve"> </w:t>
      </w:r>
      <w:r>
        <w:rPr>
          <w:rFonts w:ascii="SimSun" w:eastAsia="SimSun" w:hAnsi="SimSun" w:cs="SimSun"/>
          <w:spacing w:val="8"/>
          <w:sz w:val="20"/>
          <w:szCs w:val="20"/>
        </w:rPr>
        <w:t>然保护地核心保护区外生态保护红线区域。被陆域生态保</w:t>
      </w:r>
      <w:r>
        <w:rPr>
          <w:rFonts w:ascii="SimSun" w:eastAsia="SimSun" w:hAnsi="SimSun" w:cs="SimSun"/>
          <w:spacing w:val="7"/>
          <w:sz w:val="20"/>
          <w:szCs w:val="20"/>
        </w:rPr>
        <w:t>护红线包裹的非生态保护红线区域也纳入监测</w:t>
      </w:r>
      <w:r>
        <w:rPr>
          <w:rFonts w:ascii="SimSun" w:eastAsia="SimSun" w:hAnsi="SimSun" w:cs="SimSun"/>
          <w:sz w:val="20"/>
          <w:szCs w:val="20"/>
        </w:rPr>
        <w:t xml:space="preserve"> </w:t>
      </w:r>
      <w:r>
        <w:rPr>
          <w:rFonts w:ascii="SimSun" w:eastAsia="SimSun" w:hAnsi="SimSun" w:cs="SimSun"/>
          <w:spacing w:val="2"/>
          <w:sz w:val="20"/>
          <w:szCs w:val="20"/>
        </w:rPr>
        <w:t>范围。</w:t>
      </w:r>
    </w:p>
    <w:p>
      <w:pPr>
        <w:spacing w:before="146" w:line="231" w:lineRule="auto"/>
        <w:outlineLvl w:val="1"/>
        <w:rPr>
          <w:rFonts w:ascii="SimHei" w:eastAsia="SimHei" w:hAnsi="SimHei" w:cs="SimHei"/>
          <w:sz w:val="20"/>
          <w:szCs w:val="20"/>
        </w:rPr>
      </w:pPr>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监测周期</w:t>
      </w:r>
    </w:p>
    <w:p>
      <w:pPr>
        <w:spacing w:before="139" w:line="244" w:lineRule="auto"/>
        <w:ind w:right="308" w:firstLine="431"/>
        <w:jc w:val="both"/>
        <w:rPr>
          <w:rFonts w:ascii="SimSun" w:eastAsia="SimSun" w:hAnsi="SimSun" w:cs="SimSun"/>
          <w:sz w:val="20"/>
          <w:szCs w:val="20"/>
        </w:rPr>
      </w:pPr>
      <w:r>
        <w:rPr>
          <w:rFonts w:ascii="SimSun" w:eastAsia="SimSun" w:hAnsi="SimSun" w:cs="SimSun"/>
          <w:spacing w:val="10"/>
          <w:sz w:val="20"/>
          <w:szCs w:val="20"/>
        </w:rPr>
        <w:t>陆域、海洋生态保护红线监测工作每年开展1次。生</w:t>
      </w:r>
      <w:r>
        <w:rPr>
          <w:rFonts w:ascii="SimSun" w:eastAsia="SimSun" w:hAnsi="SimSun" w:cs="SimSun"/>
          <w:spacing w:val="9"/>
          <w:sz w:val="20"/>
          <w:szCs w:val="20"/>
        </w:rPr>
        <w:t>态保护红线监测指标中土地利用类型监测为年</w:t>
      </w:r>
      <w:r>
        <w:rPr>
          <w:rFonts w:ascii="SimSun" w:eastAsia="SimSun" w:hAnsi="SimSun" w:cs="SimSun"/>
          <w:sz w:val="20"/>
          <w:szCs w:val="20"/>
        </w:rPr>
        <w:t xml:space="preserve"> </w:t>
      </w:r>
      <w:r>
        <w:rPr>
          <w:rFonts w:ascii="SimSun" w:eastAsia="SimSun" w:hAnsi="SimSun" w:cs="SimSun"/>
          <w:spacing w:val="7"/>
          <w:sz w:val="20"/>
          <w:szCs w:val="20"/>
        </w:rPr>
        <w:t>度国土变更调查统一时点，即每年12月31日；生态系统质量与海洋生态预警监测及森林、草原、湿地调</w:t>
      </w:r>
      <w:r>
        <w:rPr>
          <w:rFonts w:ascii="SimSun" w:eastAsia="SimSun" w:hAnsi="SimSun" w:cs="SimSun"/>
          <w:spacing w:val="15"/>
          <w:sz w:val="20"/>
          <w:szCs w:val="20"/>
        </w:rPr>
        <w:t xml:space="preserve"> </w:t>
      </w:r>
      <w:r>
        <w:rPr>
          <w:rFonts w:ascii="SimSun" w:eastAsia="SimSun" w:hAnsi="SimSun" w:cs="SimSun"/>
          <w:spacing w:val="9"/>
          <w:sz w:val="20"/>
          <w:szCs w:val="20"/>
        </w:rPr>
        <w:t>查监测时点保持一致；生态保护红线面积及结构、管理能力指标时点为每年12月31日。</w:t>
      </w:r>
    </w:p>
    <w:p>
      <w:pPr>
        <w:spacing w:before="144" w:line="231" w:lineRule="auto"/>
        <w:outlineLvl w:val="1"/>
        <w:rPr>
          <w:rFonts w:ascii="SimHei" w:eastAsia="SimHei" w:hAnsi="SimHei" w:cs="SimHei"/>
          <w:sz w:val="20"/>
          <w:szCs w:val="20"/>
        </w:rPr>
      </w:pPr>
      <w:r>
        <w:rPr>
          <w:rFonts w:ascii="SimHei" w:eastAsia="SimHei" w:hAnsi="SimHei" w:cs="SimHei"/>
          <w:spacing w:val="6"/>
          <w:sz w:val="20"/>
          <w:szCs w:val="20"/>
        </w:rPr>
        <w:t>6.3</w:t>
      </w:r>
      <w:r>
        <w:rPr>
          <w:rFonts w:ascii="SimHei" w:eastAsia="SimHei" w:hAnsi="SimHei" w:cs="SimHei"/>
          <w:spacing w:val="6"/>
          <w:sz w:val="20"/>
          <w:szCs w:val="20"/>
        </w:rPr>
        <w:t xml:space="preserve">  </w:t>
      </w:r>
      <w:r>
        <w:rPr>
          <w:rFonts w:ascii="SimHei" w:eastAsia="SimHei" w:hAnsi="SimHei" w:cs="SimHei"/>
          <w:spacing w:val="6"/>
          <w:sz w:val="20"/>
          <w:szCs w:val="20"/>
        </w:rPr>
        <w:t>监测指标体系</w:t>
      </w:r>
    </w:p>
    <w:p>
      <w:pPr>
        <w:spacing w:before="143" w:line="228" w:lineRule="auto"/>
        <w:outlineLvl w:val="2"/>
        <w:rPr>
          <w:rFonts w:ascii="SimHei" w:eastAsia="SimHei" w:hAnsi="SimHei" w:cs="SimHei"/>
          <w:sz w:val="20"/>
          <w:szCs w:val="20"/>
        </w:rPr>
      </w:pPr>
      <w:r>
        <w:rPr>
          <w:rFonts w:ascii="SimHei" w:eastAsia="SimHei" w:hAnsi="SimHei" w:cs="SimHei"/>
          <w:spacing w:val="7"/>
          <w:sz w:val="20"/>
          <w:szCs w:val="20"/>
        </w:rPr>
        <w:t>6.3.1</w:t>
      </w:r>
      <w:r>
        <w:rPr>
          <w:rFonts w:ascii="SimHei" w:eastAsia="SimHei" w:hAnsi="SimHei" w:cs="SimHei"/>
          <w:spacing w:val="7"/>
          <w:sz w:val="20"/>
          <w:szCs w:val="20"/>
        </w:rPr>
        <w:t xml:space="preserve">  </w:t>
      </w:r>
      <w:r>
        <w:rPr>
          <w:rFonts w:ascii="SimHei" w:eastAsia="SimHei" w:hAnsi="SimHei" w:cs="SimHei"/>
          <w:spacing w:val="7"/>
          <w:sz w:val="20"/>
          <w:szCs w:val="20"/>
        </w:rPr>
        <w:t>陆域生态保护红线监测指标体系</w:t>
      </w:r>
    </w:p>
    <w:p>
      <w:pPr>
        <w:spacing w:before="146"/>
        <w:ind w:left="2" w:firstLine="441"/>
        <w:rPr>
          <w:rFonts w:ascii="SimSun" w:eastAsia="SimSun" w:hAnsi="SimSun" w:cs="SimSun"/>
          <w:sz w:val="20"/>
          <w:szCs w:val="20"/>
        </w:rPr>
      </w:pPr>
      <w:r>
        <w:rPr>
          <w:rFonts w:ascii="SimSun" w:eastAsia="SimSun" w:hAnsi="SimSun" w:cs="SimSun"/>
          <w:spacing w:val="9"/>
          <w:sz w:val="20"/>
          <w:szCs w:val="20"/>
        </w:rPr>
        <w:t>以第三次全国国土调查及年度国土变更调查成果等自然资源调查监</w:t>
      </w:r>
      <w:r>
        <w:rPr>
          <w:rFonts w:ascii="SimSun" w:eastAsia="SimSun" w:hAnsi="SimSun" w:cs="SimSun"/>
          <w:spacing w:val="8"/>
          <w:sz w:val="20"/>
          <w:szCs w:val="20"/>
        </w:rPr>
        <w:t>测数据和国土空间规划“一张图</w:t>
      </w:r>
      <w:r>
        <w:rPr>
          <w:rFonts w:ascii="SimSun" w:eastAsia="SimSun" w:hAnsi="SimSun" w:cs="SimSun"/>
          <w:spacing w:val="-72"/>
          <w:sz w:val="20"/>
          <w:szCs w:val="20"/>
        </w:rPr>
        <w:t xml:space="preserve"> </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8"/>
          <w:sz w:val="20"/>
          <w:szCs w:val="20"/>
        </w:rPr>
        <w:t>数据为基础，陆域生态保护红线监测包括生态保护红线</w:t>
      </w:r>
      <w:r>
        <w:rPr>
          <w:rFonts w:ascii="SimSun" w:eastAsia="SimSun" w:hAnsi="SimSun" w:cs="SimSun"/>
          <w:spacing w:val="7"/>
          <w:sz w:val="20"/>
          <w:szCs w:val="20"/>
        </w:rPr>
        <w:t>面积及结构、土地利用类型、生态系统质量和管</w:t>
      </w:r>
    </w:p>
    <w:p>
      <w:pPr>
        <w:spacing w:before="24"/>
        <w:ind w:left="2" w:right="308"/>
        <w:rPr>
          <w:rFonts w:ascii="SimSun" w:eastAsia="SimSun" w:hAnsi="SimSun" w:cs="SimSun"/>
          <w:sz w:val="20"/>
          <w:szCs w:val="20"/>
        </w:rPr>
      </w:pPr>
      <w:r>
        <w:rPr>
          <w:rFonts w:ascii="SimSun" w:eastAsia="SimSun" w:hAnsi="SimSun" w:cs="SimSun"/>
          <w:spacing w:val="8"/>
          <w:sz w:val="20"/>
          <w:szCs w:val="20"/>
        </w:rPr>
        <w:t>理能力四个维度，共30个指标。被陆域生</w:t>
      </w:r>
      <w:r>
        <w:rPr>
          <w:rFonts w:ascii="SimSun" w:eastAsia="SimSun" w:hAnsi="SimSun" w:cs="SimSun"/>
          <w:spacing w:val="7"/>
          <w:sz w:val="20"/>
          <w:szCs w:val="20"/>
        </w:rPr>
        <w:t>态保护红线包裹的非生态保护红线区域监测包括面积、土地利</w:t>
      </w:r>
      <w:r>
        <w:rPr>
          <w:rFonts w:ascii="SimSun" w:eastAsia="SimSun" w:hAnsi="SimSun" w:cs="SimSun"/>
          <w:sz w:val="20"/>
          <w:szCs w:val="20"/>
        </w:rPr>
        <w:t xml:space="preserve"> </w:t>
      </w:r>
      <w:r>
        <w:rPr>
          <w:rFonts w:ascii="SimSun" w:eastAsia="SimSun" w:hAnsi="SimSun" w:cs="SimSun"/>
          <w:spacing w:val="9"/>
          <w:sz w:val="20"/>
          <w:szCs w:val="20"/>
        </w:rPr>
        <w:t>用类型两个维度，共12个指标。指标含义及数</w:t>
      </w:r>
      <w:r>
        <w:rPr>
          <w:rFonts w:ascii="SimSun" w:eastAsia="SimSun" w:hAnsi="SimSun" w:cs="SimSun"/>
          <w:spacing w:val="8"/>
          <w:sz w:val="20"/>
          <w:szCs w:val="20"/>
        </w:rPr>
        <w:t>据来源见附录A。</w:t>
      </w:r>
    </w:p>
    <w:p>
      <w:pPr>
        <w:rPr>
          <w:rFonts w:ascii="SimSun" w:eastAsia="SimSun" w:hAnsi="SimSun" w:cs="SimSun"/>
          <w:sz w:val="20"/>
          <w:szCs w:val="20"/>
        </w:rPr>
        <w:sectPr>
          <w:footerReference w:type="default" r:id="rId9"/>
          <w:pgSz w:w="11906" w:h="16839"/>
          <w:pgMar w:top="1406" w:right="825" w:bottom="1312" w:left="1425" w:header="0" w:footer="1134" w:gutter="0"/>
          <w:pgNumType w:start="4"/>
          <w:cols w:space="708"/>
        </w:sectPr>
      </w:pPr>
    </w:p>
    <w:p>
      <w:pPr>
        <w:spacing w:before="42" w:line="265" w:lineRule="exact"/>
        <w:ind w:left="778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246" w:line="228" w:lineRule="auto"/>
        <w:ind w:left="3043"/>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25"/>
          <w:sz w:val="20"/>
          <w:szCs w:val="20"/>
        </w:rPr>
        <w:t xml:space="preserve"> </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陆域生态保护红线监测指标体系</w:t>
      </w:r>
    </w:p>
    <w:tbl>
      <w:tblPr>
        <w:tblStyle w:val="TableNormal0"/>
        <w:tblW w:w="95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2"/>
        <w:gridCol w:w="869"/>
        <w:gridCol w:w="3854"/>
        <w:gridCol w:w="1150"/>
        <w:gridCol w:w="1442"/>
      </w:tblGrid>
      <w:tr>
        <w:tblPrEx>
          <w:tblW w:w="95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2252" w:type="dxa"/>
            <w:vAlign w:val="top"/>
          </w:tcPr>
          <w:p>
            <w:pPr>
              <w:pStyle w:val="TableText"/>
              <w:spacing w:before="84" w:line="228" w:lineRule="auto"/>
              <w:ind w:left="712"/>
            </w:pPr>
            <w:r>
              <w:rPr>
                <w:spacing w:val="7"/>
              </w:rPr>
              <w:t>监测内容</w:t>
            </w:r>
          </w:p>
        </w:tc>
        <w:tc>
          <w:tcPr>
            <w:tcW w:w="869" w:type="dxa"/>
            <w:vAlign w:val="top"/>
          </w:tcPr>
          <w:p>
            <w:pPr>
              <w:pStyle w:val="TableText"/>
              <w:spacing w:before="83" w:line="230" w:lineRule="auto"/>
              <w:ind w:left="227"/>
            </w:pPr>
            <w:r>
              <w:rPr>
                <w:spacing w:val="5"/>
              </w:rPr>
              <w:t>序号</w:t>
            </w:r>
          </w:p>
        </w:tc>
        <w:tc>
          <w:tcPr>
            <w:tcW w:w="3854" w:type="dxa"/>
            <w:vAlign w:val="top"/>
          </w:tcPr>
          <w:p>
            <w:pPr>
              <w:pStyle w:val="TableText"/>
              <w:spacing w:before="83" w:line="229" w:lineRule="auto"/>
              <w:ind w:left="1512"/>
            </w:pPr>
            <w:r>
              <w:rPr>
                <w:spacing w:val="7"/>
              </w:rPr>
              <w:t>监测指标</w:t>
            </w:r>
          </w:p>
        </w:tc>
        <w:tc>
          <w:tcPr>
            <w:tcW w:w="1150" w:type="dxa"/>
            <w:vAlign w:val="top"/>
          </w:tcPr>
          <w:p>
            <w:pPr>
              <w:pStyle w:val="TableText"/>
              <w:spacing w:before="83" w:line="229" w:lineRule="auto"/>
              <w:ind w:left="374"/>
            </w:pPr>
            <w:r>
              <w:rPr>
                <w:spacing w:val="3"/>
              </w:rPr>
              <w:t>单位</w:t>
            </w:r>
          </w:p>
        </w:tc>
        <w:tc>
          <w:tcPr>
            <w:tcW w:w="1442" w:type="dxa"/>
            <w:vAlign w:val="top"/>
          </w:tcPr>
          <w:p>
            <w:pPr>
              <w:pStyle w:val="TableText"/>
              <w:spacing w:before="83" w:line="230" w:lineRule="auto"/>
              <w:ind w:left="518"/>
            </w:pPr>
            <w:r>
              <w:rPr>
                <w:spacing w:val="3"/>
              </w:rPr>
              <w:t>备注</w:t>
            </w:r>
          </w:p>
        </w:tc>
      </w:tr>
      <w:tr>
        <w:tblPrEx>
          <w:tblW w:w="9567" w:type="dxa"/>
          <w:tblInd w:w="2" w:type="dxa"/>
          <w:tblLayout w:type="fixed"/>
        </w:tblPrEx>
        <w:trPr>
          <w:trHeight w:val="374"/>
        </w:trPr>
        <w:tc>
          <w:tcPr>
            <w:tcW w:w="2252"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29" w:lineRule="auto"/>
              <w:ind w:left="606"/>
            </w:pPr>
            <w:r>
              <w:rPr>
                <w:spacing w:val="7"/>
              </w:rPr>
              <w:t>面积及结构</w:t>
            </w:r>
          </w:p>
        </w:tc>
        <w:tc>
          <w:tcPr>
            <w:tcW w:w="869" w:type="dxa"/>
            <w:vAlign w:val="top"/>
          </w:tcPr>
          <w:p>
            <w:pPr>
              <w:pStyle w:val="TableText"/>
              <w:spacing w:before="112" w:line="189" w:lineRule="auto"/>
              <w:ind w:left="402"/>
            </w:pPr>
            <w:r>
              <w:t>1</w:t>
            </w:r>
          </w:p>
        </w:tc>
        <w:tc>
          <w:tcPr>
            <w:tcW w:w="3854" w:type="dxa"/>
            <w:vAlign w:val="top"/>
          </w:tcPr>
          <w:p>
            <w:pPr>
              <w:pStyle w:val="TableText"/>
              <w:spacing w:before="80" w:line="229" w:lineRule="auto"/>
              <w:ind w:left="1093"/>
            </w:pPr>
            <w:r>
              <w:rPr>
                <w:spacing w:val="8"/>
              </w:rPr>
              <w:t>生态保护红线面积</w:t>
            </w:r>
          </w:p>
        </w:tc>
        <w:tc>
          <w:tcPr>
            <w:tcW w:w="1150" w:type="dxa"/>
            <w:vAlign w:val="top"/>
          </w:tcPr>
          <w:p>
            <w:pPr>
              <w:pStyle w:val="TableText"/>
              <w:spacing w:before="79" w:line="271" w:lineRule="exact"/>
              <w:ind w:left="450"/>
              <w:rPr>
                <w:sz w:val="10"/>
                <w:szCs w:val="10"/>
              </w:rPr>
            </w:pPr>
            <w:r>
              <w:t>km</w:t>
            </w:r>
            <w:r>
              <w:rPr>
                <w:spacing w:val="5"/>
                <w:position w:val="9"/>
                <w:sz w:val="10"/>
                <w:szCs w:val="10"/>
              </w:rPr>
              <w:t>2</w:t>
            </w:r>
          </w:p>
        </w:tc>
        <w:tc>
          <w:tcPr>
            <w:tcW w:w="1442" w:type="dxa"/>
            <w:vAlign w:val="top"/>
          </w:tcPr>
          <w:p>
            <w:pPr>
              <w:rPr>
                <w:rFonts w:ascii="Arial"/>
                <w:sz w:val="21"/>
              </w:rPr>
            </w:pPr>
          </w:p>
        </w:tc>
      </w:tr>
      <w:tr>
        <w:tblPrEx>
          <w:tblW w:w="9567" w:type="dxa"/>
          <w:tblInd w:w="2" w:type="dxa"/>
          <w:tblLayout w:type="fixed"/>
        </w:tblPrEx>
        <w:trPr>
          <w:trHeight w:val="373"/>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2" w:line="189" w:lineRule="auto"/>
              <w:ind w:left="389"/>
            </w:pPr>
            <w:r>
              <w:t>2</w:t>
            </w:r>
          </w:p>
        </w:tc>
        <w:tc>
          <w:tcPr>
            <w:tcW w:w="3854" w:type="dxa"/>
            <w:vAlign w:val="top"/>
          </w:tcPr>
          <w:p>
            <w:pPr>
              <w:pStyle w:val="TableText"/>
              <w:spacing w:before="80" w:line="229" w:lineRule="auto"/>
              <w:ind w:left="706"/>
            </w:pPr>
            <w:r>
              <w:rPr>
                <w:spacing w:val="6"/>
              </w:rPr>
              <w:t>自然保护地核心保护区面积</w:t>
            </w:r>
          </w:p>
        </w:tc>
        <w:tc>
          <w:tcPr>
            <w:tcW w:w="1150" w:type="dxa"/>
            <w:vAlign w:val="top"/>
          </w:tcPr>
          <w:p>
            <w:pPr>
              <w:pStyle w:val="TableText"/>
              <w:spacing w:before="80"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4" w:line="189" w:lineRule="auto"/>
              <w:ind w:left="390"/>
            </w:pPr>
            <w:r>
              <w:t>3</w:t>
            </w:r>
          </w:p>
        </w:tc>
        <w:tc>
          <w:tcPr>
            <w:tcW w:w="3854" w:type="dxa"/>
            <w:vAlign w:val="top"/>
          </w:tcPr>
          <w:p>
            <w:pPr>
              <w:pStyle w:val="TableText"/>
              <w:spacing w:before="81" w:line="229" w:lineRule="auto"/>
              <w:ind w:left="603"/>
            </w:pPr>
            <w:r>
              <w:rPr>
                <w:spacing w:val="6"/>
              </w:rPr>
              <w:t>自然保护地核心保护区外面积</w:t>
            </w:r>
          </w:p>
        </w:tc>
        <w:tc>
          <w:tcPr>
            <w:tcW w:w="1150" w:type="dxa"/>
            <w:vAlign w:val="top"/>
          </w:tcPr>
          <w:p>
            <w:pPr>
              <w:pStyle w:val="TableText"/>
              <w:spacing w:before="81"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3"/>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4" w:line="189" w:lineRule="auto"/>
              <w:ind w:left="385"/>
            </w:pPr>
            <w:r>
              <w:t>4</w:t>
            </w:r>
          </w:p>
        </w:tc>
        <w:tc>
          <w:tcPr>
            <w:tcW w:w="3854" w:type="dxa"/>
            <w:vAlign w:val="top"/>
          </w:tcPr>
          <w:p>
            <w:pPr>
              <w:pStyle w:val="TableText"/>
              <w:spacing w:before="81" w:line="229" w:lineRule="auto"/>
              <w:ind w:left="885"/>
            </w:pPr>
            <w:r>
              <w:rPr>
                <w:spacing w:val="8"/>
              </w:rPr>
              <w:t>生态保护红线调入面积</w:t>
            </w:r>
          </w:p>
        </w:tc>
        <w:tc>
          <w:tcPr>
            <w:tcW w:w="1150" w:type="dxa"/>
            <w:vAlign w:val="top"/>
          </w:tcPr>
          <w:p>
            <w:pPr>
              <w:pStyle w:val="TableText"/>
              <w:spacing w:before="81"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3"/>
        </w:trPr>
        <w:tc>
          <w:tcPr>
            <w:tcW w:w="2252" w:type="dxa"/>
            <w:vMerge/>
            <w:tcBorders>
              <w:top w:val="nil"/>
            </w:tcBorders>
            <w:vAlign w:val="top"/>
          </w:tcPr>
          <w:p>
            <w:pPr>
              <w:rPr>
                <w:rFonts w:ascii="Arial"/>
                <w:sz w:val="21"/>
              </w:rPr>
            </w:pPr>
          </w:p>
        </w:tc>
        <w:tc>
          <w:tcPr>
            <w:tcW w:w="869" w:type="dxa"/>
            <w:vAlign w:val="top"/>
          </w:tcPr>
          <w:p>
            <w:pPr>
              <w:pStyle w:val="TableText"/>
              <w:spacing w:before="117" w:line="187" w:lineRule="auto"/>
              <w:ind w:left="390"/>
            </w:pPr>
            <w:r>
              <w:t>5</w:t>
            </w:r>
          </w:p>
        </w:tc>
        <w:tc>
          <w:tcPr>
            <w:tcW w:w="3854" w:type="dxa"/>
            <w:vAlign w:val="top"/>
          </w:tcPr>
          <w:p>
            <w:pPr>
              <w:pStyle w:val="TableText"/>
              <w:spacing w:before="82" w:line="229" w:lineRule="auto"/>
              <w:ind w:left="885"/>
            </w:pPr>
            <w:r>
              <w:rPr>
                <w:spacing w:val="8"/>
              </w:rPr>
              <w:t>生态保护红线调出面积</w:t>
            </w:r>
          </w:p>
        </w:tc>
        <w:tc>
          <w:tcPr>
            <w:tcW w:w="1150" w:type="dxa"/>
            <w:vAlign w:val="top"/>
          </w:tcPr>
          <w:p>
            <w:pPr>
              <w:pStyle w:val="TableText"/>
              <w:spacing w:before="82"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5" w:line="228" w:lineRule="auto"/>
              <w:ind w:left="474"/>
              <w:rPr>
                <w:sz w:val="10"/>
                <w:szCs w:val="10"/>
              </w:rPr>
            </w:pPr>
            <w:r>
              <w:rPr>
                <w:spacing w:val="7"/>
              </w:rPr>
              <w:t>土地利用类型</w:t>
            </w:r>
            <w:r>
              <w:rPr>
                <w:spacing w:val="7"/>
                <w:position w:val="10"/>
                <w:sz w:val="10"/>
                <w:szCs w:val="10"/>
              </w:rPr>
              <w:t>1</w:t>
            </w:r>
          </w:p>
        </w:tc>
        <w:tc>
          <w:tcPr>
            <w:tcW w:w="869" w:type="dxa"/>
            <w:vAlign w:val="top"/>
          </w:tcPr>
          <w:p>
            <w:pPr>
              <w:pStyle w:val="TableText"/>
              <w:spacing w:before="116" w:line="189" w:lineRule="auto"/>
              <w:ind w:left="388"/>
            </w:pPr>
            <w:r>
              <w:t>6</w:t>
            </w:r>
          </w:p>
        </w:tc>
        <w:tc>
          <w:tcPr>
            <w:tcW w:w="3854" w:type="dxa"/>
            <w:vAlign w:val="top"/>
          </w:tcPr>
          <w:p>
            <w:pPr>
              <w:pStyle w:val="TableText"/>
              <w:spacing w:before="84" w:line="228" w:lineRule="auto"/>
              <w:ind w:left="1512"/>
            </w:pPr>
            <w:r>
              <w:rPr>
                <w:spacing w:val="7"/>
              </w:rPr>
              <w:t>林地面积</w:t>
            </w:r>
          </w:p>
        </w:tc>
        <w:tc>
          <w:tcPr>
            <w:tcW w:w="1150" w:type="dxa"/>
            <w:vAlign w:val="top"/>
          </w:tcPr>
          <w:p>
            <w:pPr>
              <w:pStyle w:val="TableText"/>
              <w:spacing w:before="83"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9" w:line="187" w:lineRule="auto"/>
              <w:ind w:left="391"/>
            </w:pPr>
            <w:r>
              <w:t>7</w:t>
            </w:r>
          </w:p>
        </w:tc>
        <w:tc>
          <w:tcPr>
            <w:tcW w:w="3854" w:type="dxa"/>
            <w:vAlign w:val="top"/>
          </w:tcPr>
          <w:p>
            <w:pPr>
              <w:pStyle w:val="TableText"/>
              <w:spacing w:before="84" w:line="228" w:lineRule="auto"/>
              <w:ind w:left="1513"/>
            </w:pPr>
            <w:r>
              <w:rPr>
                <w:spacing w:val="6"/>
              </w:rPr>
              <w:t>草地面积</w:t>
            </w:r>
          </w:p>
        </w:tc>
        <w:tc>
          <w:tcPr>
            <w:tcW w:w="1150" w:type="dxa"/>
            <w:vAlign w:val="top"/>
          </w:tcPr>
          <w:p>
            <w:pPr>
              <w:pStyle w:val="TableText"/>
              <w:spacing w:before="84"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7" w:line="189" w:lineRule="auto"/>
              <w:ind w:left="387"/>
            </w:pPr>
            <w:r>
              <w:t>8</w:t>
            </w:r>
          </w:p>
        </w:tc>
        <w:tc>
          <w:tcPr>
            <w:tcW w:w="3854" w:type="dxa"/>
            <w:vAlign w:val="top"/>
          </w:tcPr>
          <w:p>
            <w:pPr>
              <w:pStyle w:val="TableText"/>
              <w:spacing w:before="84" w:line="229" w:lineRule="auto"/>
              <w:ind w:left="1512"/>
            </w:pPr>
            <w:r>
              <w:rPr>
                <w:spacing w:val="7"/>
              </w:rPr>
              <w:t>湿地面积</w:t>
            </w:r>
          </w:p>
        </w:tc>
        <w:tc>
          <w:tcPr>
            <w:tcW w:w="1150" w:type="dxa"/>
            <w:vAlign w:val="top"/>
          </w:tcPr>
          <w:p>
            <w:pPr>
              <w:pStyle w:val="TableText"/>
              <w:spacing w:before="84" w:line="270" w:lineRule="exact"/>
              <w:ind w:left="473"/>
            </w:pPr>
            <w:r>
              <w:rPr>
                <w:spacing w:val="2"/>
                <w:position w:val="1"/>
              </w:rPr>
              <w:t>ha</w:t>
            </w:r>
          </w:p>
        </w:tc>
        <w:tc>
          <w:tcPr>
            <w:tcW w:w="1442" w:type="dxa"/>
            <w:vAlign w:val="top"/>
          </w:tcPr>
          <w:p>
            <w:pPr>
              <w:pStyle w:val="TableText"/>
              <w:spacing w:before="84" w:line="228" w:lineRule="auto"/>
              <w:ind w:left="310"/>
            </w:pPr>
            <w:r>
              <w:rPr>
                <w:spacing w:val="6"/>
              </w:rPr>
              <w:t>不含盐田</w:t>
            </w:r>
          </w:p>
        </w:tc>
      </w:tr>
      <w:tr>
        <w:tblPrEx>
          <w:tblW w:w="9567" w:type="dxa"/>
          <w:tblInd w:w="2" w:type="dxa"/>
          <w:tblLayout w:type="fixed"/>
        </w:tblPrEx>
        <w:trPr>
          <w:trHeight w:val="549"/>
        </w:trPr>
        <w:tc>
          <w:tcPr>
            <w:tcW w:w="2252" w:type="dxa"/>
            <w:vMerge/>
            <w:tcBorders>
              <w:top w:val="nil"/>
              <w:bottom w:val="nil"/>
            </w:tcBorders>
            <w:vAlign w:val="top"/>
          </w:tcPr>
          <w:p>
            <w:pPr>
              <w:rPr>
                <w:rFonts w:ascii="Arial"/>
                <w:sz w:val="21"/>
              </w:rPr>
            </w:pPr>
          </w:p>
        </w:tc>
        <w:tc>
          <w:tcPr>
            <w:tcW w:w="869" w:type="dxa"/>
            <w:vAlign w:val="top"/>
          </w:tcPr>
          <w:p>
            <w:pPr>
              <w:pStyle w:val="TableText"/>
              <w:spacing w:before="203" w:line="189" w:lineRule="auto"/>
              <w:ind w:left="387"/>
            </w:pPr>
            <w:r>
              <w:t>9</w:t>
            </w:r>
          </w:p>
        </w:tc>
        <w:tc>
          <w:tcPr>
            <w:tcW w:w="3854" w:type="dxa"/>
            <w:vAlign w:val="top"/>
          </w:tcPr>
          <w:p>
            <w:pPr>
              <w:pStyle w:val="TableText"/>
              <w:spacing w:before="171" w:line="228" w:lineRule="auto"/>
              <w:ind w:left="1514"/>
            </w:pPr>
            <w:r>
              <w:rPr>
                <w:spacing w:val="6"/>
              </w:rPr>
              <w:t>水域面积</w:t>
            </w:r>
          </w:p>
        </w:tc>
        <w:tc>
          <w:tcPr>
            <w:tcW w:w="1150" w:type="dxa"/>
            <w:vAlign w:val="top"/>
          </w:tcPr>
          <w:p>
            <w:pPr>
              <w:pStyle w:val="TableText"/>
              <w:spacing w:before="170" w:line="270" w:lineRule="exact"/>
              <w:ind w:left="473"/>
            </w:pPr>
            <w:r>
              <w:rPr>
                <w:spacing w:val="2"/>
                <w:position w:val="1"/>
              </w:rPr>
              <w:t>ha</w:t>
            </w:r>
          </w:p>
        </w:tc>
        <w:tc>
          <w:tcPr>
            <w:tcW w:w="1442" w:type="dxa"/>
            <w:vAlign w:val="top"/>
          </w:tcPr>
          <w:p>
            <w:pPr>
              <w:pStyle w:val="TableText"/>
              <w:spacing w:before="36" w:line="232" w:lineRule="auto"/>
              <w:ind w:left="308" w:right="194" w:hanging="103"/>
            </w:pPr>
            <w:r>
              <w:rPr>
                <w:spacing w:val="7"/>
              </w:rPr>
              <w:t>不含养殖坑</w:t>
            </w:r>
            <w:r>
              <w:rPr>
                <w:spacing w:val="1"/>
              </w:rPr>
              <w:t xml:space="preserve"> </w:t>
            </w:r>
            <w:r>
              <w:rPr>
                <w:spacing w:val="7"/>
              </w:rPr>
              <w:t>塘和沟渠</w:t>
            </w: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6" w:line="190" w:lineRule="auto"/>
              <w:ind w:left="349"/>
            </w:pPr>
            <w:r>
              <w:rPr>
                <w:spacing w:val="-7"/>
              </w:rPr>
              <w:t>10</w:t>
            </w:r>
          </w:p>
        </w:tc>
        <w:tc>
          <w:tcPr>
            <w:tcW w:w="3854" w:type="dxa"/>
            <w:vAlign w:val="top"/>
          </w:tcPr>
          <w:p>
            <w:pPr>
              <w:pStyle w:val="TableText"/>
              <w:spacing w:before="84" w:line="228" w:lineRule="auto"/>
              <w:ind w:left="1512"/>
            </w:pPr>
            <w:r>
              <w:rPr>
                <w:spacing w:val="7"/>
              </w:rPr>
              <w:t>耕地面积</w:t>
            </w:r>
          </w:p>
        </w:tc>
        <w:tc>
          <w:tcPr>
            <w:tcW w:w="1150" w:type="dxa"/>
            <w:vAlign w:val="top"/>
          </w:tcPr>
          <w:p>
            <w:pPr>
              <w:pStyle w:val="TableText"/>
              <w:spacing w:before="84"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7" w:line="189" w:lineRule="auto"/>
              <w:ind w:left="349"/>
            </w:pPr>
            <w:r>
              <w:rPr>
                <w:spacing w:val="-7"/>
              </w:rPr>
              <w:t>11</w:t>
            </w:r>
          </w:p>
        </w:tc>
        <w:tc>
          <w:tcPr>
            <w:tcW w:w="3854" w:type="dxa"/>
            <w:vAlign w:val="top"/>
          </w:tcPr>
          <w:p>
            <w:pPr>
              <w:pStyle w:val="TableText"/>
              <w:spacing w:before="85" w:line="229" w:lineRule="auto"/>
              <w:ind w:left="1529"/>
            </w:pPr>
            <w:r>
              <w:rPr>
                <w:spacing w:val="3"/>
              </w:rPr>
              <w:t>园地面积</w:t>
            </w:r>
          </w:p>
        </w:tc>
        <w:tc>
          <w:tcPr>
            <w:tcW w:w="1150" w:type="dxa"/>
            <w:vAlign w:val="top"/>
          </w:tcPr>
          <w:p>
            <w:pPr>
              <w:pStyle w:val="TableText"/>
              <w:spacing w:before="85"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7" w:line="189" w:lineRule="auto"/>
              <w:ind w:left="349"/>
            </w:pPr>
            <w:r>
              <w:rPr>
                <w:spacing w:val="-7"/>
              </w:rPr>
              <w:t>12</w:t>
            </w:r>
          </w:p>
        </w:tc>
        <w:tc>
          <w:tcPr>
            <w:tcW w:w="3854" w:type="dxa"/>
            <w:vAlign w:val="top"/>
          </w:tcPr>
          <w:p>
            <w:pPr>
              <w:pStyle w:val="TableText"/>
              <w:spacing w:before="84" w:line="228" w:lineRule="auto"/>
              <w:ind w:left="883"/>
            </w:pPr>
            <w:r>
              <w:rPr>
                <w:spacing w:val="8"/>
              </w:rPr>
              <w:t>城镇村及工矿用地面积</w:t>
            </w:r>
          </w:p>
        </w:tc>
        <w:tc>
          <w:tcPr>
            <w:tcW w:w="1150" w:type="dxa"/>
            <w:vAlign w:val="top"/>
          </w:tcPr>
          <w:p>
            <w:pPr>
              <w:pStyle w:val="TableText"/>
              <w:spacing w:before="85"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7" w:line="190" w:lineRule="auto"/>
              <w:ind w:left="349"/>
            </w:pPr>
            <w:r>
              <w:rPr>
                <w:spacing w:val="-7"/>
              </w:rPr>
              <w:t>13</w:t>
            </w:r>
          </w:p>
        </w:tc>
        <w:tc>
          <w:tcPr>
            <w:tcW w:w="3854" w:type="dxa"/>
            <w:vAlign w:val="top"/>
          </w:tcPr>
          <w:p>
            <w:pPr>
              <w:pStyle w:val="TableText"/>
              <w:spacing w:before="85" w:line="229" w:lineRule="auto"/>
              <w:ind w:left="1513"/>
            </w:pPr>
            <w:r>
              <w:rPr>
                <w:spacing w:val="6"/>
              </w:rPr>
              <w:t>盐田面积</w:t>
            </w:r>
          </w:p>
        </w:tc>
        <w:tc>
          <w:tcPr>
            <w:tcW w:w="1150" w:type="dxa"/>
            <w:vAlign w:val="top"/>
          </w:tcPr>
          <w:p>
            <w:pPr>
              <w:pStyle w:val="TableText"/>
              <w:spacing w:before="85"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5" w:line="189" w:lineRule="auto"/>
              <w:ind w:left="349"/>
            </w:pPr>
            <w:r>
              <w:rPr>
                <w:spacing w:val="-7"/>
              </w:rPr>
              <w:t>14</w:t>
            </w:r>
          </w:p>
        </w:tc>
        <w:tc>
          <w:tcPr>
            <w:tcW w:w="3854" w:type="dxa"/>
            <w:vAlign w:val="top"/>
          </w:tcPr>
          <w:p>
            <w:pPr>
              <w:pStyle w:val="TableText"/>
              <w:spacing w:before="83" w:line="228" w:lineRule="auto"/>
              <w:ind w:left="1096"/>
            </w:pPr>
            <w:r>
              <w:rPr>
                <w:spacing w:val="8"/>
              </w:rPr>
              <w:t>交通运输用地面积</w:t>
            </w:r>
          </w:p>
        </w:tc>
        <w:tc>
          <w:tcPr>
            <w:tcW w:w="1150" w:type="dxa"/>
            <w:vAlign w:val="top"/>
          </w:tcPr>
          <w:p>
            <w:pPr>
              <w:pStyle w:val="TableText"/>
              <w:spacing w:before="83"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5" w:line="190" w:lineRule="auto"/>
              <w:ind w:left="349"/>
            </w:pPr>
            <w:r>
              <w:rPr>
                <w:spacing w:val="-7"/>
              </w:rPr>
              <w:t>15</w:t>
            </w:r>
          </w:p>
        </w:tc>
        <w:tc>
          <w:tcPr>
            <w:tcW w:w="3854" w:type="dxa"/>
            <w:vAlign w:val="top"/>
          </w:tcPr>
          <w:p>
            <w:pPr>
              <w:pStyle w:val="TableText"/>
              <w:spacing w:before="83" w:line="228" w:lineRule="auto"/>
              <w:ind w:left="1094"/>
            </w:pPr>
            <w:r>
              <w:rPr>
                <w:spacing w:val="8"/>
              </w:rPr>
              <w:t>水工建筑用地面积</w:t>
            </w:r>
          </w:p>
        </w:tc>
        <w:tc>
          <w:tcPr>
            <w:tcW w:w="1150" w:type="dxa"/>
            <w:vAlign w:val="top"/>
          </w:tcPr>
          <w:p>
            <w:pPr>
              <w:pStyle w:val="TableText"/>
              <w:spacing w:before="83"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5" w:line="190" w:lineRule="auto"/>
              <w:ind w:left="349"/>
            </w:pPr>
            <w:r>
              <w:rPr>
                <w:spacing w:val="-7"/>
              </w:rPr>
              <w:t>16</w:t>
            </w:r>
          </w:p>
        </w:tc>
        <w:tc>
          <w:tcPr>
            <w:tcW w:w="3854" w:type="dxa"/>
            <w:vAlign w:val="top"/>
          </w:tcPr>
          <w:p>
            <w:pPr>
              <w:pStyle w:val="TableText"/>
              <w:spacing w:before="84" w:line="228" w:lineRule="auto"/>
              <w:ind w:left="1512"/>
            </w:pPr>
            <w:r>
              <w:rPr>
                <w:spacing w:val="7"/>
              </w:rPr>
              <w:t>沟渠面积</w:t>
            </w:r>
          </w:p>
        </w:tc>
        <w:tc>
          <w:tcPr>
            <w:tcW w:w="1150" w:type="dxa"/>
            <w:vAlign w:val="top"/>
          </w:tcPr>
          <w:p>
            <w:pPr>
              <w:pStyle w:val="TableText"/>
              <w:spacing w:before="83"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5" w:line="190" w:lineRule="auto"/>
              <w:ind w:left="349"/>
            </w:pPr>
            <w:r>
              <w:rPr>
                <w:spacing w:val="-7"/>
              </w:rPr>
              <w:t>17</w:t>
            </w:r>
          </w:p>
        </w:tc>
        <w:tc>
          <w:tcPr>
            <w:tcW w:w="3854" w:type="dxa"/>
            <w:vAlign w:val="top"/>
          </w:tcPr>
          <w:p>
            <w:pPr>
              <w:pStyle w:val="TableText"/>
              <w:spacing w:before="84" w:line="228" w:lineRule="auto"/>
              <w:ind w:left="1304"/>
            </w:pPr>
            <w:r>
              <w:rPr>
                <w:spacing w:val="8"/>
              </w:rPr>
              <w:t>养殖坑塘面积</w:t>
            </w:r>
          </w:p>
        </w:tc>
        <w:tc>
          <w:tcPr>
            <w:tcW w:w="1150" w:type="dxa"/>
            <w:vAlign w:val="top"/>
          </w:tcPr>
          <w:p>
            <w:pPr>
              <w:pStyle w:val="TableText"/>
              <w:spacing w:before="83"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5" w:line="190" w:lineRule="auto"/>
              <w:ind w:left="349"/>
            </w:pPr>
            <w:r>
              <w:rPr>
                <w:spacing w:val="-7"/>
              </w:rPr>
              <w:t>18</w:t>
            </w:r>
          </w:p>
        </w:tc>
        <w:tc>
          <w:tcPr>
            <w:tcW w:w="3854" w:type="dxa"/>
            <w:vAlign w:val="top"/>
          </w:tcPr>
          <w:p>
            <w:pPr>
              <w:pStyle w:val="TableText"/>
              <w:spacing w:before="83" w:line="228" w:lineRule="auto"/>
              <w:ind w:left="1303"/>
            </w:pPr>
            <w:r>
              <w:rPr>
                <w:spacing w:val="8"/>
              </w:rPr>
              <w:t>农村道路面积</w:t>
            </w:r>
          </w:p>
        </w:tc>
        <w:tc>
          <w:tcPr>
            <w:tcW w:w="1150" w:type="dxa"/>
            <w:vAlign w:val="top"/>
          </w:tcPr>
          <w:p>
            <w:pPr>
              <w:pStyle w:val="TableText"/>
              <w:spacing w:before="84"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277"/>
        </w:trPr>
        <w:tc>
          <w:tcPr>
            <w:tcW w:w="2252" w:type="dxa"/>
            <w:vMerge/>
            <w:tcBorders>
              <w:top w:val="nil"/>
              <w:bottom w:val="nil"/>
            </w:tcBorders>
            <w:vAlign w:val="top"/>
          </w:tcPr>
          <w:p>
            <w:pPr>
              <w:rPr>
                <w:rFonts w:ascii="Arial"/>
                <w:sz w:val="21"/>
              </w:rPr>
            </w:pPr>
          </w:p>
        </w:tc>
        <w:tc>
          <w:tcPr>
            <w:tcW w:w="869" w:type="dxa"/>
            <w:vAlign w:val="top"/>
          </w:tcPr>
          <w:p>
            <w:pPr>
              <w:pStyle w:val="TableText"/>
              <w:spacing w:before="68" w:line="183" w:lineRule="auto"/>
              <w:ind w:left="349"/>
            </w:pPr>
            <w:r>
              <w:rPr>
                <w:spacing w:val="-7"/>
              </w:rPr>
              <w:t>19</w:t>
            </w:r>
          </w:p>
        </w:tc>
        <w:tc>
          <w:tcPr>
            <w:tcW w:w="3854" w:type="dxa"/>
            <w:vAlign w:val="top"/>
          </w:tcPr>
          <w:p>
            <w:pPr>
              <w:pStyle w:val="TableText"/>
              <w:spacing w:before="36" w:line="213" w:lineRule="auto"/>
              <w:ind w:left="1201"/>
            </w:pPr>
            <w:r>
              <w:rPr>
                <w:spacing w:val="8"/>
              </w:rPr>
              <w:t>设施农用地面积</w:t>
            </w:r>
          </w:p>
        </w:tc>
        <w:tc>
          <w:tcPr>
            <w:tcW w:w="1150" w:type="dxa"/>
            <w:vAlign w:val="top"/>
          </w:tcPr>
          <w:p>
            <w:pPr>
              <w:pStyle w:val="TableText"/>
              <w:spacing w:before="36" w:line="213" w:lineRule="auto"/>
              <w:ind w:left="473"/>
            </w:pPr>
            <w:r>
              <w:rPr>
                <w:spacing w:val="2"/>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tcBorders>
            <w:vAlign w:val="top"/>
          </w:tcPr>
          <w:p>
            <w:pPr>
              <w:rPr>
                <w:rFonts w:ascii="Arial"/>
                <w:sz w:val="21"/>
              </w:rPr>
            </w:pPr>
          </w:p>
        </w:tc>
        <w:tc>
          <w:tcPr>
            <w:tcW w:w="869" w:type="dxa"/>
            <w:vAlign w:val="top"/>
          </w:tcPr>
          <w:p>
            <w:pPr>
              <w:pStyle w:val="TableText"/>
              <w:spacing w:before="118" w:line="189" w:lineRule="auto"/>
              <w:ind w:left="336"/>
            </w:pPr>
            <w:r>
              <w:rPr>
                <w:spacing w:val="-1"/>
              </w:rPr>
              <w:t>20</w:t>
            </w:r>
          </w:p>
        </w:tc>
        <w:tc>
          <w:tcPr>
            <w:tcW w:w="3854" w:type="dxa"/>
            <w:vAlign w:val="top"/>
          </w:tcPr>
          <w:p>
            <w:pPr>
              <w:pStyle w:val="TableText"/>
              <w:spacing w:before="85" w:line="229" w:lineRule="auto"/>
              <w:ind w:left="1537"/>
            </w:pPr>
            <w:r>
              <w:rPr>
                <w:spacing w:val="1"/>
              </w:rPr>
              <w:t>田坎面积</w:t>
            </w:r>
          </w:p>
        </w:tc>
        <w:tc>
          <w:tcPr>
            <w:tcW w:w="1150" w:type="dxa"/>
            <w:vAlign w:val="top"/>
          </w:tcPr>
          <w:p>
            <w:pPr>
              <w:pStyle w:val="TableText"/>
              <w:spacing w:before="85"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tcBorders>
              <w:bottom w:val="nil"/>
            </w:tcBorders>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tc>
        <w:tc>
          <w:tcPr>
            <w:tcW w:w="869" w:type="dxa"/>
            <w:vAlign w:val="top"/>
          </w:tcPr>
          <w:p>
            <w:pPr>
              <w:pStyle w:val="TableText"/>
              <w:spacing w:before="115" w:line="189" w:lineRule="auto"/>
              <w:ind w:left="336"/>
            </w:pPr>
            <w:r>
              <w:rPr>
                <w:spacing w:val="-1"/>
              </w:rPr>
              <w:t>21</w:t>
            </w:r>
          </w:p>
        </w:tc>
        <w:tc>
          <w:tcPr>
            <w:tcW w:w="3854" w:type="dxa"/>
            <w:vAlign w:val="top"/>
          </w:tcPr>
          <w:p>
            <w:pPr>
              <w:pStyle w:val="TableText"/>
              <w:spacing w:before="83" w:line="228" w:lineRule="auto"/>
              <w:ind w:left="1408"/>
            </w:pPr>
            <w:r>
              <w:rPr>
                <w:spacing w:val="8"/>
              </w:rPr>
              <w:t>森林覆盖率</w:t>
            </w:r>
          </w:p>
        </w:tc>
        <w:tc>
          <w:tcPr>
            <w:tcW w:w="1150" w:type="dxa"/>
            <w:vAlign w:val="top"/>
          </w:tcPr>
          <w:p>
            <w:pPr>
              <w:pStyle w:val="TableText"/>
              <w:spacing w:before="83" w:line="269" w:lineRule="exact"/>
              <w:ind w:left="525"/>
            </w:pPr>
            <w:r>
              <w:rPr>
                <w:spacing w:val="1"/>
                <w:position w:val="1"/>
              </w:rPr>
              <w:t>%</w:t>
            </w:r>
          </w:p>
        </w:tc>
        <w:tc>
          <w:tcPr>
            <w:tcW w:w="1442" w:type="dxa"/>
            <w:vAlign w:val="top"/>
          </w:tcPr>
          <w:p>
            <w:pPr>
              <w:rPr>
                <w:rFonts w:ascii="Arial"/>
                <w:sz w:val="21"/>
              </w:rPr>
            </w:pPr>
          </w:p>
        </w:tc>
      </w:tr>
    </w:tbl>
    <w:p>
      <w:pPr>
        <w:sectPr>
          <w:footerReference w:type="default" r:id="rId10"/>
          <w:pgSz w:w="11906" w:h="16839"/>
          <w:pgMar w:top="1406" w:right="1028" w:bottom="1312" w:left="1305" w:header="0" w:footer="1134" w:gutter="0"/>
          <w:pgNumType w:start="5"/>
          <w:cols w:space="708"/>
        </w:sectPr>
      </w:pPr>
    </w:p>
    <w:tbl>
      <w:tblPr>
        <w:tblStyle w:val="TableNormal1"/>
        <w:tblW w:w="95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2"/>
        <w:gridCol w:w="869"/>
        <w:gridCol w:w="3854"/>
        <w:gridCol w:w="1150"/>
        <w:gridCol w:w="1442"/>
      </w:tblGrid>
      <w:tr>
        <w:tblPrEx>
          <w:tblW w:w="95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2252" w:type="dxa"/>
            <w:vMerge w:val="restart"/>
            <w:tcBorders>
              <w:bottom w:val="nil"/>
            </w:tcBorders>
            <w:vAlign w:val="top"/>
          </w:tcPr>
          <w:p>
            <w:pPr>
              <w:pStyle w:val="TableText"/>
              <w:spacing w:before="65" w:line="229" w:lineRule="auto"/>
              <w:ind w:left="504"/>
            </w:pPr>
            <w:r>
              <w:rPr>
                <w:spacing w:val="7"/>
              </w:rPr>
              <w:t>生态系统质量</w:t>
            </w:r>
          </w:p>
        </w:tc>
        <w:tc>
          <w:tcPr>
            <w:tcW w:w="869" w:type="dxa"/>
            <w:vAlign w:val="top"/>
          </w:tcPr>
          <w:p/>
        </w:tc>
        <w:tc>
          <w:tcPr>
            <w:tcW w:w="3854" w:type="dxa"/>
            <w:vAlign w:val="top"/>
          </w:tcPr>
          <w:p/>
        </w:tc>
        <w:tc>
          <w:tcPr>
            <w:tcW w:w="1150" w:type="dxa"/>
            <w:vAlign w:val="top"/>
          </w:tcPr>
          <w:p/>
        </w:tc>
        <w:tc>
          <w:tcPr>
            <w:tcW w:w="1442" w:type="dxa"/>
            <w:vAlign w:val="top"/>
          </w:tc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6" w:line="189" w:lineRule="auto"/>
              <w:ind w:left="336"/>
            </w:pPr>
            <w:r>
              <w:rPr>
                <w:spacing w:val="-1"/>
              </w:rPr>
              <w:t>22</w:t>
            </w:r>
          </w:p>
        </w:tc>
        <w:tc>
          <w:tcPr>
            <w:tcW w:w="3854" w:type="dxa"/>
            <w:vAlign w:val="top"/>
          </w:tcPr>
          <w:p>
            <w:pPr>
              <w:pStyle w:val="TableText"/>
              <w:spacing w:before="83" w:line="228" w:lineRule="auto"/>
              <w:ind w:left="990"/>
            </w:pPr>
            <w:r>
              <w:rPr>
                <w:spacing w:val="8"/>
              </w:rPr>
              <w:t>单位面积森林蓄积量</w:t>
            </w:r>
          </w:p>
        </w:tc>
        <w:tc>
          <w:tcPr>
            <w:tcW w:w="1150" w:type="dxa"/>
            <w:vAlign w:val="top"/>
          </w:tcPr>
          <w:p>
            <w:pPr>
              <w:pStyle w:val="TableText"/>
              <w:spacing w:before="83" w:line="233" w:lineRule="auto"/>
              <w:ind w:left="125"/>
            </w:pPr>
            <w:r>
              <w:rPr>
                <w:spacing w:val="2"/>
              </w:rPr>
              <w:t>（m</w:t>
            </w:r>
            <w:r>
              <w:rPr>
                <w:spacing w:val="2"/>
                <w:position w:val="9"/>
                <w:sz w:val="10"/>
                <w:szCs w:val="10"/>
              </w:rPr>
              <w:t>3</w:t>
            </w:r>
            <w:r>
              <w:rPr>
                <w:spacing w:val="2"/>
              </w:rPr>
              <w:t>/</w:t>
            </w:r>
            <w:r>
              <w:t>hm</w:t>
            </w:r>
            <w:r>
              <w:rPr>
                <w:spacing w:val="2"/>
                <w:position w:val="9"/>
                <w:sz w:val="10"/>
                <w:szCs w:val="10"/>
              </w:rPr>
              <w:t>2</w:t>
            </w:r>
            <w:r>
              <w:rPr>
                <w:spacing w:val="2"/>
              </w:rPr>
              <w:t>）</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6" w:line="189" w:lineRule="auto"/>
              <w:ind w:left="336"/>
            </w:pPr>
            <w:r>
              <w:rPr>
                <w:spacing w:val="-1"/>
              </w:rPr>
              <w:t>23</w:t>
            </w:r>
          </w:p>
        </w:tc>
        <w:tc>
          <w:tcPr>
            <w:tcW w:w="3854" w:type="dxa"/>
            <w:vAlign w:val="top"/>
          </w:tcPr>
          <w:p>
            <w:pPr>
              <w:pStyle w:val="TableText"/>
              <w:spacing w:before="84" w:line="228" w:lineRule="auto"/>
              <w:ind w:left="1093"/>
            </w:pPr>
            <w:r>
              <w:rPr>
                <w:spacing w:val="8"/>
              </w:rPr>
              <w:t>草原综合植被盖度</w:t>
            </w:r>
          </w:p>
        </w:tc>
        <w:tc>
          <w:tcPr>
            <w:tcW w:w="1150" w:type="dxa"/>
            <w:vAlign w:val="top"/>
          </w:tcPr>
          <w:p>
            <w:pPr>
              <w:pStyle w:val="TableText"/>
              <w:spacing w:before="83" w:line="269" w:lineRule="exact"/>
              <w:ind w:left="525"/>
            </w:pPr>
            <w:r>
              <w:rPr>
                <w:spacing w:val="1"/>
                <w:position w:val="1"/>
              </w:rPr>
              <w:t>%</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6" w:line="189" w:lineRule="auto"/>
              <w:ind w:left="336"/>
            </w:pPr>
            <w:r>
              <w:rPr>
                <w:spacing w:val="-1"/>
              </w:rPr>
              <w:t>24</w:t>
            </w:r>
          </w:p>
        </w:tc>
        <w:tc>
          <w:tcPr>
            <w:tcW w:w="3854" w:type="dxa"/>
            <w:vAlign w:val="top"/>
          </w:tcPr>
          <w:p>
            <w:pPr>
              <w:pStyle w:val="TableText"/>
              <w:spacing w:before="84" w:line="228" w:lineRule="auto"/>
              <w:ind w:left="1091"/>
            </w:pPr>
            <w:r>
              <w:rPr>
                <w:spacing w:val="8"/>
              </w:rPr>
              <w:t>旗舰物种种群数量</w:t>
            </w:r>
          </w:p>
        </w:tc>
        <w:tc>
          <w:tcPr>
            <w:tcW w:w="1150" w:type="dxa"/>
            <w:vAlign w:val="top"/>
          </w:tcPr>
          <w:p>
            <w:pPr>
              <w:pStyle w:val="TableText"/>
              <w:spacing w:before="84" w:line="228" w:lineRule="auto"/>
              <w:ind w:left="164"/>
            </w:pPr>
            <w:r>
              <w:rPr>
                <w:spacing w:val="5"/>
              </w:rPr>
              <w:t>头/只/条</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tcBorders>
            <w:vAlign w:val="top"/>
          </w:tcPr>
          <w:p>
            <w:pPr>
              <w:rPr>
                <w:rFonts w:ascii="Arial"/>
                <w:sz w:val="21"/>
              </w:rPr>
            </w:pPr>
          </w:p>
        </w:tc>
        <w:tc>
          <w:tcPr>
            <w:tcW w:w="869" w:type="dxa"/>
            <w:vAlign w:val="top"/>
          </w:tcPr>
          <w:p>
            <w:pPr>
              <w:pStyle w:val="TableText"/>
              <w:spacing w:before="116" w:line="189" w:lineRule="auto"/>
              <w:ind w:left="336"/>
            </w:pPr>
            <w:r>
              <w:rPr>
                <w:spacing w:val="-1"/>
              </w:rPr>
              <w:t>25</w:t>
            </w:r>
          </w:p>
        </w:tc>
        <w:tc>
          <w:tcPr>
            <w:tcW w:w="3854" w:type="dxa"/>
            <w:vAlign w:val="top"/>
          </w:tcPr>
          <w:p>
            <w:pPr>
              <w:pStyle w:val="TableText"/>
              <w:spacing w:before="84" w:line="229" w:lineRule="auto"/>
              <w:ind w:left="1067"/>
              <w:rPr>
                <w:sz w:val="10"/>
                <w:szCs w:val="10"/>
              </w:rPr>
            </w:pPr>
            <w:r>
              <w:rPr>
                <w:spacing w:val="8"/>
              </w:rPr>
              <w:t>生态退化土地面积</w:t>
            </w:r>
            <w:r>
              <w:rPr>
                <w:spacing w:val="8"/>
                <w:position w:val="10"/>
                <w:sz w:val="10"/>
                <w:szCs w:val="10"/>
              </w:rPr>
              <w:t>2</w:t>
            </w:r>
          </w:p>
        </w:tc>
        <w:tc>
          <w:tcPr>
            <w:tcW w:w="1150" w:type="dxa"/>
            <w:vAlign w:val="top"/>
          </w:tcPr>
          <w:p>
            <w:pPr>
              <w:pStyle w:val="TableText"/>
              <w:spacing w:before="84" w:line="270" w:lineRule="exact"/>
              <w:ind w:left="473"/>
            </w:pPr>
            <w:r>
              <w:rPr>
                <w:spacing w:val="2"/>
                <w:position w:val="1"/>
              </w:rPr>
              <w:t>ha</w:t>
            </w:r>
          </w:p>
        </w:tc>
        <w:tc>
          <w:tcPr>
            <w:tcW w:w="1442" w:type="dxa"/>
            <w:vAlign w:val="top"/>
          </w:tcPr>
          <w:p>
            <w:pPr>
              <w:pStyle w:val="TableText"/>
              <w:spacing w:before="84" w:line="229" w:lineRule="auto"/>
              <w:ind w:left="310"/>
            </w:pPr>
            <w:r>
              <w:rPr>
                <w:spacing w:val="6"/>
              </w:rPr>
              <w:t>打开统计</w:t>
            </w:r>
          </w:p>
        </w:tc>
      </w:tr>
      <w:tr>
        <w:tblPrEx>
          <w:tblW w:w="9567" w:type="dxa"/>
          <w:tblInd w:w="2" w:type="dxa"/>
          <w:tblLayout w:type="fixed"/>
        </w:tblPrEx>
        <w:trPr>
          <w:trHeight w:val="374"/>
        </w:trPr>
        <w:tc>
          <w:tcPr>
            <w:tcW w:w="2252"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5" w:line="228" w:lineRule="auto"/>
              <w:ind w:left="715"/>
            </w:pPr>
            <w:r>
              <w:rPr>
                <w:spacing w:val="6"/>
              </w:rPr>
              <w:t>管理能力</w:t>
            </w:r>
          </w:p>
        </w:tc>
        <w:tc>
          <w:tcPr>
            <w:tcW w:w="869" w:type="dxa"/>
            <w:vAlign w:val="top"/>
          </w:tcPr>
          <w:p>
            <w:pPr>
              <w:pStyle w:val="TableText"/>
              <w:spacing w:before="117" w:line="189" w:lineRule="auto"/>
              <w:ind w:left="336"/>
            </w:pPr>
            <w:r>
              <w:rPr>
                <w:spacing w:val="-1"/>
              </w:rPr>
              <w:t>26</w:t>
            </w:r>
          </w:p>
        </w:tc>
        <w:tc>
          <w:tcPr>
            <w:tcW w:w="3854" w:type="dxa"/>
            <w:vAlign w:val="top"/>
          </w:tcPr>
          <w:p>
            <w:pPr>
              <w:pStyle w:val="TableText"/>
              <w:spacing w:before="84" w:line="228" w:lineRule="auto"/>
              <w:ind w:left="1199"/>
            </w:pPr>
            <w:r>
              <w:rPr>
                <w:spacing w:val="8"/>
              </w:rPr>
              <w:t>人工商品林面积</w:t>
            </w:r>
          </w:p>
        </w:tc>
        <w:tc>
          <w:tcPr>
            <w:tcW w:w="1150" w:type="dxa"/>
            <w:vAlign w:val="top"/>
          </w:tcPr>
          <w:p>
            <w:pPr>
              <w:pStyle w:val="TableText"/>
              <w:spacing w:before="84" w:line="270" w:lineRule="exact"/>
              <w:ind w:left="473"/>
            </w:pPr>
            <w:r>
              <w:rPr>
                <w:spacing w:val="2"/>
                <w:position w:val="1"/>
              </w:rPr>
              <w:t>ha</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7" w:line="189" w:lineRule="auto"/>
              <w:ind w:left="336"/>
            </w:pPr>
            <w:r>
              <w:rPr>
                <w:spacing w:val="-1"/>
              </w:rPr>
              <w:t>27</w:t>
            </w:r>
          </w:p>
        </w:tc>
        <w:tc>
          <w:tcPr>
            <w:tcW w:w="3854" w:type="dxa"/>
            <w:vAlign w:val="top"/>
          </w:tcPr>
          <w:p>
            <w:pPr>
              <w:pStyle w:val="TableText"/>
              <w:spacing w:before="83" w:line="229" w:lineRule="auto"/>
              <w:ind w:left="1278"/>
              <w:rPr>
                <w:sz w:val="10"/>
                <w:szCs w:val="10"/>
              </w:rPr>
            </w:pPr>
            <w:r>
              <w:rPr>
                <w:spacing w:val="7"/>
              </w:rPr>
              <w:t>生态修复情况</w:t>
            </w:r>
            <w:r>
              <w:rPr>
                <w:spacing w:val="7"/>
                <w:position w:val="10"/>
                <w:sz w:val="10"/>
                <w:szCs w:val="10"/>
              </w:rPr>
              <w:t>3</w:t>
            </w:r>
          </w:p>
        </w:tc>
        <w:tc>
          <w:tcPr>
            <w:tcW w:w="1150" w:type="dxa"/>
            <w:vAlign w:val="top"/>
          </w:tcPr>
          <w:p>
            <w:pPr>
              <w:pStyle w:val="TableText"/>
              <w:spacing w:before="84" w:line="233" w:lineRule="auto"/>
              <w:ind w:left="530"/>
            </w:pPr>
            <w:r>
              <w:t>/</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7" w:line="189" w:lineRule="auto"/>
              <w:ind w:left="336"/>
            </w:pPr>
            <w:r>
              <w:rPr>
                <w:spacing w:val="-1"/>
              </w:rPr>
              <w:t>28</w:t>
            </w:r>
          </w:p>
        </w:tc>
        <w:tc>
          <w:tcPr>
            <w:tcW w:w="3854" w:type="dxa"/>
            <w:vAlign w:val="top"/>
          </w:tcPr>
          <w:p>
            <w:pPr>
              <w:pStyle w:val="TableText"/>
              <w:spacing w:before="85" w:line="228" w:lineRule="auto"/>
              <w:ind w:left="365"/>
              <w:rPr>
                <w:sz w:val="10"/>
                <w:szCs w:val="10"/>
              </w:rPr>
            </w:pPr>
            <w:r>
              <w:rPr>
                <w:spacing w:val="6"/>
              </w:rPr>
              <w:t>自然资源督察、违法违规案件个数</w:t>
            </w:r>
            <w:r>
              <w:rPr>
                <w:spacing w:val="6"/>
                <w:position w:val="10"/>
                <w:sz w:val="10"/>
                <w:szCs w:val="10"/>
              </w:rPr>
              <w:t>5</w:t>
            </w:r>
          </w:p>
        </w:tc>
        <w:tc>
          <w:tcPr>
            <w:tcW w:w="1150" w:type="dxa"/>
            <w:vAlign w:val="top"/>
          </w:tcPr>
          <w:p>
            <w:pPr>
              <w:pStyle w:val="TableText"/>
              <w:spacing w:before="85" w:line="228" w:lineRule="auto"/>
              <w:ind w:left="474"/>
            </w:pPr>
            <w:r>
              <w:rPr>
                <w:spacing w:val="1"/>
              </w:rPr>
              <w:t>件</w:t>
            </w:r>
          </w:p>
        </w:tc>
        <w:tc>
          <w:tcPr>
            <w:tcW w:w="1442" w:type="dxa"/>
            <w:vAlign w:val="top"/>
          </w:tcPr>
          <w:p>
            <w:pPr>
              <w:rPr>
                <w:rFonts w:ascii="Arial"/>
                <w:sz w:val="21"/>
              </w:rPr>
            </w:pPr>
          </w:p>
        </w:tc>
      </w:tr>
      <w:tr>
        <w:tblPrEx>
          <w:tblW w:w="9567" w:type="dxa"/>
          <w:tblInd w:w="2" w:type="dxa"/>
          <w:tblLayout w:type="fixed"/>
        </w:tblPrEx>
        <w:trPr>
          <w:trHeight w:val="374"/>
        </w:trPr>
        <w:tc>
          <w:tcPr>
            <w:tcW w:w="2252" w:type="dxa"/>
            <w:vMerge/>
            <w:tcBorders>
              <w:top w:val="nil"/>
              <w:bottom w:val="nil"/>
            </w:tcBorders>
            <w:vAlign w:val="top"/>
          </w:tcPr>
          <w:p>
            <w:pPr>
              <w:rPr>
                <w:rFonts w:ascii="Arial"/>
                <w:sz w:val="21"/>
              </w:rPr>
            </w:pPr>
          </w:p>
        </w:tc>
        <w:tc>
          <w:tcPr>
            <w:tcW w:w="869" w:type="dxa"/>
            <w:vAlign w:val="top"/>
          </w:tcPr>
          <w:p>
            <w:pPr>
              <w:pStyle w:val="TableText"/>
              <w:spacing w:before="117" w:line="189" w:lineRule="auto"/>
              <w:ind w:left="336"/>
            </w:pPr>
            <w:r>
              <w:rPr>
                <w:spacing w:val="-1"/>
              </w:rPr>
              <w:t>29</w:t>
            </w:r>
          </w:p>
        </w:tc>
        <w:tc>
          <w:tcPr>
            <w:tcW w:w="3854" w:type="dxa"/>
            <w:vAlign w:val="top"/>
          </w:tcPr>
          <w:p>
            <w:pPr>
              <w:pStyle w:val="TableText"/>
              <w:spacing w:before="84" w:line="229" w:lineRule="auto"/>
              <w:ind w:left="857"/>
              <w:rPr>
                <w:sz w:val="10"/>
                <w:szCs w:val="10"/>
              </w:rPr>
            </w:pPr>
            <w:r>
              <w:rPr>
                <w:spacing w:val="8"/>
              </w:rPr>
              <w:t>重大违法违规案件个数</w:t>
            </w:r>
            <w:r>
              <w:rPr>
                <w:spacing w:val="8"/>
                <w:position w:val="10"/>
                <w:sz w:val="10"/>
                <w:szCs w:val="10"/>
              </w:rPr>
              <w:t>4</w:t>
            </w:r>
          </w:p>
        </w:tc>
        <w:tc>
          <w:tcPr>
            <w:tcW w:w="1150" w:type="dxa"/>
            <w:vAlign w:val="top"/>
          </w:tcPr>
          <w:p>
            <w:pPr>
              <w:pStyle w:val="TableText"/>
              <w:spacing w:before="85" w:line="228" w:lineRule="auto"/>
              <w:ind w:left="474"/>
            </w:pPr>
            <w:r>
              <w:rPr>
                <w:spacing w:val="1"/>
              </w:rPr>
              <w:t>件</w:t>
            </w:r>
          </w:p>
        </w:tc>
        <w:tc>
          <w:tcPr>
            <w:tcW w:w="1442" w:type="dxa"/>
            <w:vAlign w:val="top"/>
          </w:tcPr>
          <w:p>
            <w:pPr>
              <w:rPr>
                <w:rFonts w:ascii="Arial"/>
                <w:sz w:val="21"/>
              </w:rPr>
            </w:pPr>
          </w:p>
        </w:tc>
      </w:tr>
      <w:tr>
        <w:tblPrEx>
          <w:tblW w:w="9567" w:type="dxa"/>
          <w:tblInd w:w="2" w:type="dxa"/>
          <w:tblLayout w:type="fixed"/>
        </w:tblPrEx>
        <w:trPr>
          <w:trHeight w:val="378"/>
        </w:trPr>
        <w:tc>
          <w:tcPr>
            <w:tcW w:w="2252" w:type="dxa"/>
            <w:vMerge/>
            <w:tcBorders>
              <w:top w:val="nil"/>
            </w:tcBorders>
            <w:vAlign w:val="top"/>
          </w:tcPr>
          <w:p>
            <w:pPr>
              <w:rPr>
                <w:rFonts w:ascii="Arial"/>
                <w:sz w:val="21"/>
              </w:rPr>
            </w:pPr>
          </w:p>
        </w:tc>
        <w:tc>
          <w:tcPr>
            <w:tcW w:w="869" w:type="dxa"/>
            <w:vAlign w:val="top"/>
          </w:tcPr>
          <w:p>
            <w:pPr>
              <w:pStyle w:val="TableText"/>
              <w:spacing w:before="117" w:line="189" w:lineRule="auto"/>
              <w:ind w:left="338"/>
            </w:pPr>
            <w:r>
              <w:rPr>
                <w:spacing w:val="-2"/>
              </w:rPr>
              <w:t>30</w:t>
            </w:r>
          </w:p>
        </w:tc>
        <w:tc>
          <w:tcPr>
            <w:tcW w:w="3854" w:type="dxa"/>
            <w:vAlign w:val="top"/>
          </w:tcPr>
          <w:p>
            <w:pPr>
              <w:pStyle w:val="TableText"/>
              <w:spacing w:before="85" w:line="228" w:lineRule="auto"/>
              <w:ind w:left="365"/>
              <w:rPr>
                <w:sz w:val="10"/>
                <w:szCs w:val="10"/>
              </w:rPr>
            </w:pPr>
            <w:r>
              <w:rPr>
                <w:spacing w:val="6"/>
              </w:rPr>
              <w:t>自然资源督察、违法违规案件面积</w:t>
            </w:r>
            <w:r>
              <w:rPr>
                <w:spacing w:val="6"/>
                <w:position w:val="10"/>
                <w:sz w:val="10"/>
                <w:szCs w:val="10"/>
              </w:rPr>
              <w:t>5</w:t>
            </w:r>
          </w:p>
        </w:tc>
        <w:tc>
          <w:tcPr>
            <w:tcW w:w="1150" w:type="dxa"/>
            <w:vAlign w:val="top"/>
          </w:tcPr>
          <w:p>
            <w:pPr>
              <w:pStyle w:val="TableText"/>
              <w:spacing w:before="85" w:line="270" w:lineRule="exact"/>
              <w:ind w:left="473"/>
            </w:pPr>
            <w:r>
              <w:rPr>
                <w:spacing w:val="2"/>
                <w:position w:val="1"/>
              </w:rPr>
              <w:t>ha</w:t>
            </w:r>
          </w:p>
        </w:tc>
        <w:tc>
          <w:tcPr>
            <w:tcW w:w="1442" w:type="dxa"/>
            <w:vAlign w:val="top"/>
          </w:tcPr>
          <w:p>
            <w:pPr>
              <w:rPr>
                <w:rFonts w:ascii="Arial"/>
                <w:sz w:val="21"/>
              </w:rPr>
            </w:pPr>
          </w:p>
        </w:tc>
      </w:tr>
    </w:tbl>
    <w:p>
      <w:pPr>
        <w:spacing w:before="28" w:line="230" w:lineRule="auto"/>
        <w:ind w:left="858" w:right="106" w:hanging="374"/>
        <w:rPr>
          <w:rFonts w:ascii="SimSun" w:eastAsia="SimSun" w:hAnsi="SimSun" w:cs="SimSun"/>
          <w:sz w:val="18"/>
          <w:szCs w:val="18"/>
        </w:rPr>
      </w:pPr>
      <w:r>
        <w:rPr>
          <w:rFonts w:ascii="SimHei" w:eastAsia="SimHei" w:hAnsi="SimHei" w:cs="SimHei"/>
          <w:sz w:val="18"/>
          <w:szCs w:val="18"/>
        </w:rPr>
        <w:t>注：</w:t>
      </w:r>
      <w:r>
        <w:rPr>
          <w:rFonts w:ascii="SimSun" w:eastAsia="SimSun" w:hAnsi="SimSun" w:cs="SimSun"/>
          <w:sz w:val="18"/>
          <w:szCs w:val="18"/>
        </w:rPr>
        <w:t>1.按照TD/T 1055-2019中的《第三次全国国土调查工作分类》，</w:t>
      </w:r>
      <w:r>
        <w:rPr>
          <w:rFonts w:ascii="SimSun" w:eastAsia="SimSun" w:hAnsi="SimSun" w:cs="SimSun"/>
          <w:spacing w:val="-1"/>
          <w:sz w:val="18"/>
          <w:szCs w:val="18"/>
        </w:rPr>
        <w:t>建议对自然保护地核心保护区内和自然保护地</w:t>
      </w:r>
      <w:r>
        <w:rPr>
          <w:rFonts w:ascii="SimSun" w:eastAsia="SimSun" w:hAnsi="SimSun" w:cs="SimSun"/>
          <w:sz w:val="18"/>
          <w:szCs w:val="18"/>
        </w:rPr>
        <w:t xml:space="preserve"> </w:t>
      </w:r>
      <w:r>
        <w:rPr>
          <w:rFonts w:ascii="SimSun" w:eastAsia="SimSun" w:hAnsi="SimSun" w:cs="SimSun"/>
          <w:spacing w:val="-1"/>
          <w:sz w:val="18"/>
          <w:szCs w:val="18"/>
        </w:rPr>
        <w:t>核心保护区外生态保护红线区域分开统计；</w:t>
      </w:r>
    </w:p>
    <w:p>
      <w:pPr>
        <w:spacing w:before="17" w:line="220" w:lineRule="auto"/>
        <w:ind w:left="940"/>
        <w:rPr>
          <w:rFonts w:ascii="SimSun" w:eastAsia="SimSun" w:hAnsi="SimSun" w:cs="SimSun"/>
          <w:sz w:val="18"/>
          <w:szCs w:val="18"/>
        </w:rPr>
      </w:pPr>
      <w:r>
        <w:rPr>
          <w:rFonts w:ascii="SimSun" w:eastAsia="SimSun" w:hAnsi="SimSun" w:cs="SimSun"/>
          <w:sz w:val="18"/>
          <w:szCs w:val="18"/>
        </w:rPr>
        <w:t>2. 生态退化土地指盐碱地、沙地、裸土地</w:t>
      </w:r>
      <w:r>
        <w:rPr>
          <w:rFonts w:ascii="SimSun" w:eastAsia="SimSun" w:hAnsi="SimSun" w:cs="SimSun"/>
          <w:spacing w:val="-1"/>
          <w:sz w:val="18"/>
          <w:szCs w:val="18"/>
        </w:rPr>
        <w:t>、裸岩石砾地四类，下同；</w:t>
      </w:r>
    </w:p>
    <w:p>
      <w:pPr>
        <w:spacing w:before="18" w:line="230" w:lineRule="auto"/>
        <w:ind w:left="960" w:right="106" w:firstLine="2"/>
        <w:rPr>
          <w:rFonts w:ascii="SimSun" w:eastAsia="SimSun" w:hAnsi="SimSun" w:cs="SimSun"/>
          <w:sz w:val="18"/>
          <w:szCs w:val="18"/>
        </w:rPr>
      </w:pPr>
      <w:r>
        <w:rPr>
          <w:rFonts w:ascii="SimSun" w:eastAsia="SimSun" w:hAnsi="SimSun" w:cs="SimSun"/>
          <w:spacing w:val="1"/>
          <w:sz w:val="18"/>
          <w:szCs w:val="18"/>
        </w:rPr>
        <w:t>3. 指</w:t>
      </w:r>
      <w:r>
        <w:rPr>
          <w:rFonts w:ascii="SimSun" w:eastAsia="SimSun" w:hAnsi="SimSun" w:cs="SimSun"/>
          <w:sz w:val="18"/>
          <w:szCs w:val="18"/>
        </w:rPr>
        <w:t>TD</w:t>
      </w:r>
      <w:r>
        <w:rPr>
          <w:rFonts w:ascii="SimSun" w:eastAsia="SimSun" w:hAnsi="SimSun" w:cs="SimSun"/>
          <w:spacing w:val="1"/>
          <w:sz w:val="18"/>
          <w:szCs w:val="18"/>
        </w:rPr>
        <w:t>/T 1068 -2022中规定的国土空间生态保护修复工程，建议包括矿山</w:t>
      </w:r>
      <w:r>
        <w:rPr>
          <w:rFonts w:ascii="SimSun" w:eastAsia="SimSun" w:hAnsi="SimSun" w:cs="SimSun"/>
          <w:sz w:val="18"/>
          <w:szCs w:val="18"/>
        </w:rPr>
        <w:t xml:space="preserve">生态修复、山水林田湖草沙一体 </w:t>
      </w:r>
      <w:r>
        <w:rPr>
          <w:rFonts w:ascii="SimSun" w:eastAsia="SimSun" w:hAnsi="SimSun" w:cs="SimSun"/>
          <w:spacing w:val="-1"/>
          <w:sz w:val="18"/>
          <w:szCs w:val="18"/>
        </w:rPr>
        <w:t>化保护和修复以及生态退耕等项目或工程，下同；</w:t>
      </w:r>
    </w:p>
    <w:p>
      <w:pPr>
        <w:spacing w:line="230" w:lineRule="auto"/>
        <w:rPr>
          <w:rFonts w:ascii="SimSun" w:eastAsia="SimSun" w:hAnsi="SimSun" w:cs="SimSun"/>
          <w:sz w:val="18"/>
          <w:szCs w:val="18"/>
        </w:rPr>
        <w:sectPr>
          <w:footerReference w:type="default" r:id="rId11"/>
          <w:type w:val="nextPage"/>
          <w:pgSz w:w="11906" w:h="16839"/>
          <w:pgMar w:top="1406" w:right="1028" w:bottom="1312" w:left="1305" w:header="0" w:footer="1134" w:gutter="0"/>
          <w:pgNumType w:start="6"/>
          <w:cols w:space="708"/>
          <w:titlePg w:val="0"/>
        </w:sectPr>
      </w:pPr>
    </w:p>
    <w:p>
      <w:pPr>
        <w:spacing w:before="42" w:line="265" w:lineRule="exact"/>
        <w:ind w:left="778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242" w:line="230" w:lineRule="auto"/>
        <w:ind w:left="965" w:right="63" w:hanging="6"/>
        <w:rPr>
          <w:rFonts w:ascii="SimSun" w:eastAsia="SimSun" w:hAnsi="SimSun" w:cs="SimSun"/>
          <w:sz w:val="18"/>
          <w:szCs w:val="18"/>
        </w:rPr>
      </w:pPr>
      <w:r>
        <w:rPr>
          <w:rFonts w:ascii="SimSun" w:eastAsia="SimSun" w:hAnsi="SimSun" w:cs="SimSun"/>
          <w:spacing w:val="-2"/>
          <w:sz w:val="18"/>
          <w:szCs w:val="18"/>
        </w:rPr>
        <w:t>4.重大违法违规案件指除自然资源督察、违法违规案件外，有中央领导批示、挂牌督办的重大违法违规案件，</w:t>
      </w:r>
      <w:r>
        <w:rPr>
          <w:rFonts w:ascii="SimSun" w:eastAsia="SimSun" w:hAnsi="SimSun" w:cs="SimSun"/>
          <w:spacing w:val="10"/>
          <w:sz w:val="18"/>
          <w:szCs w:val="18"/>
        </w:rPr>
        <w:t xml:space="preserve"> </w:t>
      </w:r>
      <w:r>
        <w:rPr>
          <w:rFonts w:ascii="SimSun" w:eastAsia="SimSun" w:hAnsi="SimSun" w:cs="SimSun"/>
          <w:spacing w:val="-5"/>
          <w:sz w:val="18"/>
          <w:szCs w:val="18"/>
        </w:rPr>
        <w:t>下同；</w:t>
      </w:r>
    </w:p>
    <w:p>
      <w:pPr>
        <w:spacing w:before="16" w:line="357" w:lineRule="exact"/>
        <w:ind w:left="963"/>
        <w:rPr>
          <w:rFonts w:ascii="SimSun" w:eastAsia="SimSun" w:hAnsi="SimSun" w:cs="SimSun"/>
          <w:sz w:val="18"/>
          <w:szCs w:val="18"/>
        </w:rPr>
      </w:pPr>
      <w:r>
        <w:rPr>
          <w:rFonts w:ascii="SimSun" w:eastAsia="SimSun" w:hAnsi="SimSun" w:cs="SimSun"/>
          <w:position w:val="13"/>
          <w:sz w:val="18"/>
          <w:szCs w:val="18"/>
        </w:rPr>
        <w:t>5.自然资源督察、违法违规案件个数和面积，建议按照违法用地、违法</w:t>
      </w:r>
      <w:r>
        <w:rPr>
          <w:rFonts w:ascii="SimSun" w:eastAsia="SimSun" w:hAnsi="SimSun" w:cs="SimSun"/>
          <w:spacing w:val="-1"/>
          <w:position w:val="13"/>
          <w:sz w:val="18"/>
          <w:szCs w:val="18"/>
        </w:rPr>
        <w:t>用矿分开统计，下同。。</w:t>
      </w:r>
    </w:p>
    <w:p>
      <w:pPr>
        <w:spacing w:line="227" w:lineRule="auto"/>
        <w:ind w:left="1677"/>
        <w:rPr>
          <w:rFonts w:ascii="SimHei" w:eastAsia="SimHei" w:hAnsi="SimHei" w:cs="SimHei"/>
          <w:sz w:val="20"/>
          <w:szCs w:val="20"/>
        </w:rPr>
      </w:pPr>
      <w:r>
        <w:rPr>
          <w:rFonts w:ascii="SimHei" w:eastAsia="SimHei" w:hAnsi="SimHei" w:cs="SimHei"/>
          <w:spacing w:val="9"/>
          <w:sz w:val="20"/>
          <w:szCs w:val="20"/>
        </w:rPr>
        <w:t>表</w:t>
      </w:r>
      <w:r>
        <w:rPr>
          <w:rFonts w:ascii="SimHei" w:eastAsia="SimHei" w:hAnsi="SimHei" w:cs="SimHei"/>
          <w:spacing w:val="-41"/>
          <w:sz w:val="20"/>
          <w:szCs w:val="20"/>
        </w:rPr>
        <w:t xml:space="preserve"> </w:t>
      </w:r>
      <w:r>
        <w:rPr>
          <w:rFonts w:ascii="SimHei" w:eastAsia="SimHei" w:hAnsi="SimHei" w:cs="SimHei"/>
          <w:spacing w:val="9"/>
          <w:sz w:val="20"/>
          <w:szCs w:val="20"/>
        </w:rPr>
        <w:t>2</w:t>
      </w:r>
      <w:r>
        <w:rPr>
          <w:rFonts w:ascii="SimHei" w:eastAsia="SimHei" w:hAnsi="SimHei" w:cs="SimHei"/>
          <w:spacing w:val="9"/>
          <w:sz w:val="20"/>
          <w:szCs w:val="20"/>
        </w:rPr>
        <w:t xml:space="preserve">  </w:t>
      </w:r>
      <w:r>
        <w:rPr>
          <w:rFonts w:ascii="SimHei" w:eastAsia="SimHei" w:hAnsi="SimHei" w:cs="SimHei"/>
          <w:spacing w:val="9"/>
          <w:sz w:val="20"/>
          <w:szCs w:val="20"/>
        </w:rPr>
        <w:t>被陆域生态保护红线包裹的非生态保护红线区域</w:t>
      </w:r>
      <w:r>
        <w:rPr>
          <w:rFonts w:ascii="SimHei" w:eastAsia="SimHei" w:hAnsi="SimHei" w:cs="SimHei"/>
          <w:spacing w:val="8"/>
          <w:sz w:val="20"/>
          <w:szCs w:val="20"/>
        </w:rPr>
        <w:t>监测指标体系</w:t>
      </w:r>
    </w:p>
    <w:p>
      <w:pPr>
        <w:spacing w:line="116" w:lineRule="exact"/>
      </w:pPr>
    </w:p>
    <w:tbl>
      <w:tblPr>
        <w:tblStyle w:val="TableNormal2"/>
        <w:tblW w:w="9568"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97"/>
        <w:gridCol w:w="937"/>
        <w:gridCol w:w="5427"/>
        <w:gridCol w:w="1007"/>
      </w:tblGrid>
      <w:tr>
        <w:tblPrEx>
          <w:tblW w:w="9568"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2197" w:type="dxa"/>
            <w:vAlign w:val="top"/>
          </w:tcPr>
          <w:p>
            <w:pPr>
              <w:pStyle w:val="TableText"/>
              <w:spacing w:before="83" w:line="228" w:lineRule="auto"/>
              <w:ind w:left="685"/>
            </w:pPr>
            <w:r>
              <w:rPr>
                <w:spacing w:val="7"/>
              </w:rPr>
              <w:t>监测内容</w:t>
            </w:r>
          </w:p>
        </w:tc>
        <w:tc>
          <w:tcPr>
            <w:tcW w:w="937" w:type="dxa"/>
            <w:vAlign w:val="top"/>
          </w:tcPr>
          <w:p>
            <w:pPr>
              <w:pStyle w:val="TableText"/>
              <w:spacing w:before="83" w:line="230" w:lineRule="auto"/>
              <w:ind w:left="262"/>
            </w:pPr>
            <w:r>
              <w:rPr>
                <w:spacing w:val="5"/>
              </w:rPr>
              <w:t>序号</w:t>
            </w:r>
          </w:p>
        </w:tc>
        <w:tc>
          <w:tcPr>
            <w:tcW w:w="5427" w:type="dxa"/>
            <w:vAlign w:val="top"/>
          </w:tcPr>
          <w:p>
            <w:pPr>
              <w:pStyle w:val="TableText"/>
              <w:spacing w:before="83" w:line="229" w:lineRule="auto"/>
              <w:ind w:left="2300"/>
            </w:pPr>
            <w:r>
              <w:rPr>
                <w:spacing w:val="7"/>
              </w:rPr>
              <w:t>监测指标</w:t>
            </w:r>
          </w:p>
        </w:tc>
        <w:tc>
          <w:tcPr>
            <w:tcW w:w="1007" w:type="dxa"/>
            <w:vAlign w:val="top"/>
          </w:tcPr>
          <w:p>
            <w:pPr>
              <w:pStyle w:val="TableText"/>
              <w:spacing w:before="83" w:line="229" w:lineRule="auto"/>
              <w:ind w:left="299"/>
            </w:pPr>
            <w:r>
              <w:rPr>
                <w:spacing w:val="3"/>
              </w:rPr>
              <w:t>单位</w:t>
            </w:r>
          </w:p>
        </w:tc>
      </w:tr>
      <w:tr>
        <w:tblPrEx>
          <w:tblW w:w="9568" w:type="dxa"/>
          <w:tblInd w:w="5" w:type="dxa"/>
          <w:tblLayout w:type="fixed"/>
        </w:tblPrEx>
        <w:trPr>
          <w:trHeight w:val="374"/>
        </w:trPr>
        <w:tc>
          <w:tcPr>
            <w:tcW w:w="2197" w:type="dxa"/>
            <w:vMerge w:val="restart"/>
            <w:tcBorders>
              <w:bottom w:val="nil"/>
            </w:tcBorders>
            <w:vAlign w:val="top"/>
          </w:tcPr>
          <w:p>
            <w:pPr>
              <w:pStyle w:val="TableText"/>
              <w:spacing w:before="269" w:line="229" w:lineRule="auto"/>
              <w:ind w:left="894"/>
            </w:pPr>
            <w:r>
              <w:rPr>
                <w:spacing w:val="4"/>
              </w:rPr>
              <w:t>面积</w:t>
            </w:r>
          </w:p>
        </w:tc>
        <w:tc>
          <w:tcPr>
            <w:tcW w:w="937" w:type="dxa"/>
            <w:vAlign w:val="top"/>
          </w:tcPr>
          <w:p>
            <w:pPr>
              <w:pStyle w:val="TableText"/>
              <w:spacing w:before="112" w:line="189" w:lineRule="auto"/>
              <w:ind w:left="435"/>
            </w:pPr>
            <w:r>
              <w:t>1</w:t>
            </w:r>
          </w:p>
        </w:tc>
        <w:tc>
          <w:tcPr>
            <w:tcW w:w="5427" w:type="dxa"/>
            <w:vAlign w:val="top"/>
          </w:tcPr>
          <w:p>
            <w:pPr>
              <w:pStyle w:val="TableText"/>
              <w:spacing w:before="80" w:line="228" w:lineRule="auto"/>
              <w:ind w:left="305"/>
            </w:pPr>
            <w:r>
              <w:rPr>
                <w:spacing w:val="9"/>
              </w:rPr>
              <w:t>被陆域生态保护红线包裹的非生态保护红线图斑面积</w:t>
            </w:r>
          </w:p>
        </w:tc>
        <w:tc>
          <w:tcPr>
            <w:tcW w:w="1007" w:type="dxa"/>
            <w:vAlign w:val="top"/>
          </w:tcPr>
          <w:p>
            <w:pPr>
              <w:pStyle w:val="TableText"/>
              <w:spacing w:before="79" w:line="270" w:lineRule="exact"/>
              <w:ind w:left="401"/>
            </w:pPr>
            <w:r>
              <w:rPr>
                <w:spacing w:val="2"/>
                <w:position w:val="1"/>
              </w:rPr>
              <w:t>ha</w:t>
            </w:r>
          </w:p>
        </w:tc>
      </w:tr>
      <w:tr>
        <w:tblPrEx>
          <w:tblW w:w="9568" w:type="dxa"/>
          <w:tblInd w:w="5" w:type="dxa"/>
          <w:tblLayout w:type="fixed"/>
        </w:tblPrEx>
        <w:trPr>
          <w:trHeight w:val="374"/>
        </w:trPr>
        <w:tc>
          <w:tcPr>
            <w:tcW w:w="2197" w:type="dxa"/>
            <w:vMerge/>
            <w:tcBorders>
              <w:top w:val="nil"/>
            </w:tcBorders>
            <w:vAlign w:val="top"/>
          </w:tcPr>
          <w:p>
            <w:pPr>
              <w:rPr>
                <w:rFonts w:ascii="Arial"/>
                <w:sz w:val="21"/>
              </w:rPr>
            </w:pPr>
          </w:p>
        </w:tc>
        <w:tc>
          <w:tcPr>
            <w:tcW w:w="937" w:type="dxa"/>
            <w:vAlign w:val="top"/>
          </w:tcPr>
          <w:p>
            <w:pPr>
              <w:pStyle w:val="TableText"/>
              <w:spacing w:before="112" w:line="189" w:lineRule="auto"/>
              <w:ind w:left="422"/>
            </w:pPr>
            <w:r>
              <w:t>2</w:t>
            </w:r>
          </w:p>
        </w:tc>
        <w:tc>
          <w:tcPr>
            <w:tcW w:w="5427" w:type="dxa"/>
            <w:vAlign w:val="top"/>
          </w:tcPr>
          <w:p>
            <w:pPr>
              <w:pStyle w:val="TableText"/>
              <w:spacing w:before="80" w:line="228" w:lineRule="auto"/>
              <w:ind w:left="305"/>
            </w:pPr>
            <w:r>
              <w:rPr>
                <w:spacing w:val="9"/>
              </w:rPr>
              <w:t>被陆域生态保护红线包裹的非生态保护红线图斑数量</w:t>
            </w:r>
          </w:p>
        </w:tc>
        <w:tc>
          <w:tcPr>
            <w:tcW w:w="1007" w:type="dxa"/>
            <w:vAlign w:val="top"/>
          </w:tcPr>
          <w:p>
            <w:pPr>
              <w:pStyle w:val="TableText"/>
              <w:spacing w:before="80" w:line="228" w:lineRule="auto"/>
              <w:ind w:left="403"/>
            </w:pPr>
            <w:r>
              <w:t>个</w:t>
            </w:r>
          </w:p>
        </w:tc>
      </w:tr>
      <w:tr>
        <w:tblPrEx>
          <w:tblW w:w="9568" w:type="dxa"/>
          <w:tblInd w:w="5" w:type="dxa"/>
          <w:tblLayout w:type="fixed"/>
        </w:tblPrEx>
        <w:trPr>
          <w:trHeight w:val="373"/>
        </w:trPr>
        <w:tc>
          <w:tcPr>
            <w:tcW w:w="219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5" w:line="228" w:lineRule="auto"/>
              <w:ind w:left="474"/>
            </w:pPr>
            <w:r>
              <w:rPr>
                <w:spacing w:val="8"/>
              </w:rPr>
              <w:t>土地利用类型</w:t>
            </w:r>
          </w:p>
        </w:tc>
        <w:tc>
          <w:tcPr>
            <w:tcW w:w="937" w:type="dxa"/>
            <w:vAlign w:val="top"/>
          </w:tcPr>
          <w:p>
            <w:pPr>
              <w:pStyle w:val="TableText"/>
              <w:spacing w:before="112" w:line="189" w:lineRule="auto"/>
              <w:ind w:left="423"/>
            </w:pPr>
            <w:r>
              <w:t>3</w:t>
            </w:r>
          </w:p>
        </w:tc>
        <w:tc>
          <w:tcPr>
            <w:tcW w:w="5427" w:type="dxa"/>
            <w:vAlign w:val="top"/>
          </w:tcPr>
          <w:p>
            <w:pPr>
              <w:pStyle w:val="TableText"/>
              <w:spacing w:before="80" w:line="229" w:lineRule="auto"/>
              <w:ind w:left="2300"/>
            </w:pPr>
            <w:r>
              <w:rPr>
                <w:spacing w:val="7"/>
              </w:rPr>
              <w:t>湿地面积</w:t>
            </w:r>
          </w:p>
        </w:tc>
        <w:tc>
          <w:tcPr>
            <w:tcW w:w="1007" w:type="dxa"/>
            <w:vAlign w:val="top"/>
          </w:tcPr>
          <w:p>
            <w:pPr>
              <w:pStyle w:val="TableText"/>
              <w:spacing w:before="80" w:line="270" w:lineRule="exact"/>
              <w:ind w:left="401"/>
            </w:pPr>
            <w:r>
              <w:rPr>
                <w:spacing w:val="2"/>
                <w:position w:val="1"/>
              </w:rPr>
              <w:t>ha</w:t>
            </w:r>
          </w:p>
        </w:tc>
      </w:tr>
      <w:tr>
        <w:tblPrEx>
          <w:tblW w:w="9568" w:type="dxa"/>
          <w:tblInd w:w="5" w:type="dxa"/>
          <w:tblLayout w:type="fixed"/>
        </w:tblPrEx>
        <w:trPr>
          <w:trHeight w:val="374"/>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3" w:line="189" w:lineRule="auto"/>
              <w:ind w:left="418"/>
            </w:pPr>
            <w:r>
              <w:t>4</w:t>
            </w:r>
          </w:p>
        </w:tc>
        <w:tc>
          <w:tcPr>
            <w:tcW w:w="5427" w:type="dxa"/>
            <w:vAlign w:val="top"/>
          </w:tcPr>
          <w:p>
            <w:pPr>
              <w:pStyle w:val="TableText"/>
              <w:spacing w:before="81" w:line="228" w:lineRule="auto"/>
              <w:ind w:left="2300"/>
            </w:pPr>
            <w:r>
              <w:rPr>
                <w:spacing w:val="7"/>
              </w:rPr>
              <w:t>林地面积</w:t>
            </w:r>
          </w:p>
        </w:tc>
        <w:tc>
          <w:tcPr>
            <w:tcW w:w="1007" w:type="dxa"/>
            <w:vAlign w:val="top"/>
          </w:tcPr>
          <w:p>
            <w:pPr>
              <w:pStyle w:val="TableText"/>
              <w:spacing w:before="81" w:line="270" w:lineRule="exact"/>
              <w:ind w:left="401"/>
            </w:pPr>
            <w:r>
              <w:rPr>
                <w:spacing w:val="2"/>
                <w:position w:val="1"/>
              </w:rPr>
              <w:t>ha</w:t>
            </w:r>
          </w:p>
        </w:tc>
      </w:tr>
      <w:tr>
        <w:tblPrEx>
          <w:tblW w:w="9568" w:type="dxa"/>
          <w:tblInd w:w="5" w:type="dxa"/>
          <w:tblLayout w:type="fixed"/>
        </w:tblPrEx>
        <w:trPr>
          <w:trHeight w:val="373"/>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6" w:line="187" w:lineRule="auto"/>
              <w:ind w:left="423"/>
            </w:pPr>
            <w:r>
              <w:t>5</w:t>
            </w:r>
          </w:p>
        </w:tc>
        <w:tc>
          <w:tcPr>
            <w:tcW w:w="5427" w:type="dxa"/>
            <w:vAlign w:val="top"/>
          </w:tcPr>
          <w:p>
            <w:pPr>
              <w:pStyle w:val="TableText"/>
              <w:spacing w:before="81" w:line="228" w:lineRule="auto"/>
              <w:ind w:left="2301"/>
            </w:pPr>
            <w:r>
              <w:rPr>
                <w:spacing w:val="6"/>
              </w:rPr>
              <w:t>草地面积</w:t>
            </w:r>
          </w:p>
        </w:tc>
        <w:tc>
          <w:tcPr>
            <w:tcW w:w="1007" w:type="dxa"/>
            <w:vAlign w:val="top"/>
          </w:tcPr>
          <w:p>
            <w:pPr>
              <w:pStyle w:val="TableText"/>
              <w:spacing w:before="81" w:line="270" w:lineRule="exact"/>
              <w:ind w:left="401"/>
            </w:pPr>
            <w:r>
              <w:rPr>
                <w:spacing w:val="2"/>
                <w:position w:val="1"/>
              </w:rPr>
              <w:t>ha</w:t>
            </w:r>
          </w:p>
        </w:tc>
      </w:tr>
      <w:tr>
        <w:tblPrEx>
          <w:tblW w:w="9568" w:type="dxa"/>
          <w:tblInd w:w="5" w:type="dxa"/>
          <w:tblLayout w:type="fixed"/>
        </w:tblPrEx>
        <w:trPr>
          <w:trHeight w:val="374"/>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3" w:line="189" w:lineRule="auto"/>
              <w:ind w:left="421"/>
            </w:pPr>
            <w:r>
              <w:t>6</w:t>
            </w:r>
          </w:p>
        </w:tc>
        <w:tc>
          <w:tcPr>
            <w:tcW w:w="5427" w:type="dxa"/>
            <w:vAlign w:val="top"/>
          </w:tcPr>
          <w:p>
            <w:pPr>
              <w:pStyle w:val="TableText"/>
              <w:spacing w:before="79" w:line="228" w:lineRule="auto"/>
              <w:ind w:left="2300"/>
            </w:pPr>
            <w:r>
              <w:rPr>
                <w:spacing w:val="7"/>
              </w:rPr>
              <w:t>耕地面积</w:t>
            </w:r>
          </w:p>
        </w:tc>
        <w:tc>
          <w:tcPr>
            <w:tcW w:w="1007" w:type="dxa"/>
            <w:vAlign w:val="top"/>
          </w:tcPr>
          <w:p>
            <w:pPr>
              <w:pStyle w:val="TableText"/>
              <w:spacing w:before="80" w:line="270" w:lineRule="exact"/>
              <w:ind w:left="401"/>
            </w:pPr>
            <w:r>
              <w:rPr>
                <w:spacing w:val="2"/>
                <w:position w:val="1"/>
              </w:rPr>
              <w:t>ha</w:t>
            </w:r>
          </w:p>
        </w:tc>
      </w:tr>
      <w:tr>
        <w:tblPrEx>
          <w:tblW w:w="9568" w:type="dxa"/>
          <w:tblInd w:w="5" w:type="dxa"/>
          <w:tblLayout w:type="fixed"/>
        </w:tblPrEx>
        <w:trPr>
          <w:trHeight w:val="374"/>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5" w:line="187" w:lineRule="auto"/>
              <w:ind w:left="424"/>
            </w:pPr>
            <w:r>
              <w:t>7</w:t>
            </w:r>
          </w:p>
        </w:tc>
        <w:tc>
          <w:tcPr>
            <w:tcW w:w="5427" w:type="dxa"/>
            <w:vAlign w:val="top"/>
          </w:tcPr>
          <w:p>
            <w:pPr>
              <w:pStyle w:val="TableText"/>
              <w:spacing w:before="80" w:line="229" w:lineRule="auto"/>
              <w:ind w:left="2317"/>
            </w:pPr>
            <w:r>
              <w:rPr>
                <w:spacing w:val="3"/>
              </w:rPr>
              <w:t>园地面积</w:t>
            </w:r>
          </w:p>
        </w:tc>
        <w:tc>
          <w:tcPr>
            <w:tcW w:w="1007" w:type="dxa"/>
            <w:vAlign w:val="top"/>
          </w:tcPr>
          <w:p>
            <w:pPr>
              <w:pStyle w:val="TableText"/>
              <w:spacing w:before="80" w:line="270" w:lineRule="exact"/>
              <w:ind w:left="401"/>
            </w:pPr>
            <w:r>
              <w:rPr>
                <w:spacing w:val="2"/>
                <w:position w:val="1"/>
              </w:rPr>
              <w:t>ha</w:t>
            </w:r>
          </w:p>
        </w:tc>
      </w:tr>
      <w:tr>
        <w:tblPrEx>
          <w:tblW w:w="9568" w:type="dxa"/>
          <w:tblInd w:w="5" w:type="dxa"/>
          <w:tblLayout w:type="fixed"/>
        </w:tblPrEx>
        <w:trPr>
          <w:trHeight w:val="373"/>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3" w:line="189" w:lineRule="auto"/>
              <w:ind w:left="420"/>
            </w:pPr>
            <w:r>
              <w:t>8</w:t>
            </w:r>
          </w:p>
        </w:tc>
        <w:tc>
          <w:tcPr>
            <w:tcW w:w="5427" w:type="dxa"/>
            <w:vAlign w:val="top"/>
          </w:tcPr>
          <w:p>
            <w:pPr>
              <w:pStyle w:val="TableText"/>
              <w:spacing w:before="81" w:line="228" w:lineRule="auto"/>
              <w:ind w:left="2302"/>
            </w:pPr>
            <w:r>
              <w:rPr>
                <w:spacing w:val="6"/>
              </w:rPr>
              <w:t>水域面积</w:t>
            </w:r>
          </w:p>
        </w:tc>
        <w:tc>
          <w:tcPr>
            <w:tcW w:w="1007" w:type="dxa"/>
            <w:vAlign w:val="top"/>
          </w:tcPr>
          <w:p>
            <w:pPr>
              <w:pStyle w:val="TableText"/>
              <w:spacing w:before="80" w:line="270" w:lineRule="exact"/>
              <w:ind w:left="401"/>
            </w:pPr>
            <w:r>
              <w:rPr>
                <w:spacing w:val="2"/>
                <w:position w:val="1"/>
              </w:rPr>
              <w:t>ha</w:t>
            </w:r>
          </w:p>
        </w:tc>
      </w:tr>
      <w:tr>
        <w:tblPrEx>
          <w:tblW w:w="9568" w:type="dxa"/>
          <w:tblInd w:w="5" w:type="dxa"/>
          <w:tblLayout w:type="fixed"/>
        </w:tblPrEx>
        <w:trPr>
          <w:trHeight w:val="374"/>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4" w:line="189" w:lineRule="auto"/>
              <w:ind w:left="420"/>
            </w:pPr>
            <w:r>
              <w:t>9</w:t>
            </w:r>
          </w:p>
        </w:tc>
        <w:tc>
          <w:tcPr>
            <w:tcW w:w="5427" w:type="dxa"/>
            <w:vAlign w:val="top"/>
          </w:tcPr>
          <w:p>
            <w:pPr>
              <w:pStyle w:val="TableText"/>
              <w:spacing w:before="81" w:line="228" w:lineRule="auto"/>
              <w:ind w:left="1668"/>
            </w:pPr>
            <w:r>
              <w:rPr>
                <w:spacing w:val="8"/>
              </w:rPr>
              <w:t>城镇村及工矿用地面积</w:t>
            </w:r>
          </w:p>
        </w:tc>
        <w:tc>
          <w:tcPr>
            <w:tcW w:w="1007" w:type="dxa"/>
            <w:vAlign w:val="top"/>
          </w:tcPr>
          <w:p>
            <w:pPr>
              <w:pStyle w:val="TableText"/>
              <w:spacing w:before="81" w:line="270" w:lineRule="exact"/>
              <w:ind w:left="401"/>
            </w:pPr>
            <w:r>
              <w:rPr>
                <w:spacing w:val="2"/>
                <w:position w:val="1"/>
              </w:rPr>
              <w:t>ha</w:t>
            </w:r>
          </w:p>
        </w:tc>
      </w:tr>
      <w:tr>
        <w:tblPrEx>
          <w:tblW w:w="9568" w:type="dxa"/>
          <w:tblInd w:w="5" w:type="dxa"/>
          <w:tblLayout w:type="fixed"/>
        </w:tblPrEx>
        <w:trPr>
          <w:trHeight w:val="374"/>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3" w:line="190" w:lineRule="auto"/>
              <w:ind w:left="382"/>
            </w:pPr>
            <w:r>
              <w:rPr>
                <w:spacing w:val="-7"/>
              </w:rPr>
              <w:t>10</w:t>
            </w:r>
          </w:p>
        </w:tc>
        <w:tc>
          <w:tcPr>
            <w:tcW w:w="5427" w:type="dxa"/>
            <w:vAlign w:val="top"/>
          </w:tcPr>
          <w:p>
            <w:pPr>
              <w:pStyle w:val="TableText"/>
              <w:spacing w:before="82" w:line="228" w:lineRule="auto"/>
              <w:ind w:left="1884"/>
            </w:pPr>
            <w:r>
              <w:rPr>
                <w:spacing w:val="8"/>
              </w:rPr>
              <w:t>交通运输用地面积</w:t>
            </w:r>
          </w:p>
        </w:tc>
        <w:tc>
          <w:tcPr>
            <w:tcW w:w="1007" w:type="dxa"/>
            <w:vAlign w:val="top"/>
          </w:tcPr>
          <w:p>
            <w:pPr>
              <w:pStyle w:val="TableText"/>
              <w:spacing w:before="82" w:line="270" w:lineRule="exact"/>
              <w:ind w:left="401"/>
            </w:pPr>
            <w:r>
              <w:rPr>
                <w:spacing w:val="2"/>
                <w:position w:val="1"/>
              </w:rPr>
              <w:t>ha</w:t>
            </w:r>
          </w:p>
        </w:tc>
      </w:tr>
      <w:tr>
        <w:tblPrEx>
          <w:tblW w:w="9568" w:type="dxa"/>
          <w:tblInd w:w="5" w:type="dxa"/>
          <w:tblLayout w:type="fixed"/>
        </w:tblPrEx>
        <w:trPr>
          <w:trHeight w:val="373"/>
        </w:trPr>
        <w:tc>
          <w:tcPr>
            <w:tcW w:w="2197" w:type="dxa"/>
            <w:vMerge/>
            <w:tcBorders>
              <w:top w:val="nil"/>
              <w:bottom w:val="nil"/>
            </w:tcBorders>
            <w:vAlign w:val="top"/>
          </w:tcPr>
          <w:p>
            <w:pPr>
              <w:rPr>
                <w:rFonts w:ascii="Arial"/>
                <w:sz w:val="21"/>
              </w:rPr>
            </w:pPr>
          </w:p>
        </w:tc>
        <w:tc>
          <w:tcPr>
            <w:tcW w:w="937" w:type="dxa"/>
            <w:vAlign w:val="top"/>
          </w:tcPr>
          <w:p>
            <w:pPr>
              <w:pStyle w:val="TableText"/>
              <w:spacing w:before="114" w:line="189" w:lineRule="auto"/>
              <w:ind w:left="382"/>
            </w:pPr>
            <w:r>
              <w:rPr>
                <w:spacing w:val="-7"/>
              </w:rPr>
              <w:t>11</w:t>
            </w:r>
          </w:p>
        </w:tc>
        <w:tc>
          <w:tcPr>
            <w:tcW w:w="5427" w:type="dxa"/>
            <w:vAlign w:val="top"/>
          </w:tcPr>
          <w:p>
            <w:pPr>
              <w:pStyle w:val="TableText"/>
              <w:spacing w:before="82" w:line="228" w:lineRule="auto"/>
              <w:ind w:left="1882"/>
            </w:pPr>
            <w:r>
              <w:rPr>
                <w:spacing w:val="8"/>
              </w:rPr>
              <w:t>水工建筑用地面积</w:t>
            </w:r>
          </w:p>
        </w:tc>
        <w:tc>
          <w:tcPr>
            <w:tcW w:w="1007" w:type="dxa"/>
            <w:vAlign w:val="top"/>
          </w:tcPr>
          <w:p>
            <w:pPr>
              <w:pStyle w:val="TableText"/>
              <w:spacing w:before="82" w:line="270" w:lineRule="exact"/>
              <w:ind w:left="401"/>
            </w:pPr>
            <w:r>
              <w:rPr>
                <w:spacing w:val="2"/>
                <w:position w:val="1"/>
              </w:rPr>
              <w:t>ha</w:t>
            </w:r>
          </w:p>
        </w:tc>
      </w:tr>
      <w:tr>
        <w:tblPrEx>
          <w:tblW w:w="9568" w:type="dxa"/>
          <w:tblInd w:w="5" w:type="dxa"/>
          <w:tblLayout w:type="fixed"/>
        </w:tblPrEx>
        <w:trPr>
          <w:trHeight w:val="378"/>
        </w:trPr>
        <w:tc>
          <w:tcPr>
            <w:tcW w:w="2197" w:type="dxa"/>
            <w:vMerge/>
            <w:tcBorders>
              <w:top w:val="nil"/>
            </w:tcBorders>
            <w:vAlign w:val="top"/>
          </w:tcPr>
          <w:p>
            <w:pPr>
              <w:rPr>
                <w:rFonts w:ascii="Arial"/>
                <w:sz w:val="21"/>
              </w:rPr>
            </w:pPr>
          </w:p>
        </w:tc>
        <w:tc>
          <w:tcPr>
            <w:tcW w:w="937" w:type="dxa"/>
            <w:vAlign w:val="top"/>
          </w:tcPr>
          <w:p>
            <w:pPr>
              <w:pStyle w:val="TableText"/>
              <w:spacing w:before="116" w:line="189" w:lineRule="auto"/>
              <w:ind w:left="382"/>
            </w:pPr>
            <w:r>
              <w:rPr>
                <w:spacing w:val="-7"/>
              </w:rPr>
              <w:t>12</w:t>
            </w:r>
          </w:p>
        </w:tc>
        <w:tc>
          <w:tcPr>
            <w:tcW w:w="5427" w:type="dxa"/>
            <w:vAlign w:val="top"/>
          </w:tcPr>
          <w:p>
            <w:pPr>
              <w:pStyle w:val="TableText"/>
              <w:spacing w:before="83" w:line="229" w:lineRule="auto"/>
              <w:ind w:left="2089"/>
            </w:pPr>
            <w:r>
              <w:rPr>
                <w:spacing w:val="8"/>
              </w:rPr>
              <w:t>其他土地面积</w:t>
            </w:r>
          </w:p>
        </w:tc>
        <w:tc>
          <w:tcPr>
            <w:tcW w:w="1007" w:type="dxa"/>
            <w:vAlign w:val="top"/>
          </w:tcPr>
          <w:p>
            <w:pPr>
              <w:pStyle w:val="TableText"/>
              <w:spacing w:before="83" w:line="270" w:lineRule="exact"/>
              <w:ind w:left="401"/>
            </w:pPr>
            <w:r>
              <w:rPr>
                <w:spacing w:val="2"/>
                <w:position w:val="1"/>
              </w:rPr>
              <w:t>ha</w:t>
            </w:r>
          </w:p>
        </w:tc>
      </w:tr>
    </w:tbl>
    <w:p>
      <w:pPr>
        <w:spacing w:before="31" w:line="229" w:lineRule="auto"/>
        <w:ind w:left="120"/>
        <w:rPr>
          <w:rFonts w:ascii="SimSun" w:eastAsia="SimSun" w:hAnsi="SimSun" w:cs="SimSun"/>
          <w:sz w:val="20"/>
          <w:szCs w:val="20"/>
        </w:rPr>
      </w:pPr>
      <w:r>
        <w:rPr>
          <w:rFonts w:ascii="SimHei" w:eastAsia="SimHei" w:hAnsi="SimHei" w:cs="SimHei"/>
          <w:spacing w:val="8"/>
          <w:sz w:val="20"/>
          <w:szCs w:val="20"/>
        </w:rPr>
        <w:t>6.3.2</w:t>
      </w:r>
      <w:r>
        <w:rPr>
          <w:rFonts w:ascii="SimHei" w:eastAsia="SimHei" w:hAnsi="SimHei" w:cs="SimHei"/>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海洋生态保护红线监测指标体系</w:t>
      </w:r>
    </w:p>
    <w:p>
      <w:pPr>
        <w:spacing w:before="25" w:line="239" w:lineRule="auto"/>
        <w:ind w:left="125" w:right="39" w:firstLine="415"/>
        <w:rPr>
          <w:rFonts w:ascii="SimSun" w:eastAsia="SimSun" w:hAnsi="SimSun" w:cs="SimSun"/>
          <w:sz w:val="20"/>
          <w:szCs w:val="20"/>
        </w:rPr>
      </w:pPr>
      <w:r>
        <w:rPr>
          <w:rFonts w:ascii="SimSun" w:eastAsia="SimSun" w:hAnsi="SimSun" w:cs="SimSun"/>
          <w:spacing w:val="4"/>
          <w:sz w:val="20"/>
          <w:szCs w:val="20"/>
        </w:rPr>
        <w:t>基于海域使用权属及遥感数据，海洋生态保护红线监测包括面积及结构、用海类型、生态系统质量、</w:t>
      </w:r>
      <w:r>
        <w:rPr>
          <w:rFonts w:ascii="SimSun" w:eastAsia="SimSun" w:hAnsi="SimSun" w:cs="SimSun"/>
          <w:spacing w:val="18"/>
          <w:sz w:val="20"/>
          <w:szCs w:val="20"/>
        </w:rPr>
        <w:t xml:space="preserve"> </w:t>
      </w:r>
      <w:r>
        <w:rPr>
          <w:rFonts w:ascii="SimSun" w:eastAsia="SimSun" w:hAnsi="SimSun" w:cs="SimSun"/>
          <w:spacing w:val="8"/>
          <w:sz w:val="20"/>
          <w:szCs w:val="20"/>
        </w:rPr>
        <w:t>管理能力四个维度，共</w:t>
      </w:r>
      <w:r>
        <w:rPr>
          <w:rFonts w:ascii="SimSun" w:eastAsia="SimSun" w:hAnsi="SimSun" w:cs="SimSun"/>
          <w:spacing w:val="-37"/>
          <w:sz w:val="20"/>
          <w:szCs w:val="20"/>
        </w:rPr>
        <w:t xml:space="preserve"> </w:t>
      </w:r>
      <w:r>
        <w:rPr>
          <w:rFonts w:ascii="SimSun" w:eastAsia="SimSun" w:hAnsi="SimSun" w:cs="SimSun"/>
          <w:spacing w:val="8"/>
          <w:sz w:val="20"/>
          <w:szCs w:val="20"/>
        </w:rPr>
        <w:t>29</w:t>
      </w:r>
      <w:r>
        <w:rPr>
          <w:rFonts w:ascii="SimSun" w:eastAsia="SimSun" w:hAnsi="SimSun" w:cs="SimSun"/>
          <w:spacing w:val="-38"/>
          <w:sz w:val="20"/>
          <w:szCs w:val="20"/>
        </w:rPr>
        <w:t xml:space="preserve"> </w:t>
      </w:r>
      <w:r>
        <w:rPr>
          <w:rFonts w:ascii="SimSun" w:eastAsia="SimSun" w:hAnsi="SimSun" w:cs="SimSun"/>
          <w:spacing w:val="8"/>
          <w:sz w:val="20"/>
          <w:szCs w:val="20"/>
        </w:rPr>
        <w:t>个指标。指标含义及数据来源见</w:t>
      </w:r>
      <w:r>
        <w:rPr>
          <w:rFonts w:ascii="SimSun" w:eastAsia="SimSun" w:hAnsi="SimSun" w:cs="SimSun"/>
          <w:spacing w:val="7"/>
          <w:sz w:val="20"/>
          <w:szCs w:val="20"/>
        </w:rPr>
        <w:t>附录</w:t>
      </w:r>
      <w:r>
        <w:rPr>
          <w:rFonts w:ascii="SimSun" w:eastAsia="SimSun" w:hAnsi="SimSun" w:cs="SimSun"/>
          <w:spacing w:val="-43"/>
          <w:sz w:val="20"/>
          <w:szCs w:val="20"/>
        </w:rPr>
        <w:t xml:space="preserve"> </w:t>
      </w:r>
      <w:r>
        <w:rPr>
          <w:rFonts w:ascii="SimSun" w:eastAsia="SimSun" w:hAnsi="SimSun" w:cs="SimSun"/>
          <w:spacing w:val="7"/>
          <w:sz w:val="20"/>
          <w:szCs w:val="20"/>
        </w:rPr>
        <w:t>A。</w:t>
      </w:r>
    </w:p>
    <w:p>
      <w:pPr>
        <w:spacing w:before="145" w:line="228" w:lineRule="auto"/>
        <w:ind w:left="3043"/>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25"/>
          <w:sz w:val="20"/>
          <w:szCs w:val="20"/>
        </w:rPr>
        <w:t xml:space="preserve"> </w:t>
      </w: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海洋生态保护红线监测指标体系</w:t>
      </w:r>
    </w:p>
    <w:tbl>
      <w:tblPr>
        <w:tblStyle w:val="TableNormal2"/>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3"/>
        <w:gridCol w:w="1219"/>
        <w:gridCol w:w="4323"/>
        <w:gridCol w:w="1244"/>
        <w:gridCol w:w="1039"/>
      </w:tblGrid>
      <w:tr>
        <w:tblPrEx>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743" w:type="dxa"/>
            <w:vAlign w:val="top"/>
          </w:tcPr>
          <w:p>
            <w:pPr>
              <w:pStyle w:val="TableText"/>
              <w:spacing w:before="98" w:line="228" w:lineRule="auto"/>
              <w:ind w:left="457"/>
            </w:pPr>
            <w:r>
              <w:rPr>
                <w:spacing w:val="7"/>
              </w:rPr>
              <w:t>监测内容</w:t>
            </w:r>
          </w:p>
        </w:tc>
        <w:tc>
          <w:tcPr>
            <w:tcW w:w="1219" w:type="dxa"/>
            <w:vAlign w:val="top"/>
          </w:tcPr>
          <w:p>
            <w:pPr>
              <w:pStyle w:val="TableText"/>
              <w:spacing w:before="98" w:line="230" w:lineRule="auto"/>
              <w:ind w:left="402"/>
            </w:pPr>
            <w:r>
              <w:rPr>
                <w:spacing w:val="5"/>
              </w:rPr>
              <w:t>序号</w:t>
            </w:r>
          </w:p>
        </w:tc>
        <w:tc>
          <w:tcPr>
            <w:tcW w:w="4323" w:type="dxa"/>
            <w:vAlign w:val="top"/>
          </w:tcPr>
          <w:p>
            <w:pPr>
              <w:pStyle w:val="TableText"/>
              <w:spacing w:before="98" w:line="229" w:lineRule="auto"/>
              <w:ind w:left="1748"/>
            </w:pPr>
            <w:r>
              <w:rPr>
                <w:spacing w:val="7"/>
              </w:rPr>
              <w:t>监测指标</w:t>
            </w:r>
          </w:p>
        </w:tc>
        <w:tc>
          <w:tcPr>
            <w:tcW w:w="1244" w:type="dxa"/>
            <w:vAlign w:val="top"/>
          </w:tcPr>
          <w:p>
            <w:pPr>
              <w:pStyle w:val="TableText"/>
              <w:spacing w:before="98" w:line="229" w:lineRule="auto"/>
              <w:ind w:left="419"/>
            </w:pPr>
            <w:r>
              <w:rPr>
                <w:spacing w:val="3"/>
              </w:rPr>
              <w:t>单位</w:t>
            </w:r>
          </w:p>
        </w:tc>
        <w:tc>
          <w:tcPr>
            <w:tcW w:w="1039" w:type="dxa"/>
            <w:vAlign w:val="top"/>
          </w:tcPr>
          <w:p>
            <w:pPr>
              <w:pStyle w:val="TableText"/>
              <w:spacing w:before="98" w:line="230" w:lineRule="auto"/>
              <w:ind w:left="119"/>
            </w:pPr>
            <w:r>
              <w:rPr>
                <w:spacing w:val="3"/>
              </w:rPr>
              <w:t>备注</w:t>
            </w:r>
          </w:p>
        </w:tc>
      </w:tr>
      <w:tr>
        <w:tblPrEx>
          <w:tblW w:w="9568" w:type="dxa"/>
          <w:tblInd w:w="2" w:type="dxa"/>
          <w:tblLayout w:type="fixed"/>
        </w:tblPrEx>
        <w:trPr>
          <w:trHeight w:val="402"/>
        </w:trPr>
        <w:tc>
          <w:tcPr>
            <w:tcW w:w="1743"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TableText"/>
              <w:spacing w:before="65" w:line="229" w:lineRule="auto"/>
              <w:ind w:left="352"/>
            </w:pPr>
            <w:r>
              <w:rPr>
                <w:spacing w:val="7"/>
              </w:rPr>
              <w:t>面积及结构</w:t>
            </w:r>
          </w:p>
        </w:tc>
        <w:tc>
          <w:tcPr>
            <w:tcW w:w="1219" w:type="dxa"/>
            <w:vAlign w:val="top"/>
          </w:tcPr>
          <w:p>
            <w:pPr>
              <w:pStyle w:val="TableText"/>
              <w:spacing w:before="127" w:line="189" w:lineRule="auto"/>
              <w:ind w:left="575"/>
            </w:pPr>
            <w:r>
              <w:t>1</w:t>
            </w:r>
          </w:p>
        </w:tc>
        <w:tc>
          <w:tcPr>
            <w:tcW w:w="4323" w:type="dxa"/>
            <w:vAlign w:val="top"/>
          </w:tcPr>
          <w:p>
            <w:pPr>
              <w:pStyle w:val="TableText"/>
              <w:spacing w:before="95" w:line="229" w:lineRule="auto"/>
              <w:ind w:left="1329"/>
            </w:pPr>
            <w:r>
              <w:rPr>
                <w:spacing w:val="8"/>
              </w:rPr>
              <w:t>生态保护红线面积</w:t>
            </w:r>
          </w:p>
        </w:tc>
        <w:tc>
          <w:tcPr>
            <w:tcW w:w="1244" w:type="dxa"/>
            <w:vAlign w:val="top"/>
          </w:tcPr>
          <w:p>
            <w:pPr>
              <w:pStyle w:val="TableText"/>
              <w:spacing w:before="94" w:line="272" w:lineRule="exact"/>
              <w:ind w:left="495"/>
              <w:rPr>
                <w:sz w:val="10"/>
                <w:szCs w:val="10"/>
              </w:rPr>
            </w:pPr>
            <w:r>
              <w:t>km</w:t>
            </w:r>
            <w:r>
              <w:rPr>
                <w:spacing w:val="7"/>
                <w:position w:val="9"/>
                <w:sz w:val="10"/>
                <w:szCs w:val="10"/>
              </w:rPr>
              <w:t>2</w:t>
            </w:r>
          </w:p>
        </w:tc>
        <w:tc>
          <w:tcPr>
            <w:tcW w:w="1039" w:type="dxa"/>
            <w:vMerge w:val="restart"/>
            <w:tcBorders>
              <w:bottom w:val="nil"/>
            </w:tcBorders>
            <w:vAlign w:val="top"/>
          </w:tcPr>
          <w:p>
            <w:pPr>
              <w:rPr>
                <w:rFonts w:ascii="Arial"/>
                <w:sz w:val="21"/>
              </w:rPr>
            </w:pPr>
          </w:p>
        </w:tc>
      </w:tr>
      <w:tr>
        <w:tblPrEx>
          <w:tblW w:w="9568" w:type="dxa"/>
          <w:tblInd w:w="2" w:type="dxa"/>
          <w:tblLayout w:type="fixed"/>
        </w:tblPrEx>
        <w:trPr>
          <w:trHeight w:val="401"/>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26" w:line="189" w:lineRule="auto"/>
              <w:ind w:left="562"/>
            </w:pPr>
            <w:r>
              <w:t>2</w:t>
            </w:r>
          </w:p>
        </w:tc>
        <w:tc>
          <w:tcPr>
            <w:tcW w:w="4323" w:type="dxa"/>
            <w:vAlign w:val="top"/>
          </w:tcPr>
          <w:p>
            <w:pPr>
              <w:pStyle w:val="TableText"/>
              <w:spacing w:before="93" w:line="229" w:lineRule="auto"/>
              <w:ind w:left="942"/>
            </w:pPr>
            <w:r>
              <w:rPr>
                <w:spacing w:val="6"/>
              </w:rPr>
              <w:t>自然保护地核心保护区面积</w:t>
            </w:r>
          </w:p>
        </w:tc>
        <w:tc>
          <w:tcPr>
            <w:tcW w:w="1244" w:type="dxa"/>
            <w:vAlign w:val="top"/>
          </w:tcPr>
          <w:p>
            <w:pPr>
              <w:pStyle w:val="TableText"/>
              <w:spacing w:before="93" w:line="270" w:lineRule="exact"/>
              <w:ind w:left="520"/>
            </w:pPr>
            <w:r>
              <w:rPr>
                <w:spacing w:val="2"/>
                <w:position w:val="1"/>
              </w:rPr>
              <w:t>ha</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402"/>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28" w:line="189" w:lineRule="auto"/>
              <w:ind w:left="563"/>
            </w:pPr>
            <w:r>
              <w:t>3</w:t>
            </w:r>
          </w:p>
        </w:tc>
        <w:tc>
          <w:tcPr>
            <w:tcW w:w="4323" w:type="dxa"/>
            <w:vAlign w:val="top"/>
          </w:tcPr>
          <w:p>
            <w:pPr>
              <w:pStyle w:val="TableText"/>
              <w:spacing w:before="95" w:line="229" w:lineRule="auto"/>
              <w:ind w:left="836"/>
            </w:pPr>
            <w:r>
              <w:rPr>
                <w:spacing w:val="6"/>
              </w:rPr>
              <w:t>自然保护地核心保护区外面积</w:t>
            </w:r>
          </w:p>
        </w:tc>
        <w:tc>
          <w:tcPr>
            <w:tcW w:w="1244" w:type="dxa"/>
            <w:vAlign w:val="top"/>
          </w:tcPr>
          <w:p>
            <w:pPr>
              <w:pStyle w:val="TableText"/>
              <w:spacing w:before="95" w:line="270" w:lineRule="exact"/>
              <w:ind w:left="520"/>
            </w:pPr>
            <w:r>
              <w:rPr>
                <w:spacing w:val="2"/>
                <w:position w:val="1"/>
              </w:rPr>
              <w:t>ha</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401"/>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27" w:line="189" w:lineRule="auto"/>
              <w:ind w:left="558"/>
            </w:pPr>
            <w:r>
              <w:t>4</w:t>
            </w:r>
          </w:p>
        </w:tc>
        <w:tc>
          <w:tcPr>
            <w:tcW w:w="4323" w:type="dxa"/>
            <w:vAlign w:val="top"/>
          </w:tcPr>
          <w:p>
            <w:pPr>
              <w:pStyle w:val="TableText"/>
              <w:spacing w:before="94" w:line="229" w:lineRule="auto"/>
              <w:ind w:left="1118"/>
            </w:pPr>
            <w:r>
              <w:rPr>
                <w:spacing w:val="8"/>
              </w:rPr>
              <w:t>生态保护红线调入面积</w:t>
            </w:r>
          </w:p>
        </w:tc>
        <w:tc>
          <w:tcPr>
            <w:tcW w:w="1244" w:type="dxa"/>
            <w:vAlign w:val="top"/>
          </w:tcPr>
          <w:p>
            <w:pPr>
              <w:pStyle w:val="TableText"/>
              <w:spacing w:before="94" w:line="270" w:lineRule="exact"/>
              <w:ind w:left="520"/>
            </w:pPr>
            <w:r>
              <w:rPr>
                <w:spacing w:val="2"/>
                <w:position w:val="1"/>
              </w:rPr>
              <w:t>ha</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402"/>
        </w:trPr>
        <w:tc>
          <w:tcPr>
            <w:tcW w:w="1743" w:type="dxa"/>
            <w:vMerge/>
            <w:tcBorders>
              <w:top w:val="nil"/>
            </w:tcBorders>
            <w:vAlign w:val="top"/>
          </w:tcPr>
          <w:p>
            <w:pPr>
              <w:rPr>
                <w:rFonts w:ascii="Arial"/>
                <w:sz w:val="21"/>
              </w:rPr>
            </w:pPr>
          </w:p>
        </w:tc>
        <w:tc>
          <w:tcPr>
            <w:tcW w:w="1219" w:type="dxa"/>
            <w:vAlign w:val="top"/>
          </w:tcPr>
          <w:p>
            <w:pPr>
              <w:pStyle w:val="TableText"/>
              <w:spacing w:before="131" w:line="187" w:lineRule="auto"/>
              <w:ind w:left="563"/>
            </w:pPr>
            <w:r>
              <w:t>5</w:t>
            </w:r>
          </w:p>
        </w:tc>
        <w:tc>
          <w:tcPr>
            <w:tcW w:w="4323" w:type="dxa"/>
            <w:vAlign w:val="top"/>
          </w:tcPr>
          <w:p>
            <w:pPr>
              <w:pStyle w:val="TableText"/>
              <w:spacing w:before="96" w:line="229" w:lineRule="auto"/>
              <w:ind w:left="1118"/>
            </w:pPr>
            <w:r>
              <w:rPr>
                <w:spacing w:val="8"/>
              </w:rPr>
              <w:t>生态保护红线调出面积</w:t>
            </w:r>
          </w:p>
        </w:tc>
        <w:tc>
          <w:tcPr>
            <w:tcW w:w="1244" w:type="dxa"/>
            <w:vAlign w:val="top"/>
          </w:tcPr>
          <w:p>
            <w:pPr>
              <w:pStyle w:val="TableText"/>
              <w:spacing w:before="96" w:line="270" w:lineRule="exact"/>
              <w:ind w:left="520"/>
            </w:pPr>
            <w:r>
              <w:rPr>
                <w:spacing w:val="2"/>
                <w:position w:val="1"/>
              </w:rPr>
              <w:t>ha</w:t>
            </w:r>
          </w:p>
        </w:tc>
        <w:tc>
          <w:tcPr>
            <w:tcW w:w="1039" w:type="dxa"/>
            <w:vMerge/>
            <w:tcBorders>
              <w:top w:val="nil"/>
              <w:bottom w:val="nil"/>
            </w:tcBorders>
            <w:vAlign w:val="top"/>
          </w:tcPr>
          <w:p>
            <w:pPr>
              <w:rPr>
                <w:rFonts w:ascii="Arial"/>
                <w:sz w:val="21"/>
              </w:rPr>
            </w:pPr>
          </w:p>
        </w:tc>
      </w:tr>
    </w:tbl>
    <w:p>
      <w:pPr>
        <w:sectPr>
          <w:footerReference w:type="default" r:id="rId12"/>
          <w:pgSz w:w="11906" w:h="16839"/>
          <w:pgMar w:top="1406" w:right="1024" w:bottom="1311" w:left="1305" w:header="0" w:footer="1134" w:gutter="0"/>
          <w:pgNumType w:start="7"/>
          <w:cols w:space="708"/>
        </w:sectPr>
      </w:pPr>
    </w:p>
    <w:tbl>
      <w:tblPr>
        <w:tblStyle w:val="TableNormal3"/>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3"/>
        <w:gridCol w:w="1219"/>
        <w:gridCol w:w="4323"/>
        <w:gridCol w:w="1244"/>
        <w:gridCol w:w="1039"/>
      </w:tblGrid>
      <w:tr>
        <w:tblPrEx>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1"/>
        </w:trPr>
        <w:tc>
          <w:tcPr>
            <w:tcW w:w="1743"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65" w:line="229" w:lineRule="auto"/>
              <w:ind w:left="432"/>
              <w:rPr>
                <w:sz w:val="10"/>
                <w:szCs w:val="10"/>
              </w:rPr>
            </w:pPr>
            <w:r>
              <w:rPr>
                <w:spacing w:val="6"/>
              </w:rPr>
              <w:t>用海类型</w:t>
            </w:r>
            <w:r>
              <w:rPr>
                <w:spacing w:val="6"/>
                <w:position w:val="10"/>
                <w:sz w:val="10"/>
                <w:szCs w:val="10"/>
              </w:rPr>
              <w:t>1</w:t>
            </w:r>
          </w:p>
        </w:tc>
        <w:tc>
          <w:tcPr>
            <w:tcW w:w="1219" w:type="dxa"/>
            <w:vAlign w:val="top"/>
          </w:tcPr>
          <w:p>
            <w:pPr>
              <w:pStyle w:val="TableText"/>
              <w:spacing w:before="130" w:line="189" w:lineRule="auto"/>
              <w:ind w:left="561"/>
            </w:pPr>
            <w:r>
              <w:t>6</w:t>
            </w:r>
          </w:p>
        </w:tc>
        <w:tc>
          <w:tcPr>
            <w:tcW w:w="4323" w:type="dxa"/>
            <w:vAlign w:val="top"/>
          </w:tcPr>
          <w:p>
            <w:pPr>
              <w:pStyle w:val="TableText"/>
              <w:spacing w:before="97" w:line="230" w:lineRule="auto"/>
              <w:ind w:left="1748"/>
            </w:pPr>
            <w:r>
              <w:rPr>
                <w:spacing w:val="7"/>
              </w:rPr>
              <w:t>渔业用海</w:t>
            </w:r>
          </w:p>
        </w:tc>
        <w:tc>
          <w:tcPr>
            <w:tcW w:w="1244" w:type="dxa"/>
            <w:vAlign w:val="top"/>
          </w:tcPr>
          <w:p>
            <w:pPr>
              <w:pStyle w:val="TableText"/>
              <w:spacing w:before="97" w:line="270" w:lineRule="exact"/>
              <w:ind w:left="520"/>
            </w:pPr>
            <w:r>
              <w:rPr>
                <w:spacing w:val="2"/>
                <w:position w:val="1"/>
              </w:rPr>
              <w:t>ha</w:t>
            </w:r>
          </w:p>
        </w:tc>
        <w:tc>
          <w:tcPr>
            <w:tcW w:w="1039" w:type="dxa"/>
            <w:vMerge w:val="restart"/>
            <w:tcBorders>
              <w:top w:val="nil"/>
              <w:bottom w:val="nil"/>
            </w:tcBorders>
            <w:vAlign w:val="top"/>
          </w:tcPr>
          <w:p>
            <w:pPr>
              <w:rPr>
                <w:rFonts w:ascii="Arial"/>
                <w:sz w:val="21"/>
              </w:rPr>
            </w:pPr>
          </w:p>
        </w:tc>
      </w:tr>
      <w:tr>
        <w:tblPrEx>
          <w:tblW w:w="9568" w:type="dxa"/>
          <w:tblInd w:w="2" w:type="dxa"/>
          <w:tblLayout w:type="fixed"/>
        </w:tblPrEx>
        <w:trPr>
          <w:trHeight w:val="402"/>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32" w:line="187" w:lineRule="auto"/>
              <w:ind w:left="564"/>
            </w:pPr>
            <w:r>
              <w:t>7</w:t>
            </w:r>
          </w:p>
        </w:tc>
        <w:tc>
          <w:tcPr>
            <w:tcW w:w="4323" w:type="dxa"/>
            <w:vAlign w:val="top"/>
          </w:tcPr>
          <w:p>
            <w:pPr>
              <w:pStyle w:val="TableText"/>
              <w:spacing w:before="97" w:line="228" w:lineRule="auto"/>
              <w:ind w:left="1539"/>
            </w:pPr>
            <w:r>
              <w:rPr>
                <w:spacing w:val="7"/>
              </w:rPr>
              <w:t>工矿通信用海</w:t>
            </w:r>
          </w:p>
        </w:tc>
        <w:tc>
          <w:tcPr>
            <w:tcW w:w="1244" w:type="dxa"/>
            <w:vAlign w:val="top"/>
          </w:tcPr>
          <w:p>
            <w:pPr>
              <w:pStyle w:val="TableText"/>
              <w:spacing w:before="97" w:line="270" w:lineRule="exact"/>
              <w:ind w:left="520"/>
            </w:pPr>
            <w:r>
              <w:rPr>
                <w:spacing w:val="2"/>
                <w:position w:val="1"/>
              </w:rPr>
              <w:t>ha</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401"/>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30" w:line="189" w:lineRule="auto"/>
              <w:ind w:left="560"/>
            </w:pPr>
            <w:r>
              <w:t>8</w:t>
            </w:r>
          </w:p>
        </w:tc>
        <w:tc>
          <w:tcPr>
            <w:tcW w:w="4323" w:type="dxa"/>
            <w:vAlign w:val="top"/>
          </w:tcPr>
          <w:p>
            <w:pPr>
              <w:pStyle w:val="TableText"/>
              <w:spacing w:before="98" w:line="228" w:lineRule="auto"/>
              <w:ind w:left="1540"/>
            </w:pPr>
            <w:r>
              <w:rPr>
                <w:spacing w:val="7"/>
              </w:rPr>
              <w:t>交通运输用海</w:t>
            </w:r>
          </w:p>
        </w:tc>
        <w:tc>
          <w:tcPr>
            <w:tcW w:w="1244" w:type="dxa"/>
            <w:vAlign w:val="top"/>
          </w:tcPr>
          <w:p>
            <w:pPr>
              <w:pStyle w:val="TableText"/>
              <w:spacing w:before="98" w:line="270" w:lineRule="exact"/>
              <w:ind w:left="520"/>
            </w:pPr>
            <w:r>
              <w:rPr>
                <w:spacing w:val="2"/>
                <w:position w:val="1"/>
              </w:rPr>
              <w:t>ha</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402"/>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30" w:line="189" w:lineRule="auto"/>
              <w:ind w:left="560"/>
            </w:pPr>
            <w:r>
              <w:t>9</w:t>
            </w:r>
          </w:p>
        </w:tc>
        <w:tc>
          <w:tcPr>
            <w:tcW w:w="4323" w:type="dxa"/>
            <w:vAlign w:val="top"/>
          </w:tcPr>
          <w:p>
            <w:pPr>
              <w:pStyle w:val="TableText"/>
              <w:spacing w:before="97" w:line="229" w:lineRule="auto"/>
              <w:ind w:left="1747"/>
            </w:pPr>
            <w:r>
              <w:rPr>
                <w:spacing w:val="7"/>
              </w:rPr>
              <w:t>游憩用海</w:t>
            </w:r>
          </w:p>
        </w:tc>
        <w:tc>
          <w:tcPr>
            <w:tcW w:w="1244" w:type="dxa"/>
            <w:vAlign w:val="top"/>
          </w:tcPr>
          <w:p>
            <w:pPr>
              <w:pStyle w:val="TableText"/>
              <w:spacing w:before="97" w:line="270" w:lineRule="exact"/>
              <w:ind w:left="520"/>
            </w:pPr>
            <w:r>
              <w:rPr>
                <w:spacing w:val="2"/>
                <w:position w:val="1"/>
              </w:rPr>
              <w:t>ha</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402"/>
        </w:trPr>
        <w:tc>
          <w:tcPr>
            <w:tcW w:w="1743" w:type="dxa"/>
            <w:vMerge/>
            <w:tcBorders>
              <w:top w:val="nil"/>
            </w:tcBorders>
            <w:vAlign w:val="top"/>
          </w:tcPr>
          <w:p>
            <w:pPr>
              <w:rPr>
                <w:rFonts w:ascii="Arial"/>
                <w:sz w:val="21"/>
              </w:rPr>
            </w:pPr>
          </w:p>
        </w:tc>
        <w:tc>
          <w:tcPr>
            <w:tcW w:w="1219" w:type="dxa"/>
            <w:vAlign w:val="top"/>
          </w:tcPr>
          <w:p>
            <w:pPr>
              <w:pStyle w:val="TableText"/>
              <w:spacing w:before="130" w:line="190" w:lineRule="auto"/>
              <w:ind w:left="524"/>
            </w:pPr>
            <w:r>
              <w:rPr>
                <w:spacing w:val="-7"/>
              </w:rPr>
              <w:t>10</w:t>
            </w:r>
          </w:p>
        </w:tc>
        <w:tc>
          <w:tcPr>
            <w:tcW w:w="4323" w:type="dxa"/>
            <w:vAlign w:val="top"/>
          </w:tcPr>
          <w:p>
            <w:pPr>
              <w:pStyle w:val="TableText"/>
              <w:spacing w:before="99" w:line="228" w:lineRule="auto"/>
              <w:ind w:left="1747"/>
            </w:pPr>
            <w:r>
              <w:rPr>
                <w:spacing w:val="7"/>
              </w:rPr>
              <w:t>特殊用海</w:t>
            </w:r>
          </w:p>
        </w:tc>
        <w:tc>
          <w:tcPr>
            <w:tcW w:w="1244" w:type="dxa"/>
            <w:vAlign w:val="top"/>
          </w:tcPr>
          <w:p>
            <w:pPr>
              <w:pStyle w:val="TableText"/>
              <w:spacing w:before="98" w:line="270" w:lineRule="exact"/>
              <w:ind w:left="520"/>
            </w:pPr>
            <w:r>
              <w:rPr>
                <w:spacing w:val="2"/>
                <w:position w:val="1"/>
              </w:rPr>
              <w:t>ha</w:t>
            </w:r>
          </w:p>
        </w:tc>
        <w:tc>
          <w:tcPr>
            <w:tcW w:w="1039" w:type="dxa"/>
            <w:vMerge/>
            <w:tcBorders>
              <w:top w:val="nil"/>
            </w:tcBorders>
            <w:vAlign w:val="top"/>
          </w:tcPr>
          <w:p>
            <w:pPr>
              <w:rPr>
                <w:rFonts w:ascii="Arial"/>
                <w:sz w:val="21"/>
              </w:rPr>
            </w:pPr>
          </w:p>
        </w:tc>
      </w:tr>
      <w:tr>
        <w:tblPrEx>
          <w:tblW w:w="9568" w:type="dxa"/>
          <w:tblInd w:w="2" w:type="dxa"/>
          <w:tblLayout w:type="fixed"/>
        </w:tblPrEx>
        <w:trPr>
          <w:trHeight w:val="374"/>
        </w:trPr>
        <w:tc>
          <w:tcPr>
            <w:tcW w:w="1743" w:type="dxa"/>
            <w:vMerge w:val="restart"/>
            <w:tcBorders>
              <w:bottom w:val="nil"/>
            </w:tcBorders>
            <w:vAlign w:val="top"/>
          </w:tcPr>
          <w:p>
            <w:pPr>
              <w:spacing w:line="291" w:lineRule="auto"/>
              <w:rPr>
                <w:rFonts w:ascii="Arial"/>
                <w:sz w:val="21"/>
              </w:rPr>
            </w:pPr>
          </w:p>
          <w:p>
            <w:pPr>
              <w:spacing w:line="292" w:lineRule="auto"/>
              <w:rPr>
                <w:rFonts w:ascii="Arial"/>
                <w:sz w:val="21"/>
              </w:rPr>
            </w:pPr>
          </w:p>
          <w:p>
            <w:pPr>
              <w:pStyle w:val="TableText"/>
              <w:spacing w:before="65" w:line="229" w:lineRule="auto"/>
              <w:ind w:left="247"/>
            </w:pPr>
            <w:r>
              <w:rPr>
                <w:spacing w:val="7"/>
              </w:rPr>
              <w:t>生态系统质量</w:t>
            </w:r>
          </w:p>
        </w:tc>
        <w:tc>
          <w:tcPr>
            <w:tcW w:w="1219" w:type="dxa"/>
            <w:vAlign w:val="top"/>
          </w:tcPr>
          <w:p>
            <w:pPr>
              <w:pStyle w:val="TableText"/>
              <w:spacing w:before="117" w:line="189" w:lineRule="auto"/>
              <w:ind w:left="524"/>
            </w:pPr>
            <w:r>
              <w:rPr>
                <w:spacing w:val="-7"/>
              </w:rPr>
              <w:t>11</w:t>
            </w:r>
          </w:p>
        </w:tc>
        <w:tc>
          <w:tcPr>
            <w:tcW w:w="4323" w:type="dxa"/>
            <w:vAlign w:val="top"/>
          </w:tcPr>
          <w:p>
            <w:pPr>
              <w:pStyle w:val="TableText"/>
              <w:spacing w:before="85" w:line="228" w:lineRule="auto"/>
              <w:ind w:left="1227"/>
            </w:pPr>
            <w:r>
              <w:rPr>
                <w:spacing w:val="8"/>
              </w:rPr>
              <w:t>红树林面积、盖度等</w:t>
            </w:r>
          </w:p>
        </w:tc>
        <w:tc>
          <w:tcPr>
            <w:tcW w:w="1244" w:type="dxa"/>
            <w:vAlign w:val="top"/>
          </w:tcPr>
          <w:p>
            <w:pPr>
              <w:pStyle w:val="TableText"/>
              <w:spacing w:before="85" w:line="264" w:lineRule="exact"/>
              <w:ind w:left="364"/>
            </w:pPr>
            <w:r>
              <w:rPr>
                <w:position w:val="1"/>
              </w:rPr>
              <w:t>ha</w:t>
            </w:r>
            <w:r>
              <w:rPr>
                <w:spacing w:val="9"/>
                <w:position w:val="1"/>
              </w:rPr>
              <w:t>、%</w:t>
            </w:r>
          </w:p>
        </w:tc>
        <w:tc>
          <w:tcPr>
            <w:tcW w:w="1039" w:type="dxa"/>
            <w:vMerge w:val="restart"/>
            <w:tcBorders>
              <w:bottom w:val="nil"/>
            </w:tcBorders>
            <w:vAlign w:val="top"/>
          </w:tcPr>
          <w:p>
            <w:pPr>
              <w:spacing w:line="449" w:lineRule="auto"/>
              <w:rPr>
                <w:rFonts w:ascii="Arial"/>
                <w:sz w:val="21"/>
              </w:rPr>
            </w:pPr>
          </w:p>
          <w:p>
            <w:pPr>
              <w:pStyle w:val="TableText"/>
              <w:spacing w:before="65"/>
              <w:ind w:left="116" w:right="106" w:firstLine="3"/>
            </w:pPr>
            <w:r>
              <w:rPr>
                <w:spacing w:val="-1"/>
              </w:rPr>
              <w:t>打 开</w:t>
            </w:r>
            <w:r>
              <w:rPr>
                <w:spacing w:val="10"/>
              </w:rPr>
              <w:t xml:space="preserve"> </w:t>
            </w:r>
            <w:r>
              <w:rPr>
                <w:spacing w:val="-1"/>
              </w:rPr>
              <w:t>统</w:t>
            </w:r>
            <w:r>
              <w:t xml:space="preserve"> </w:t>
            </w:r>
            <w:r>
              <w:t>计</w:t>
            </w: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8" w:line="189" w:lineRule="auto"/>
              <w:ind w:left="524"/>
            </w:pPr>
            <w:r>
              <w:rPr>
                <w:spacing w:val="-7"/>
              </w:rPr>
              <w:t>12</w:t>
            </w:r>
          </w:p>
        </w:tc>
        <w:tc>
          <w:tcPr>
            <w:tcW w:w="4323" w:type="dxa"/>
            <w:vAlign w:val="top"/>
          </w:tcPr>
          <w:p>
            <w:pPr>
              <w:pStyle w:val="TableText"/>
              <w:spacing w:before="85" w:line="228" w:lineRule="auto"/>
              <w:ind w:left="1327"/>
            </w:pPr>
            <w:r>
              <w:rPr>
                <w:spacing w:val="8"/>
              </w:rPr>
              <w:t>海草面积、盖度等</w:t>
            </w:r>
          </w:p>
        </w:tc>
        <w:tc>
          <w:tcPr>
            <w:tcW w:w="1244" w:type="dxa"/>
            <w:vAlign w:val="top"/>
          </w:tcPr>
          <w:p>
            <w:pPr>
              <w:pStyle w:val="TableText"/>
              <w:spacing w:before="85" w:line="265" w:lineRule="exact"/>
              <w:ind w:left="364"/>
            </w:pPr>
            <w:r>
              <w:rPr>
                <w:position w:val="1"/>
              </w:rPr>
              <w:t>ha</w:t>
            </w:r>
            <w:r>
              <w:rPr>
                <w:spacing w:val="9"/>
                <w:position w:val="1"/>
              </w:rPr>
              <w:t>、%</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4" w:line="190" w:lineRule="auto"/>
              <w:ind w:left="524"/>
            </w:pPr>
            <w:r>
              <w:rPr>
                <w:spacing w:val="-7"/>
              </w:rPr>
              <w:t>13</w:t>
            </w:r>
          </w:p>
        </w:tc>
        <w:tc>
          <w:tcPr>
            <w:tcW w:w="4323" w:type="dxa"/>
            <w:vAlign w:val="top"/>
          </w:tcPr>
          <w:p>
            <w:pPr>
              <w:pStyle w:val="TableText"/>
              <w:spacing w:before="83" w:line="228" w:lineRule="auto"/>
              <w:ind w:left="801"/>
            </w:pPr>
            <w:r>
              <w:rPr>
                <w:spacing w:val="9"/>
              </w:rPr>
              <w:t>珊瑚礁面积、活珊瑚覆盖度等</w:t>
            </w:r>
          </w:p>
        </w:tc>
        <w:tc>
          <w:tcPr>
            <w:tcW w:w="1244" w:type="dxa"/>
            <w:vAlign w:val="top"/>
          </w:tcPr>
          <w:p>
            <w:pPr>
              <w:pStyle w:val="TableText"/>
              <w:spacing w:before="83" w:line="264" w:lineRule="exact"/>
              <w:ind w:left="364"/>
            </w:pPr>
            <w:r>
              <w:rPr>
                <w:position w:val="1"/>
              </w:rPr>
              <w:t>ha</w:t>
            </w:r>
            <w:r>
              <w:rPr>
                <w:spacing w:val="9"/>
                <w:position w:val="1"/>
              </w:rPr>
              <w:t>、%</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6"/>
        </w:trPr>
        <w:tc>
          <w:tcPr>
            <w:tcW w:w="1743" w:type="dxa"/>
            <w:vMerge/>
            <w:tcBorders>
              <w:top w:val="nil"/>
            </w:tcBorders>
            <w:vAlign w:val="top"/>
          </w:tcPr>
          <w:p>
            <w:pPr>
              <w:rPr>
                <w:rFonts w:ascii="Arial"/>
                <w:sz w:val="21"/>
              </w:rPr>
            </w:pPr>
          </w:p>
        </w:tc>
        <w:tc>
          <w:tcPr>
            <w:tcW w:w="1219" w:type="dxa"/>
            <w:vAlign w:val="top"/>
          </w:tcPr>
          <w:p>
            <w:pPr>
              <w:pStyle w:val="TableText"/>
              <w:spacing w:before="116" w:line="189" w:lineRule="auto"/>
              <w:ind w:left="524"/>
            </w:pPr>
            <w:r>
              <w:rPr>
                <w:spacing w:val="-7"/>
              </w:rPr>
              <w:t>14</w:t>
            </w:r>
          </w:p>
        </w:tc>
        <w:tc>
          <w:tcPr>
            <w:tcW w:w="4323" w:type="dxa"/>
            <w:vAlign w:val="top"/>
          </w:tcPr>
          <w:p>
            <w:pPr>
              <w:pStyle w:val="TableText"/>
              <w:spacing w:before="83" w:line="228" w:lineRule="auto"/>
              <w:ind w:left="907"/>
            </w:pPr>
            <w:r>
              <w:rPr>
                <w:spacing w:val="9"/>
              </w:rPr>
              <w:t>牡蛎礁面积、牡蛎肥满度等</w:t>
            </w:r>
          </w:p>
        </w:tc>
        <w:tc>
          <w:tcPr>
            <w:tcW w:w="1244" w:type="dxa"/>
            <w:vAlign w:val="top"/>
          </w:tcPr>
          <w:p>
            <w:pPr>
              <w:pStyle w:val="TableText"/>
              <w:spacing w:before="83" w:line="270" w:lineRule="exact"/>
              <w:ind w:left="520"/>
            </w:pPr>
            <w:r>
              <w:rPr>
                <w:spacing w:val="2"/>
                <w:position w:val="1"/>
              </w:rPr>
              <w:t>ha</w:t>
            </w:r>
          </w:p>
        </w:tc>
        <w:tc>
          <w:tcPr>
            <w:tcW w:w="1039" w:type="dxa"/>
            <w:vMerge/>
            <w:tcBorders>
              <w:top w:val="nil"/>
            </w:tcBorders>
            <w:vAlign w:val="top"/>
          </w:tcPr>
          <w:p>
            <w:pPr>
              <w:rPr>
                <w:rFonts w:ascii="Arial"/>
                <w:sz w:val="21"/>
              </w:rPr>
            </w:pPr>
          </w:p>
        </w:tc>
      </w:tr>
    </w:tbl>
    <w:p>
      <w:pPr>
        <w:spacing w:line="109" w:lineRule="exact"/>
        <w:rPr>
          <w:rFonts w:ascii="Arial"/>
          <w:sz w:val="9"/>
        </w:rPr>
      </w:pPr>
    </w:p>
    <w:p>
      <w:pPr>
        <w:spacing w:line="109" w:lineRule="exact"/>
        <w:rPr>
          <w:rFonts w:ascii="Arial" w:eastAsia="Arial" w:hAnsi="Arial" w:cs="Arial"/>
          <w:sz w:val="9"/>
          <w:szCs w:val="9"/>
        </w:rPr>
        <w:sectPr>
          <w:footerReference w:type="default" r:id="rId13"/>
          <w:type w:val="nextPage"/>
          <w:pgSz w:w="11906" w:h="16839"/>
          <w:pgMar w:top="1406" w:right="1024" w:bottom="1311" w:left="1305" w:header="0" w:footer="1134" w:gutter="0"/>
          <w:pgNumType w:start="8"/>
          <w:cols w:space="708"/>
          <w:titlePg w:val="0"/>
        </w:sectPr>
      </w:pPr>
    </w:p>
    <w:p>
      <w:pPr>
        <w:spacing w:before="42" w:line="265" w:lineRule="exact"/>
        <w:ind w:left="778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line="214" w:lineRule="exact"/>
      </w:pPr>
    </w:p>
    <w:tbl>
      <w:tblPr>
        <w:tblStyle w:val="TableNormal4"/>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3"/>
        <w:gridCol w:w="1219"/>
        <w:gridCol w:w="4323"/>
        <w:gridCol w:w="1244"/>
        <w:gridCol w:w="1039"/>
      </w:tblGrid>
      <w:tr>
        <w:tblPrEx>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743" w:type="dxa"/>
            <w:vAlign w:val="top"/>
          </w:tcPr>
          <w:p>
            <w:pPr>
              <w:pStyle w:val="TableText"/>
              <w:spacing w:before="99" w:line="228" w:lineRule="auto"/>
              <w:ind w:left="457"/>
            </w:pPr>
            <w:r>
              <w:rPr>
                <w:spacing w:val="7"/>
              </w:rPr>
              <w:t>监测内容</w:t>
            </w:r>
          </w:p>
        </w:tc>
        <w:tc>
          <w:tcPr>
            <w:tcW w:w="1219" w:type="dxa"/>
            <w:vAlign w:val="top"/>
          </w:tcPr>
          <w:p>
            <w:pPr>
              <w:pStyle w:val="TableText"/>
              <w:spacing w:before="98" w:line="230" w:lineRule="auto"/>
              <w:ind w:left="402"/>
            </w:pPr>
            <w:r>
              <w:rPr>
                <w:spacing w:val="5"/>
              </w:rPr>
              <w:t>序号</w:t>
            </w:r>
          </w:p>
        </w:tc>
        <w:tc>
          <w:tcPr>
            <w:tcW w:w="4323" w:type="dxa"/>
            <w:vAlign w:val="top"/>
          </w:tcPr>
          <w:p>
            <w:pPr>
              <w:pStyle w:val="TableText"/>
              <w:spacing w:before="99" w:line="229" w:lineRule="auto"/>
              <w:ind w:left="1748"/>
            </w:pPr>
            <w:r>
              <w:rPr>
                <w:spacing w:val="7"/>
              </w:rPr>
              <w:t>监测指标</w:t>
            </w:r>
          </w:p>
        </w:tc>
        <w:tc>
          <w:tcPr>
            <w:tcW w:w="1244" w:type="dxa"/>
            <w:vAlign w:val="top"/>
          </w:tcPr>
          <w:p>
            <w:pPr>
              <w:pStyle w:val="TableText"/>
              <w:spacing w:before="99" w:line="229" w:lineRule="auto"/>
              <w:ind w:left="419"/>
            </w:pPr>
            <w:r>
              <w:rPr>
                <w:spacing w:val="3"/>
              </w:rPr>
              <w:t>单位</w:t>
            </w:r>
          </w:p>
        </w:tc>
        <w:tc>
          <w:tcPr>
            <w:tcW w:w="1039" w:type="dxa"/>
            <w:vAlign w:val="top"/>
          </w:tcPr>
          <w:p>
            <w:pPr>
              <w:pStyle w:val="TableText"/>
              <w:spacing w:before="98" w:line="230" w:lineRule="auto"/>
              <w:ind w:left="119"/>
            </w:pPr>
            <w:r>
              <w:rPr>
                <w:spacing w:val="3"/>
              </w:rPr>
              <w:t>备注</w:t>
            </w:r>
          </w:p>
        </w:tc>
      </w:tr>
      <w:tr>
        <w:tblPrEx>
          <w:tblW w:w="9568" w:type="dxa"/>
          <w:tblInd w:w="2" w:type="dxa"/>
          <w:tblLayout w:type="fixed"/>
        </w:tblPrEx>
        <w:trPr>
          <w:trHeight w:val="373"/>
        </w:trPr>
        <w:tc>
          <w:tcPr>
            <w:tcW w:w="1743" w:type="dxa"/>
            <w:vMerge w:val="restart"/>
            <w:tcBorders>
              <w:bottom w:val="nil"/>
            </w:tcBorders>
            <w:vAlign w:val="top"/>
          </w:tcPr>
          <w:p>
            <w:pPr>
              <w:rPr>
                <w:rFonts w:ascii="Arial"/>
                <w:sz w:val="21"/>
              </w:rPr>
            </w:pPr>
          </w:p>
        </w:tc>
        <w:tc>
          <w:tcPr>
            <w:tcW w:w="1219" w:type="dxa"/>
            <w:vAlign w:val="top"/>
          </w:tcPr>
          <w:p>
            <w:pPr>
              <w:pStyle w:val="TableText"/>
              <w:spacing w:before="113" w:line="190" w:lineRule="auto"/>
              <w:ind w:left="524"/>
            </w:pPr>
            <w:r>
              <w:rPr>
                <w:spacing w:val="-7"/>
              </w:rPr>
              <w:t>15</w:t>
            </w:r>
          </w:p>
        </w:tc>
        <w:tc>
          <w:tcPr>
            <w:tcW w:w="4323" w:type="dxa"/>
            <w:vAlign w:val="top"/>
          </w:tcPr>
          <w:p>
            <w:pPr>
              <w:pStyle w:val="TableText"/>
              <w:spacing w:before="81" w:line="228" w:lineRule="auto"/>
              <w:ind w:left="907"/>
            </w:pPr>
            <w:r>
              <w:rPr>
                <w:spacing w:val="9"/>
              </w:rPr>
              <w:t>滨海盐沼面积、植被盖度等</w:t>
            </w:r>
          </w:p>
        </w:tc>
        <w:tc>
          <w:tcPr>
            <w:tcW w:w="1244" w:type="dxa"/>
            <w:vAlign w:val="top"/>
          </w:tcPr>
          <w:p>
            <w:pPr>
              <w:pStyle w:val="TableText"/>
              <w:spacing w:before="81" w:line="265" w:lineRule="exact"/>
              <w:ind w:left="364"/>
            </w:pPr>
            <w:r>
              <w:rPr>
                <w:position w:val="1"/>
              </w:rPr>
              <w:t>ha</w:t>
            </w:r>
            <w:r>
              <w:rPr>
                <w:spacing w:val="9"/>
                <w:position w:val="1"/>
              </w:rPr>
              <w:t>、%</w:t>
            </w:r>
          </w:p>
        </w:tc>
        <w:tc>
          <w:tcPr>
            <w:tcW w:w="1039" w:type="dxa"/>
            <w:vMerge w:val="restart"/>
            <w:tcBorders>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1" w:line="190" w:lineRule="auto"/>
              <w:ind w:left="524"/>
            </w:pPr>
            <w:r>
              <w:rPr>
                <w:spacing w:val="-7"/>
              </w:rPr>
              <w:t>16</w:t>
            </w:r>
          </w:p>
        </w:tc>
        <w:tc>
          <w:tcPr>
            <w:tcW w:w="4323" w:type="dxa"/>
            <w:vAlign w:val="top"/>
          </w:tcPr>
          <w:p>
            <w:pPr>
              <w:pStyle w:val="TableText"/>
              <w:spacing w:before="80" w:line="228" w:lineRule="auto"/>
              <w:ind w:left="909"/>
            </w:pPr>
            <w:r>
              <w:rPr>
                <w:spacing w:val="8"/>
              </w:rPr>
              <w:t>泥质岸滩面积、侵蚀速率等</w:t>
            </w:r>
          </w:p>
        </w:tc>
        <w:tc>
          <w:tcPr>
            <w:tcW w:w="1244" w:type="dxa"/>
            <w:vAlign w:val="top"/>
          </w:tcPr>
          <w:p>
            <w:pPr>
              <w:pStyle w:val="TableText"/>
              <w:spacing w:before="80" w:line="264" w:lineRule="exact"/>
              <w:ind w:left="364"/>
            </w:pPr>
            <w:r>
              <w:rPr>
                <w:position w:val="1"/>
              </w:rPr>
              <w:t>ha</w:t>
            </w:r>
            <w:r>
              <w:rPr>
                <w:spacing w:val="9"/>
                <w:position w:val="1"/>
              </w:rPr>
              <w:t>、%</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3"/>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2" w:line="190" w:lineRule="auto"/>
              <w:ind w:left="524"/>
            </w:pPr>
            <w:r>
              <w:rPr>
                <w:spacing w:val="-7"/>
              </w:rPr>
              <w:t>17</w:t>
            </w:r>
          </w:p>
        </w:tc>
        <w:tc>
          <w:tcPr>
            <w:tcW w:w="4323" w:type="dxa"/>
            <w:vAlign w:val="top"/>
          </w:tcPr>
          <w:p>
            <w:pPr>
              <w:pStyle w:val="TableText"/>
              <w:spacing w:before="80" w:line="228" w:lineRule="auto"/>
              <w:ind w:left="381"/>
            </w:pPr>
            <w:r>
              <w:rPr>
                <w:spacing w:val="9"/>
              </w:rPr>
              <w:t>砂质岸滩面积、侵蚀速率、海滩特征等</w:t>
            </w:r>
          </w:p>
        </w:tc>
        <w:tc>
          <w:tcPr>
            <w:tcW w:w="1244" w:type="dxa"/>
            <w:vAlign w:val="top"/>
          </w:tcPr>
          <w:p>
            <w:pPr>
              <w:pStyle w:val="TableText"/>
              <w:spacing w:before="80" w:line="265" w:lineRule="exact"/>
              <w:ind w:left="364"/>
            </w:pPr>
            <w:r>
              <w:rPr>
                <w:position w:val="1"/>
              </w:rPr>
              <w:t>ha</w:t>
            </w:r>
            <w:r>
              <w:rPr>
                <w:spacing w:val="9"/>
                <w:position w:val="1"/>
              </w:rPr>
              <w:t>、%</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3" w:line="190" w:lineRule="auto"/>
              <w:ind w:left="524"/>
            </w:pPr>
            <w:r>
              <w:rPr>
                <w:spacing w:val="-7"/>
              </w:rPr>
              <w:t>18</w:t>
            </w:r>
          </w:p>
        </w:tc>
        <w:tc>
          <w:tcPr>
            <w:tcW w:w="4323" w:type="dxa"/>
            <w:vAlign w:val="top"/>
          </w:tcPr>
          <w:p>
            <w:pPr>
              <w:pStyle w:val="TableText"/>
              <w:spacing w:before="82" w:line="228" w:lineRule="auto"/>
              <w:ind w:left="1118"/>
            </w:pPr>
            <w:r>
              <w:rPr>
                <w:spacing w:val="8"/>
              </w:rPr>
              <w:t>无居民海岛植被覆盖率</w:t>
            </w:r>
          </w:p>
        </w:tc>
        <w:tc>
          <w:tcPr>
            <w:tcW w:w="1244" w:type="dxa"/>
            <w:vAlign w:val="top"/>
          </w:tcPr>
          <w:p>
            <w:pPr>
              <w:pStyle w:val="TableText"/>
              <w:spacing w:before="81" w:line="269" w:lineRule="exact"/>
              <w:ind w:left="570"/>
            </w:pPr>
            <w:r>
              <w:rPr>
                <w:spacing w:val="1"/>
                <w:position w:val="1"/>
              </w:rPr>
              <w:t>%</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3"/>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3" w:line="190" w:lineRule="auto"/>
              <w:ind w:left="524"/>
            </w:pPr>
            <w:r>
              <w:rPr>
                <w:spacing w:val="-7"/>
              </w:rPr>
              <w:t>19</w:t>
            </w:r>
          </w:p>
        </w:tc>
        <w:tc>
          <w:tcPr>
            <w:tcW w:w="4323" w:type="dxa"/>
            <w:vAlign w:val="top"/>
          </w:tcPr>
          <w:p>
            <w:pPr>
              <w:pStyle w:val="TableText"/>
              <w:spacing w:before="82" w:line="228" w:lineRule="auto"/>
              <w:ind w:left="1747"/>
            </w:pPr>
            <w:r>
              <w:rPr>
                <w:spacing w:val="7"/>
              </w:rPr>
              <w:t>海水水质</w:t>
            </w:r>
          </w:p>
        </w:tc>
        <w:tc>
          <w:tcPr>
            <w:tcW w:w="1244" w:type="dxa"/>
            <w:vAlign w:val="top"/>
          </w:tcPr>
          <w:p>
            <w:pPr>
              <w:pStyle w:val="TableText"/>
              <w:spacing w:before="81" w:line="270" w:lineRule="exact"/>
              <w:ind w:left="570"/>
            </w:pPr>
            <w:r>
              <w:rPr>
                <w:spacing w:val="1"/>
                <w:position w:val="1"/>
              </w:rPr>
              <w:t>%</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5" w:line="189" w:lineRule="auto"/>
              <w:ind w:left="511"/>
            </w:pPr>
            <w:r>
              <w:rPr>
                <w:spacing w:val="-1"/>
              </w:rPr>
              <w:t>20</w:t>
            </w:r>
          </w:p>
        </w:tc>
        <w:tc>
          <w:tcPr>
            <w:tcW w:w="4323" w:type="dxa"/>
            <w:vAlign w:val="top"/>
          </w:tcPr>
          <w:p>
            <w:pPr>
              <w:pStyle w:val="TableText"/>
              <w:spacing w:before="83" w:line="228" w:lineRule="auto"/>
              <w:ind w:left="1118"/>
            </w:pPr>
            <w:r>
              <w:rPr>
                <w:spacing w:val="8"/>
              </w:rPr>
              <w:t>浮游动物种类、密度等</w:t>
            </w:r>
          </w:p>
        </w:tc>
        <w:tc>
          <w:tcPr>
            <w:tcW w:w="1244" w:type="dxa"/>
            <w:vAlign w:val="top"/>
          </w:tcPr>
          <w:p>
            <w:pPr>
              <w:pStyle w:val="TableText"/>
              <w:spacing w:before="82" w:line="229" w:lineRule="auto"/>
              <w:ind w:left="393"/>
              <w:rPr>
                <w:sz w:val="10"/>
                <w:szCs w:val="10"/>
              </w:rPr>
            </w:pPr>
            <w:r>
              <w:rPr>
                <w:spacing w:val="3"/>
              </w:rPr>
              <w:t>个/m</w:t>
            </w:r>
            <w:r>
              <w:rPr>
                <w:spacing w:val="3"/>
                <w:position w:val="10"/>
                <w:sz w:val="10"/>
                <w:szCs w:val="10"/>
              </w:rPr>
              <w:t>3</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5" w:line="189" w:lineRule="auto"/>
              <w:ind w:left="511"/>
            </w:pPr>
            <w:r>
              <w:rPr>
                <w:spacing w:val="-1"/>
              </w:rPr>
              <w:t>21</w:t>
            </w:r>
          </w:p>
        </w:tc>
        <w:tc>
          <w:tcPr>
            <w:tcW w:w="4323" w:type="dxa"/>
            <w:vAlign w:val="top"/>
          </w:tcPr>
          <w:p>
            <w:pPr>
              <w:pStyle w:val="TableText"/>
              <w:spacing w:before="83" w:line="228" w:lineRule="auto"/>
              <w:ind w:left="1118"/>
            </w:pPr>
            <w:r>
              <w:rPr>
                <w:spacing w:val="8"/>
              </w:rPr>
              <w:t>浮游植物种类、密度等</w:t>
            </w:r>
          </w:p>
        </w:tc>
        <w:tc>
          <w:tcPr>
            <w:tcW w:w="1244" w:type="dxa"/>
            <w:vAlign w:val="top"/>
          </w:tcPr>
          <w:p>
            <w:pPr>
              <w:pStyle w:val="TableText"/>
              <w:spacing w:before="82" w:line="229" w:lineRule="auto"/>
              <w:ind w:left="393"/>
              <w:rPr>
                <w:sz w:val="10"/>
                <w:szCs w:val="10"/>
              </w:rPr>
            </w:pPr>
            <w:r>
              <w:rPr>
                <w:spacing w:val="3"/>
              </w:rPr>
              <w:t>个/m</w:t>
            </w:r>
            <w:r>
              <w:rPr>
                <w:spacing w:val="3"/>
                <w:position w:val="10"/>
                <w:sz w:val="10"/>
                <w:szCs w:val="10"/>
              </w:rPr>
              <w:t>3</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3"/>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6" w:line="189" w:lineRule="auto"/>
              <w:ind w:left="511"/>
            </w:pPr>
            <w:r>
              <w:rPr>
                <w:spacing w:val="-1"/>
              </w:rPr>
              <w:t>22</w:t>
            </w:r>
          </w:p>
        </w:tc>
        <w:tc>
          <w:tcPr>
            <w:tcW w:w="4323" w:type="dxa"/>
            <w:vAlign w:val="top"/>
          </w:tcPr>
          <w:p>
            <w:pPr>
              <w:pStyle w:val="TableText"/>
              <w:spacing w:before="83" w:line="228" w:lineRule="auto"/>
              <w:ind w:left="910"/>
            </w:pPr>
            <w:r>
              <w:rPr>
                <w:spacing w:val="8"/>
              </w:rPr>
              <w:t>大型底栖生物种类、密度等</w:t>
            </w:r>
          </w:p>
        </w:tc>
        <w:tc>
          <w:tcPr>
            <w:tcW w:w="1244" w:type="dxa"/>
            <w:vAlign w:val="top"/>
          </w:tcPr>
          <w:p>
            <w:pPr>
              <w:pStyle w:val="TableText"/>
              <w:spacing w:before="82" w:line="229" w:lineRule="auto"/>
              <w:ind w:left="393"/>
              <w:rPr>
                <w:sz w:val="10"/>
                <w:szCs w:val="10"/>
              </w:rPr>
            </w:pPr>
            <w:r>
              <w:rPr>
                <w:spacing w:val="3"/>
              </w:rPr>
              <w:t>个/m</w:t>
            </w:r>
            <w:r>
              <w:rPr>
                <w:spacing w:val="3"/>
                <w:position w:val="10"/>
                <w:sz w:val="10"/>
                <w:szCs w:val="10"/>
              </w:rPr>
              <w:t>2</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7" w:line="189" w:lineRule="auto"/>
              <w:ind w:left="511"/>
            </w:pPr>
            <w:r>
              <w:rPr>
                <w:spacing w:val="-1"/>
              </w:rPr>
              <w:t>23</w:t>
            </w:r>
          </w:p>
        </w:tc>
        <w:tc>
          <w:tcPr>
            <w:tcW w:w="4323" w:type="dxa"/>
            <w:vAlign w:val="top"/>
          </w:tcPr>
          <w:p>
            <w:pPr>
              <w:pStyle w:val="TableText"/>
              <w:spacing w:before="84" w:line="229" w:lineRule="auto"/>
              <w:ind w:left="1540"/>
            </w:pPr>
            <w:r>
              <w:rPr>
                <w:spacing w:val="7"/>
              </w:rPr>
              <w:t>鱼卵仔鱼密度</w:t>
            </w:r>
          </w:p>
        </w:tc>
        <w:tc>
          <w:tcPr>
            <w:tcW w:w="1244" w:type="dxa"/>
            <w:vAlign w:val="top"/>
          </w:tcPr>
          <w:p>
            <w:pPr>
              <w:pStyle w:val="TableText"/>
              <w:spacing w:before="84" w:line="234" w:lineRule="auto"/>
              <w:ind w:left="354"/>
              <w:rPr>
                <w:sz w:val="10"/>
                <w:szCs w:val="10"/>
              </w:rPr>
            </w:pPr>
            <w:r>
              <w:t>ind</w:t>
            </w:r>
            <w:r>
              <w:rPr>
                <w:spacing w:val="1"/>
              </w:rPr>
              <w:t>/m</w:t>
            </w:r>
            <w:r>
              <w:rPr>
                <w:spacing w:val="1"/>
                <w:position w:val="10"/>
                <w:sz w:val="10"/>
                <w:szCs w:val="10"/>
              </w:rPr>
              <w:t>3</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tcBorders>
            <w:vAlign w:val="top"/>
          </w:tcPr>
          <w:p>
            <w:pPr>
              <w:rPr>
                <w:rFonts w:ascii="Arial"/>
                <w:sz w:val="21"/>
              </w:rPr>
            </w:pPr>
          </w:p>
        </w:tc>
        <w:tc>
          <w:tcPr>
            <w:tcW w:w="1219" w:type="dxa"/>
            <w:vAlign w:val="top"/>
          </w:tcPr>
          <w:p>
            <w:pPr>
              <w:pStyle w:val="TableText"/>
              <w:spacing w:before="117" w:line="189" w:lineRule="auto"/>
              <w:ind w:left="511"/>
            </w:pPr>
            <w:r>
              <w:rPr>
                <w:spacing w:val="-1"/>
              </w:rPr>
              <w:t>24</w:t>
            </w:r>
          </w:p>
        </w:tc>
        <w:tc>
          <w:tcPr>
            <w:tcW w:w="4323" w:type="dxa"/>
            <w:vAlign w:val="top"/>
          </w:tcPr>
          <w:p>
            <w:pPr>
              <w:pStyle w:val="TableText"/>
              <w:spacing w:before="85" w:line="228" w:lineRule="auto"/>
              <w:ind w:left="592"/>
            </w:pPr>
            <w:r>
              <w:rPr>
                <w:spacing w:val="9"/>
              </w:rPr>
              <w:t>珍稀濒危生物数量、规模、密度等</w:t>
            </w:r>
          </w:p>
        </w:tc>
        <w:tc>
          <w:tcPr>
            <w:tcW w:w="1244" w:type="dxa"/>
            <w:vAlign w:val="top"/>
          </w:tcPr>
          <w:p>
            <w:pPr>
              <w:pStyle w:val="TableText"/>
              <w:spacing w:before="84" w:line="229" w:lineRule="auto"/>
              <w:ind w:left="182"/>
              <w:rPr>
                <w:sz w:val="10"/>
                <w:szCs w:val="10"/>
              </w:rPr>
            </w:pPr>
            <w:r>
              <w:rPr>
                <w:spacing w:val="5"/>
              </w:rPr>
              <w:t>个、个/m</w:t>
            </w:r>
            <w:r>
              <w:rPr>
                <w:spacing w:val="5"/>
                <w:position w:val="10"/>
                <w:sz w:val="10"/>
                <w:szCs w:val="10"/>
              </w:rPr>
              <w:t>3</w:t>
            </w:r>
          </w:p>
        </w:tc>
        <w:tc>
          <w:tcPr>
            <w:tcW w:w="1039" w:type="dxa"/>
            <w:vMerge/>
            <w:tcBorders>
              <w:top w:val="nil"/>
            </w:tcBorders>
            <w:vAlign w:val="top"/>
          </w:tcPr>
          <w:p>
            <w:pPr>
              <w:rPr>
                <w:rFonts w:ascii="Arial"/>
                <w:sz w:val="21"/>
              </w:rPr>
            </w:pPr>
          </w:p>
        </w:tc>
      </w:tr>
      <w:tr>
        <w:tblPrEx>
          <w:tblW w:w="9568" w:type="dxa"/>
          <w:tblInd w:w="2" w:type="dxa"/>
          <w:tblLayout w:type="fixed"/>
        </w:tblPrEx>
        <w:trPr>
          <w:trHeight w:val="374"/>
        </w:trPr>
        <w:tc>
          <w:tcPr>
            <w:tcW w:w="1743"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5" w:line="228" w:lineRule="auto"/>
              <w:ind w:left="461"/>
            </w:pPr>
            <w:r>
              <w:rPr>
                <w:spacing w:val="6"/>
              </w:rPr>
              <w:t>管理能力</w:t>
            </w:r>
          </w:p>
        </w:tc>
        <w:tc>
          <w:tcPr>
            <w:tcW w:w="1219" w:type="dxa"/>
            <w:vAlign w:val="top"/>
          </w:tcPr>
          <w:p>
            <w:pPr>
              <w:pStyle w:val="TableText"/>
              <w:spacing w:before="117" w:line="189" w:lineRule="auto"/>
              <w:ind w:left="511"/>
            </w:pPr>
            <w:r>
              <w:rPr>
                <w:spacing w:val="-1"/>
              </w:rPr>
              <w:t>25</w:t>
            </w:r>
          </w:p>
        </w:tc>
        <w:tc>
          <w:tcPr>
            <w:tcW w:w="4323" w:type="dxa"/>
            <w:vAlign w:val="top"/>
          </w:tcPr>
          <w:p>
            <w:pPr>
              <w:pStyle w:val="TableText"/>
              <w:spacing w:before="85" w:line="228" w:lineRule="auto"/>
              <w:ind w:left="1327"/>
            </w:pPr>
            <w:r>
              <w:rPr>
                <w:spacing w:val="8"/>
              </w:rPr>
              <w:t>滨海湿地修复情况</w:t>
            </w:r>
          </w:p>
        </w:tc>
        <w:tc>
          <w:tcPr>
            <w:tcW w:w="1244" w:type="dxa"/>
            <w:vAlign w:val="top"/>
          </w:tcPr>
          <w:p>
            <w:pPr>
              <w:pStyle w:val="TableText"/>
              <w:spacing w:before="85" w:line="233" w:lineRule="auto"/>
              <w:ind w:left="575"/>
            </w:pPr>
            <w:r>
              <w:t>/</w:t>
            </w:r>
          </w:p>
        </w:tc>
        <w:tc>
          <w:tcPr>
            <w:tcW w:w="1039" w:type="dxa"/>
            <w:vMerge w:val="restart"/>
            <w:tcBorders>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8" w:line="189" w:lineRule="auto"/>
              <w:ind w:left="511"/>
            </w:pPr>
            <w:r>
              <w:rPr>
                <w:spacing w:val="-1"/>
              </w:rPr>
              <w:t>26</w:t>
            </w:r>
          </w:p>
        </w:tc>
        <w:tc>
          <w:tcPr>
            <w:tcW w:w="4323" w:type="dxa"/>
            <w:vAlign w:val="top"/>
          </w:tcPr>
          <w:p>
            <w:pPr>
              <w:pStyle w:val="TableText"/>
              <w:spacing w:before="85" w:line="228" w:lineRule="auto"/>
              <w:ind w:left="1327"/>
            </w:pPr>
            <w:r>
              <w:rPr>
                <w:spacing w:val="8"/>
              </w:rPr>
              <w:t>岸线整治修复情况</w:t>
            </w:r>
          </w:p>
        </w:tc>
        <w:tc>
          <w:tcPr>
            <w:tcW w:w="1244" w:type="dxa"/>
            <w:vAlign w:val="top"/>
          </w:tcPr>
          <w:p>
            <w:pPr>
              <w:pStyle w:val="TableText"/>
              <w:spacing w:before="85" w:line="233" w:lineRule="auto"/>
              <w:ind w:left="575"/>
            </w:pPr>
            <w:r>
              <w:t>/</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8" w:line="189" w:lineRule="auto"/>
              <w:ind w:left="511"/>
            </w:pPr>
            <w:r>
              <w:rPr>
                <w:spacing w:val="-1"/>
              </w:rPr>
              <w:t>27</w:t>
            </w:r>
          </w:p>
        </w:tc>
        <w:tc>
          <w:tcPr>
            <w:tcW w:w="4323" w:type="dxa"/>
            <w:vAlign w:val="top"/>
          </w:tcPr>
          <w:p>
            <w:pPr>
              <w:pStyle w:val="TableText"/>
              <w:spacing w:before="85" w:line="228" w:lineRule="auto"/>
              <w:ind w:left="625"/>
            </w:pPr>
            <w:r>
              <w:rPr>
                <w:spacing w:val="7"/>
              </w:rPr>
              <w:t>自然资源督察、违法违规案件个数</w:t>
            </w:r>
          </w:p>
        </w:tc>
        <w:tc>
          <w:tcPr>
            <w:tcW w:w="1244" w:type="dxa"/>
            <w:vAlign w:val="top"/>
          </w:tcPr>
          <w:p>
            <w:pPr>
              <w:pStyle w:val="TableText"/>
              <w:spacing w:before="85" w:line="228" w:lineRule="auto"/>
              <w:ind w:left="522"/>
            </w:pPr>
            <w:r>
              <w:rPr>
                <w:spacing w:val="1"/>
              </w:rPr>
              <w:t>件</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4"/>
        </w:trPr>
        <w:tc>
          <w:tcPr>
            <w:tcW w:w="1743" w:type="dxa"/>
            <w:vMerge/>
            <w:tcBorders>
              <w:top w:val="nil"/>
              <w:bottom w:val="nil"/>
            </w:tcBorders>
            <w:vAlign w:val="top"/>
          </w:tcPr>
          <w:p>
            <w:pPr>
              <w:rPr>
                <w:rFonts w:ascii="Arial"/>
                <w:sz w:val="21"/>
              </w:rPr>
            </w:pPr>
          </w:p>
        </w:tc>
        <w:tc>
          <w:tcPr>
            <w:tcW w:w="1219" w:type="dxa"/>
            <w:vAlign w:val="top"/>
          </w:tcPr>
          <w:p>
            <w:pPr>
              <w:pStyle w:val="TableText"/>
              <w:spacing w:before="116" w:line="189" w:lineRule="auto"/>
              <w:ind w:left="511"/>
            </w:pPr>
            <w:r>
              <w:rPr>
                <w:spacing w:val="-1"/>
              </w:rPr>
              <w:t>28</w:t>
            </w:r>
          </w:p>
        </w:tc>
        <w:tc>
          <w:tcPr>
            <w:tcW w:w="4323" w:type="dxa"/>
            <w:vAlign w:val="top"/>
          </w:tcPr>
          <w:p>
            <w:pPr>
              <w:pStyle w:val="TableText"/>
              <w:spacing w:before="83" w:line="228" w:lineRule="auto"/>
              <w:ind w:left="1117"/>
            </w:pPr>
            <w:r>
              <w:rPr>
                <w:spacing w:val="8"/>
              </w:rPr>
              <w:t>重大违法违规案件个数</w:t>
            </w:r>
          </w:p>
        </w:tc>
        <w:tc>
          <w:tcPr>
            <w:tcW w:w="1244" w:type="dxa"/>
            <w:vAlign w:val="top"/>
          </w:tcPr>
          <w:p>
            <w:pPr>
              <w:pStyle w:val="TableText"/>
              <w:spacing w:before="83" w:line="228" w:lineRule="auto"/>
              <w:ind w:left="522"/>
            </w:pPr>
            <w:r>
              <w:rPr>
                <w:spacing w:val="1"/>
              </w:rPr>
              <w:t>件</w:t>
            </w:r>
          </w:p>
        </w:tc>
        <w:tc>
          <w:tcPr>
            <w:tcW w:w="1039" w:type="dxa"/>
            <w:vMerge/>
            <w:tcBorders>
              <w:top w:val="nil"/>
              <w:bottom w:val="nil"/>
            </w:tcBorders>
            <w:vAlign w:val="top"/>
          </w:tcPr>
          <w:p>
            <w:pPr>
              <w:rPr>
                <w:rFonts w:ascii="Arial"/>
                <w:sz w:val="21"/>
              </w:rPr>
            </w:pPr>
          </w:p>
        </w:tc>
      </w:tr>
      <w:tr>
        <w:tblPrEx>
          <w:tblW w:w="9568" w:type="dxa"/>
          <w:tblInd w:w="2" w:type="dxa"/>
          <w:tblLayout w:type="fixed"/>
        </w:tblPrEx>
        <w:trPr>
          <w:trHeight w:val="378"/>
        </w:trPr>
        <w:tc>
          <w:tcPr>
            <w:tcW w:w="1743" w:type="dxa"/>
            <w:vMerge/>
            <w:tcBorders>
              <w:top w:val="nil"/>
            </w:tcBorders>
            <w:vAlign w:val="top"/>
          </w:tcPr>
          <w:p>
            <w:pPr>
              <w:rPr>
                <w:rFonts w:ascii="Arial"/>
                <w:sz w:val="21"/>
              </w:rPr>
            </w:pPr>
          </w:p>
        </w:tc>
        <w:tc>
          <w:tcPr>
            <w:tcW w:w="1219" w:type="dxa"/>
            <w:vAlign w:val="top"/>
          </w:tcPr>
          <w:p>
            <w:pPr>
              <w:pStyle w:val="TableText"/>
              <w:spacing w:before="116" w:line="189" w:lineRule="auto"/>
              <w:ind w:left="511"/>
            </w:pPr>
            <w:r>
              <w:rPr>
                <w:spacing w:val="-1"/>
              </w:rPr>
              <w:t>29</w:t>
            </w:r>
          </w:p>
        </w:tc>
        <w:tc>
          <w:tcPr>
            <w:tcW w:w="4323" w:type="dxa"/>
            <w:vAlign w:val="top"/>
          </w:tcPr>
          <w:p>
            <w:pPr>
              <w:pStyle w:val="TableText"/>
              <w:spacing w:before="83" w:line="228" w:lineRule="auto"/>
              <w:ind w:left="625"/>
            </w:pPr>
            <w:r>
              <w:rPr>
                <w:spacing w:val="7"/>
              </w:rPr>
              <w:t>自然资源督察、违法违规案件面积</w:t>
            </w:r>
          </w:p>
        </w:tc>
        <w:tc>
          <w:tcPr>
            <w:tcW w:w="1244" w:type="dxa"/>
            <w:vAlign w:val="top"/>
          </w:tcPr>
          <w:p>
            <w:pPr>
              <w:pStyle w:val="TableText"/>
              <w:spacing w:before="83" w:line="270" w:lineRule="exact"/>
              <w:ind w:left="520"/>
            </w:pPr>
            <w:r>
              <w:rPr>
                <w:spacing w:val="2"/>
                <w:position w:val="1"/>
              </w:rPr>
              <w:t>ha</w:t>
            </w:r>
          </w:p>
        </w:tc>
        <w:tc>
          <w:tcPr>
            <w:tcW w:w="1039" w:type="dxa"/>
            <w:vMerge/>
            <w:tcBorders>
              <w:top w:val="nil"/>
            </w:tcBorders>
            <w:vAlign w:val="top"/>
          </w:tcPr>
          <w:p>
            <w:pPr>
              <w:rPr>
                <w:rFonts w:ascii="Arial"/>
                <w:sz w:val="21"/>
              </w:rPr>
            </w:pPr>
          </w:p>
        </w:tc>
      </w:tr>
    </w:tbl>
    <w:p>
      <w:pPr>
        <w:spacing w:before="27" w:line="229" w:lineRule="auto"/>
        <w:ind w:left="855" w:right="107" w:hanging="371"/>
        <w:rPr>
          <w:rFonts w:ascii="SimSun" w:eastAsia="SimSun" w:hAnsi="SimSun" w:cs="SimSun"/>
          <w:sz w:val="18"/>
          <w:szCs w:val="18"/>
        </w:rPr>
      </w:pPr>
      <w:r>
        <w:rPr>
          <w:rFonts w:ascii="SimHei" w:eastAsia="SimHei" w:hAnsi="SimHei" w:cs="SimHei"/>
          <w:sz w:val="18"/>
          <w:szCs w:val="18"/>
        </w:rPr>
        <w:t>注：</w:t>
      </w:r>
      <w:r>
        <w:rPr>
          <w:rFonts w:ascii="SimSun" w:eastAsia="SimSun" w:hAnsi="SimSun" w:cs="SimSun"/>
          <w:sz w:val="18"/>
          <w:szCs w:val="18"/>
        </w:rPr>
        <w:t>1.指按照《国土空间调查、规划、用途管制用地用海分类指南》</w:t>
      </w:r>
      <w:r>
        <w:rPr>
          <w:rFonts w:ascii="SimSun" w:eastAsia="SimSun" w:hAnsi="SimSun" w:cs="SimSun"/>
          <w:spacing w:val="-1"/>
          <w:sz w:val="18"/>
          <w:szCs w:val="18"/>
        </w:rPr>
        <w:t>归口统计的渔业用海、工矿通信用海、交通运</w:t>
      </w:r>
      <w:r>
        <w:rPr>
          <w:rFonts w:ascii="SimSun" w:eastAsia="SimSun" w:hAnsi="SimSun" w:cs="SimSun"/>
          <w:sz w:val="18"/>
          <w:szCs w:val="18"/>
        </w:rPr>
        <w:t xml:space="preserve"> </w:t>
      </w:r>
      <w:r>
        <w:rPr>
          <w:rFonts w:ascii="SimSun" w:eastAsia="SimSun" w:hAnsi="SimSun" w:cs="SimSun"/>
          <w:spacing w:val="-1"/>
          <w:sz w:val="18"/>
          <w:szCs w:val="18"/>
        </w:rPr>
        <w:t>输用海、游憩用海、特殊用海。</w:t>
      </w:r>
    </w:p>
    <w:p>
      <w:pPr>
        <w:spacing w:before="261" w:line="228" w:lineRule="auto"/>
        <w:ind w:left="122"/>
        <w:outlineLvl w:val="0"/>
        <w:rPr>
          <w:rFonts w:ascii="SimHei" w:eastAsia="SimHei" w:hAnsi="SimHei" w:cs="SimHei"/>
          <w:sz w:val="20"/>
          <w:szCs w:val="20"/>
        </w:rPr>
      </w:pPr>
      <w:r>
        <w:rPr>
          <w:rFonts w:ascii="SimHei" w:eastAsia="SimHei" w:hAnsi="SimHei" w:cs="SimHei"/>
          <w:spacing w:val="8"/>
          <w:sz w:val="20"/>
          <w:szCs w:val="20"/>
        </w:rPr>
        <w:t>7</w:t>
      </w:r>
      <w:r>
        <w:rPr>
          <w:rFonts w:ascii="SimHei" w:eastAsia="SimHei" w:hAnsi="SimHei" w:cs="SimHei"/>
          <w:spacing w:val="8"/>
          <w:sz w:val="20"/>
          <w:szCs w:val="20"/>
        </w:rPr>
        <w:t xml:space="preserve">  </w:t>
      </w:r>
      <w:r>
        <w:rPr>
          <w:rFonts w:ascii="SimHei" w:eastAsia="SimHei" w:hAnsi="SimHei" w:cs="SimHei"/>
          <w:spacing w:val="8"/>
          <w:sz w:val="20"/>
          <w:szCs w:val="20"/>
        </w:rPr>
        <w:t>生态保护红线保护成效评估内容及要求</w:t>
      </w:r>
    </w:p>
    <w:p>
      <w:pPr>
        <w:spacing w:before="267" w:line="230" w:lineRule="auto"/>
        <w:ind w:left="122"/>
        <w:outlineLvl w:val="1"/>
        <w:rPr>
          <w:rFonts w:ascii="SimHei" w:eastAsia="SimHei" w:hAnsi="SimHei" w:cs="SimHei"/>
          <w:sz w:val="20"/>
          <w:szCs w:val="20"/>
        </w:rPr>
      </w:pPr>
      <w:r>
        <w:rPr>
          <w:rFonts w:ascii="SimHei" w:eastAsia="SimHei" w:hAnsi="SimHei" w:cs="SimHei"/>
          <w:spacing w:val="6"/>
          <w:sz w:val="20"/>
          <w:szCs w:val="20"/>
        </w:rPr>
        <w:t>7.1</w:t>
      </w:r>
      <w:r>
        <w:rPr>
          <w:rFonts w:ascii="SimHei" w:eastAsia="SimHei" w:hAnsi="SimHei" w:cs="SimHei"/>
          <w:spacing w:val="6"/>
          <w:sz w:val="20"/>
          <w:szCs w:val="20"/>
        </w:rPr>
        <w:t xml:space="preserve">  </w:t>
      </w:r>
      <w:r>
        <w:rPr>
          <w:rFonts w:ascii="SimHei" w:eastAsia="SimHei" w:hAnsi="SimHei" w:cs="SimHei"/>
          <w:spacing w:val="6"/>
          <w:sz w:val="20"/>
          <w:szCs w:val="20"/>
        </w:rPr>
        <w:t>评估范围</w:t>
      </w:r>
    </w:p>
    <w:p>
      <w:pPr>
        <w:spacing w:before="144"/>
        <w:ind w:left="123" w:right="107" w:firstLine="420"/>
        <w:rPr>
          <w:rFonts w:ascii="SimSun" w:eastAsia="SimSun" w:hAnsi="SimSun" w:cs="SimSun"/>
          <w:sz w:val="20"/>
          <w:szCs w:val="20"/>
        </w:rPr>
      </w:pPr>
      <w:r>
        <w:rPr>
          <w:rFonts w:ascii="SimSun" w:eastAsia="SimSun" w:hAnsi="SimSun" w:cs="SimSun"/>
          <w:spacing w:val="8"/>
          <w:sz w:val="20"/>
          <w:szCs w:val="20"/>
        </w:rPr>
        <w:t>生态保护红线保护成效评估范围为陆域、海洋生</w:t>
      </w:r>
      <w:r>
        <w:rPr>
          <w:rFonts w:ascii="SimSun" w:eastAsia="SimSun" w:hAnsi="SimSun" w:cs="SimSun"/>
          <w:spacing w:val="7"/>
          <w:sz w:val="20"/>
          <w:szCs w:val="20"/>
        </w:rPr>
        <w:t>态保护红线划定区域。陆域、海洋生态保护红线以</w:t>
      </w:r>
      <w:r>
        <w:rPr>
          <w:rFonts w:ascii="SimSun" w:eastAsia="SimSun" w:hAnsi="SimSun" w:cs="SimSun"/>
          <w:sz w:val="20"/>
          <w:szCs w:val="20"/>
        </w:rPr>
        <w:t xml:space="preserve"> </w:t>
      </w:r>
      <w:r>
        <w:rPr>
          <w:rFonts w:ascii="SimSun" w:eastAsia="SimSun" w:hAnsi="SimSun" w:cs="SimSun"/>
          <w:spacing w:val="8"/>
          <w:sz w:val="20"/>
          <w:szCs w:val="20"/>
        </w:rPr>
        <w:t>生态保护红线划定成果中属性界定为准。</w:t>
      </w:r>
    </w:p>
    <w:p>
      <w:pPr>
        <w:spacing w:before="145" w:line="230" w:lineRule="auto"/>
        <w:ind w:left="122"/>
        <w:outlineLvl w:val="1"/>
        <w:rPr>
          <w:rFonts w:ascii="SimHei" w:eastAsia="SimHei" w:hAnsi="SimHei" w:cs="SimHei"/>
          <w:sz w:val="20"/>
          <w:szCs w:val="20"/>
        </w:rPr>
      </w:pPr>
      <w:r>
        <w:rPr>
          <w:rFonts w:ascii="SimHei" w:eastAsia="SimHei" w:hAnsi="SimHei" w:cs="SimHei"/>
          <w:spacing w:val="6"/>
          <w:sz w:val="20"/>
          <w:szCs w:val="20"/>
        </w:rPr>
        <w:t>7.2</w:t>
      </w:r>
      <w:r>
        <w:rPr>
          <w:rFonts w:ascii="SimHei" w:eastAsia="SimHei" w:hAnsi="SimHei" w:cs="SimHei"/>
          <w:spacing w:val="6"/>
          <w:sz w:val="20"/>
          <w:szCs w:val="20"/>
        </w:rPr>
        <w:t xml:space="preserve">  </w:t>
      </w:r>
      <w:r>
        <w:rPr>
          <w:rFonts w:ascii="SimHei" w:eastAsia="SimHei" w:hAnsi="SimHei" w:cs="SimHei"/>
          <w:spacing w:val="6"/>
          <w:sz w:val="20"/>
          <w:szCs w:val="20"/>
        </w:rPr>
        <w:t>评估周期</w:t>
      </w:r>
    </w:p>
    <w:p>
      <w:pPr>
        <w:spacing w:before="143" w:line="248" w:lineRule="auto"/>
        <w:ind w:left="121" w:right="107" w:firstLine="421"/>
        <w:jc w:val="both"/>
        <w:rPr>
          <w:rFonts w:ascii="SimSun" w:eastAsia="SimSun" w:hAnsi="SimSun" w:cs="SimSun"/>
          <w:sz w:val="20"/>
          <w:szCs w:val="20"/>
        </w:rPr>
      </w:pPr>
      <w:r>
        <w:rPr>
          <w:rFonts w:ascii="SimSun" w:eastAsia="SimSun" w:hAnsi="SimSun" w:cs="SimSun"/>
          <w:spacing w:val="7"/>
          <w:sz w:val="20"/>
          <w:szCs w:val="20"/>
        </w:rPr>
        <w:t>生态保护红线内土地利用类型和生态系统质量指标具有即时性和显著性的特征，而生态系统服务功</w:t>
      </w:r>
      <w:r>
        <w:rPr>
          <w:rFonts w:ascii="SimSun" w:eastAsia="SimSun" w:hAnsi="SimSun" w:cs="SimSun"/>
          <w:spacing w:val="18"/>
          <w:sz w:val="20"/>
          <w:szCs w:val="20"/>
        </w:rPr>
        <w:t xml:space="preserve"> </w:t>
      </w:r>
      <w:r>
        <w:rPr>
          <w:rFonts w:ascii="SimSun" w:eastAsia="SimSun" w:hAnsi="SimSun" w:cs="SimSun"/>
          <w:spacing w:val="8"/>
          <w:sz w:val="20"/>
          <w:szCs w:val="20"/>
        </w:rPr>
        <w:t>能及脆弱性则表现为较短时期内的相对稳定，因此，生态保</w:t>
      </w:r>
      <w:r>
        <w:rPr>
          <w:rFonts w:ascii="SimSun" w:eastAsia="SimSun" w:hAnsi="SimSun" w:cs="SimSun"/>
          <w:spacing w:val="7"/>
          <w:sz w:val="20"/>
          <w:szCs w:val="20"/>
        </w:rPr>
        <w:t>护红线保护成效评估建议区分为年度评估和</w:t>
      </w:r>
      <w:r>
        <w:rPr>
          <w:rFonts w:ascii="SimSun" w:eastAsia="SimSun" w:hAnsi="SimSun" w:cs="SimSun"/>
          <w:sz w:val="20"/>
          <w:szCs w:val="20"/>
        </w:rPr>
        <w:t xml:space="preserve"> </w:t>
      </w:r>
      <w:r>
        <w:rPr>
          <w:rFonts w:ascii="SimSun" w:eastAsia="SimSun" w:hAnsi="SimSun" w:cs="SimSun"/>
          <w:spacing w:val="8"/>
          <w:sz w:val="20"/>
          <w:szCs w:val="20"/>
        </w:rPr>
        <w:t>五年评估。年度评估每年开展一次，评估内容包括生态保护红线</w:t>
      </w:r>
      <w:r>
        <w:rPr>
          <w:rFonts w:ascii="SimSun" w:eastAsia="SimSun" w:hAnsi="SimSun" w:cs="SimSun"/>
          <w:spacing w:val="7"/>
          <w:sz w:val="20"/>
          <w:szCs w:val="20"/>
        </w:rPr>
        <w:t>面积、土地利用类型变化、生态系统质</w:t>
      </w:r>
      <w:r>
        <w:rPr>
          <w:rFonts w:ascii="SimSun" w:eastAsia="SimSun" w:hAnsi="SimSun" w:cs="SimSun"/>
          <w:sz w:val="20"/>
          <w:szCs w:val="20"/>
        </w:rPr>
        <w:t xml:space="preserve"> </w:t>
      </w:r>
      <w:r>
        <w:rPr>
          <w:rFonts w:ascii="SimSun" w:eastAsia="SimSun" w:hAnsi="SimSun" w:cs="SimSun"/>
          <w:spacing w:val="8"/>
          <w:sz w:val="20"/>
          <w:szCs w:val="20"/>
        </w:rPr>
        <w:t>量变化和管理能力建设；五年评估原则上结合国土空间规划</w:t>
      </w:r>
      <w:r>
        <w:rPr>
          <w:rFonts w:ascii="SimSun" w:eastAsia="SimSun" w:hAnsi="SimSun" w:cs="SimSun"/>
          <w:spacing w:val="7"/>
          <w:sz w:val="20"/>
          <w:szCs w:val="20"/>
        </w:rPr>
        <w:t>五年评估工作统一开展，开展五年评估的当</w:t>
      </w:r>
      <w:r>
        <w:rPr>
          <w:rFonts w:ascii="SimSun" w:eastAsia="SimSun" w:hAnsi="SimSun" w:cs="SimSun"/>
          <w:sz w:val="20"/>
          <w:szCs w:val="20"/>
        </w:rPr>
        <w:t xml:space="preserve"> </w:t>
      </w:r>
      <w:r>
        <w:rPr>
          <w:rFonts w:ascii="SimSun" w:eastAsia="SimSun" w:hAnsi="SimSun" w:cs="SimSun"/>
          <w:spacing w:val="8"/>
          <w:sz w:val="20"/>
          <w:szCs w:val="20"/>
        </w:rPr>
        <w:t>年可不单独开展年度评估，评估内容除年度评估内容外，建</w:t>
      </w:r>
      <w:r>
        <w:rPr>
          <w:rFonts w:ascii="SimSun" w:eastAsia="SimSun" w:hAnsi="SimSun" w:cs="SimSun"/>
          <w:spacing w:val="7"/>
          <w:sz w:val="20"/>
          <w:szCs w:val="20"/>
        </w:rPr>
        <w:t>议增加生态功能重要性和生态脆弱性变化指</w:t>
      </w:r>
      <w:r>
        <w:rPr>
          <w:rFonts w:ascii="SimSun" w:eastAsia="SimSun" w:hAnsi="SimSun" w:cs="SimSun"/>
          <w:sz w:val="20"/>
          <w:szCs w:val="20"/>
        </w:rPr>
        <w:t xml:space="preserve"> </w:t>
      </w:r>
      <w:r>
        <w:rPr>
          <w:rFonts w:ascii="SimSun" w:eastAsia="SimSun" w:hAnsi="SimSun" w:cs="SimSun"/>
          <w:spacing w:val="8"/>
          <w:sz w:val="20"/>
          <w:szCs w:val="20"/>
        </w:rPr>
        <w:t>标。生态保护红线保护成效评估基期为年度国土变更调查、</w:t>
      </w:r>
      <w:r>
        <w:rPr>
          <w:rFonts w:ascii="SimSun" w:eastAsia="SimSun" w:hAnsi="SimSun" w:cs="SimSun"/>
          <w:spacing w:val="7"/>
          <w:sz w:val="20"/>
          <w:szCs w:val="20"/>
        </w:rPr>
        <w:t>海洋生态预警监测及森林、草原、湿地调查</w:t>
      </w:r>
      <w:r>
        <w:rPr>
          <w:rFonts w:ascii="SimSun" w:eastAsia="SimSun" w:hAnsi="SimSun" w:cs="SimSun"/>
          <w:sz w:val="20"/>
          <w:szCs w:val="20"/>
        </w:rPr>
        <w:t xml:space="preserve"> </w:t>
      </w:r>
      <w:r>
        <w:rPr>
          <w:rFonts w:ascii="SimSun" w:eastAsia="SimSun" w:hAnsi="SimSun" w:cs="SimSun"/>
          <w:spacing w:val="8"/>
          <w:sz w:val="20"/>
          <w:szCs w:val="20"/>
        </w:rPr>
        <w:t>监测成果公布的上一年度。</w:t>
      </w:r>
    </w:p>
    <w:p>
      <w:pPr>
        <w:spacing w:before="147" w:line="230" w:lineRule="auto"/>
        <w:ind w:left="122"/>
        <w:outlineLvl w:val="1"/>
        <w:rPr>
          <w:rFonts w:ascii="SimHei" w:eastAsia="SimHei" w:hAnsi="SimHei" w:cs="SimHei"/>
          <w:sz w:val="20"/>
          <w:szCs w:val="20"/>
        </w:rPr>
        <w:sectPr>
          <w:footerReference w:type="default" r:id="rId14"/>
          <w:pgSz w:w="11906" w:h="16839"/>
          <w:pgMar w:top="1406" w:right="1027" w:bottom="1312" w:left="1305" w:header="0" w:footer="1134" w:gutter="0"/>
          <w:pgNumType w:start="9"/>
          <w:cols w:space="708"/>
        </w:sectPr>
      </w:pPr>
      <w:r>
        <w:rPr>
          <w:rFonts w:ascii="SimHei" w:eastAsia="SimHei" w:hAnsi="SimHei" w:cs="SimHei"/>
          <w:spacing w:val="6"/>
          <w:sz w:val="20"/>
          <w:szCs w:val="20"/>
        </w:rPr>
        <w:t>7.3</w:t>
      </w:r>
      <w:r>
        <w:rPr>
          <w:rFonts w:ascii="SimHei" w:eastAsia="SimHei" w:hAnsi="SimHei" w:cs="SimHei"/>
          <w:spacing w:val="6"/>
          <w:sz w:val="20"/>
          <w:szCs w:val="20"/>
        </w:rPr>
        <w:t xml:space="preserve">  </w:t>
      </w:r>
      <w:r>
        <w:rPr>
          <w:rFonts w:ascii="SimHei" w:eastAsia="SimHei" w:hAnsi="SimHei" w:cs="SimHei"/>
          <w:spacing w:val="6"/>
          <w:sz w:val="20"/>
          <w:szCs w:val="20"/>
        </w:rPr>
        <w:t>评估指标体系</w:t>
      </w:r>
    </w:p>
    <w:p>
      <w:pPr>
        <w:spacing w:before="141" w:line="228" w:lineRule="auto"/>
        <w:ind w:left="122"/>
        <w:outlineLvl w:val="2"/>
        <w:rPr>
          <w:rFonts w:ascii="SimHei" w:eastAsia="SimHei" w:hAnsi="SimHei" w:cs="SimHei"/>
          <w:sz w:val="20"/>
          <w:szCs w:val="20"/>
        </w:rPr>
      </w:pPr>
      <w:r>
        <w:rPr>
          <w:rFonts w:ascii="SimHei" w:eastAsia="SimHei" w:hAnsi="SimHei" w:cs="SimHei"/>
          <w:spacing w:val="8"/>
          <w:sz w:val="20"/>
          <w:szCs w:val="20"/>
        </w:rPr>
        <w:t>7.3.1</w:t>
      </w:r>
      <w:r>
        <w:rPr>
          <w:rFonts w:ascii="SimHei" w:eastAsia="SimHei" w:hAnsi="SimHei" w:cs="SimHei"/>
          <w:spacing w:val="8"/>
          <w:sz w:val="20"/>
          <w:szCs w:val="20"/>
        </w:rPr>
        <w:t xml:space="preserve">  </w:t>
      </w:r>
      <w:r>
        <w:rPr>
          <w:rFonts w:ascii="SimHei" w:eastAsia="SimHei" w:hAnsi="SimHei" w:cs="SimHei"/>
          <w:spacing w:val="8"/>
          <w:sz w:val="20"/>
          <w:szCs w:val="20"/>
        </w:rPr>
        <w:t>陆域生态保护红线保护成效评估指标体系</w:t>
      </w:r>
    </w:p>
    <w:p>
      <w:pPr>
        <w:spacing w:before="145"/>
        <w:ind w:left="121" w:right="107" w:firstLine="419"/>
        <w:rPr>
          <w:rFonts w:ascii="SimSun" w:eastAsia="SimSun" w:hAnsi="SimSun" w:cs="SimSun"/>
          <w:sz w:val="20"/>
          <w:szCs w:val="20"/>
        </w:rPr>
      </w:pPr>
      <w:r>
        <w:rPr>
          <w:rFonts w:ascii="SimSun" w:eastAsia="SimSun" w:hAnsi="SimSun" w:cs="SimSun"/>
          <w:spacing w:val="8"/>
          <w:sz w:val="20"/>
          <w:szCs w:val="20"/>
        </w:rPr>
        <w:t>评估指标体系包括生态保护红线面积、土地利用类型</w:t>
      </w:r>
      <w:r>
        <w:rPr>
          <w:rFonts w:ascii="SimSun" w:eastAsia="SimSun" w:hAnsi="SimSun" w:cs="SimSun"/>
          <w:spacing w:val="7"/>
          <w:sz w:val="20"/>
          <w:szCs w:val="20"/>
        </w:rPr>
        <w:t>变化、生态系统质量变化、管理能力建设、生</w:t>
      </w:r>
      <w:r>
        <w:rPr>
          <w:rFonts w:ascii="SimSun" w:eastAsia="SimSun" w:hAnsi="SimSun" w:cs="SimSun"/>
          <w:sz w:val="20"/>
          <w:szCs w:val="20"/>
        </w:rPr>
        <w:t xml:space="preserve"> </w:t>
      </w:r>
      <w:r>
        <w:rPr>
          <w:rFonts w:ascii="SimSun" w:eastAsia="SimSun" w:hAnsi="SimSun" w:cs="SimSun"/>
          <w:spacing w:val="9"/>
          <w:sz w:val="20"/>
          <w:szCs w:val="20"/>
        </w:rPr>
        <w:t>态功能重要性和生态脆弱性变化5个一级指标，共23个二级指标。指标计算公式见附录B。</w:t>
      </w:r>
    </w:p>
    <w:p>
      <w:pPr>
        <w:spacing w:before="144" w:line="228" w:lineRule="auto"/>
        <w:ind w:left="2097"/>
        <w:rPr>
          <w:rFonts w:ascii="SimHei" w:eastAsia="SimHei" w:hAnsi="SimHei" w:cs="SimHei"/>
          <w:sz w:val="20"/>
          <w:szCs w:val="20"/>
        </w:rPr>
      </w:pPr>
      <w:r>
        <w:rPr>
          <w:rFonts w:ascii="SimHei" w:eastAsia="SimHei" w:hAnsi="SimHei" w:cs="SimHei"/>
          <w:spacing w:val="9"/>
          <w:sz w:val="20"/>
          <w:szCs w:val="20"/>
        </w:rPr>
        <w:t>表</w:t>
      </w:r>
      <w:r>
        <w:rPr>
          <w:rFonts w:ascii="SimHei" w:eastAsia="SimHei" w:hAnsi="SimHei" w:cs="SimHei"/>
          <w:spacing w:val="-45"/>
          <w:sz w:val="20"/>
          <w:szCs w:val="20"/>
        </w:rPr>
        <w:t xml:space="preserve"> </w:t>
      </w:r>
      <w:r>
        <w:rPr>
          <w:rFonts w:ascii="SimHei" w:eastAsia="SimHei" w:hAnsi="SimHei" w:cs="SimHei"/>
          <w:spacing w:val="9"/>
          <w:sz w:val="20"/>
          <w:szCs w:val="20"/>
        </w:rPr>
        <w:t>4</w:t>
      </w:r>
      <w:r>
        <w:rPr>
          <w:rFonts w:ascii="SimHei" w:eastAsia="SimHei" w:hAnsi="SimHei" w:cs="SimHei"/>
          <w:spacing w:val="9"/>
          <w:sz w:val="20"/>
          <w:szCs w:val="20"/>
        </w:rPr>
        <w:t xml:space="preserve">  </w:t>
      </w:r>
      <w:r>
        <w:rPr>
          <w:rFonts w:ascii="SimHei" w:eastAsia="SimHei" w:hAnsi="SimHei" w:cs="SimHei"/>
          <w:spacing w:val="9"/>
          <w:sz w:val="20"/>
          <w:szCs w:val="20"/>
        </w:rPr>
        <w:t>陆域生态保护红线保护成效评估指标体</w:t>
      </w:r>
      <w:r>
        <w:rPr>
          <w:rFonts w:ascii="SimHei" w:eastAsia="SimHei" w:hAnsi="SimHei" w:cs="SimHei"/>
          <w:spacing w:val="8"/>
          <w:sz w:val="20"/>
          <w:szCs w:val="20"/>
        </w:rPr>
        <w:t>系及评估周期</w:t>
      </w:r>
    </w:p>
    <w:p>
      <w:pPr>
        <w:spacing w:line="116" w:lineRule="exact"/>
      </w:pPr>
    </w:p>
    <w:tbl>
      <w:tblPr>
        <w:tblStyle w:val="TableNormal5"/>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42"/>
        <w:gridCol w:w="641"/>
        <w:gridCol w:w="5437"/>
        <w:gridCol w:w="1039"/>
        <w:gridCol w:w="904"/>
      </w:tblGrid>
      <w:tr>
        <w:tblPrEx>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7"/>
        </w:trPr>
        <w:tc>
          <w:tcPr>
            <w:tcW w:w="1542" w:type="dxa"/>
            <w:vAlign w:val="top"/>
          </w:tcPr>
          <w:p>
            <w:pPr>
              <w:pStyle w:val="TableText"/>
              <w:spacing w:before="299" w:line="229" w:lineRule="auto"/>
              <w:ind w:left="359"/>
            </w:pPr>
            <w:r>
              <w:rPr>
                <w:spacing w:val="6"/>
              </w:rPr>
              <w:t>一级指标</w:t>
            </w:r>
          </w:p>
        </w:tc>
        <w:tc>
          <w:tcPr>
            <w:tcW w:w="641" w:type="dxa"/>
            <w:vAlign w:val="top"/>
          </w:tcPr>
          <w:p>
            <w:pPr>
              <w:pStyle w:val="TableText"/>
              <w:spacing w:before="299" w:line="230" w:lineRule="auto"/>
              <w:ind w:left="111"/>
            </w:pPr>
            <w:r>
              <w:rPr>
                <w:spacing w:val="5"/>
              </w:rPr>
              <w:t>序号</w:t>
            </w:r>
          </w:p>
        </w:tc>
        <w:tc>
          <w:tcPr>
            <w:tcW w:w="5437" w:type="dxa"/>
            <w:vAlign w:val="top"/>
          </w:tcPr>
          <w:p>
            <w:pPr>
              <w:pStyle w:val="TableText"/>
              <w:spacing w:before="299" w:line="229" w:lineRule="auto"/>
              <w:ind w:left="2307"/>
            </w:pPr>
            <w:r>
              <w:rPr>
                <w:spacing w:val="6"/>
              </w:rPr>
              <w:t>二级指标</w:t>
            </w:r>
          </w:p>
        </w:tc>
        <w:tc>
          <w:tcPr>
            <w:tcW w:w="1039" w:type="dxa"/>
            <w:vAlign w:val="top"/>
          </w:tcPr>
          <w:p>
            <w:pPr>
              <w:pStyle w:val="TableText"/>
              <w:spacing w:before="98" w:line="401" w:lineRule="exact"/>
              <w:ind w:left="214"/>
            </w:pPr>
            <w:r>
              <w:rPr>
                <w:spacing w:val="6"/>
                <w:position w:val="14"/>
              </w:rPr>
              <w:t>指标性</w:t>
            </w:r>
          </w:p>
          <w:p>
            <w:pPr>
              <w:pStyle w:val="TableText"/>
              <w:spacing w:line="229" w:lineRule="auto"/>
              <w:ind w:left="421"/>
            </w:pPr>
            <w:r>
              <w:t>质</w:t>
            </w:r>
          </w:p>
        </w:tc>
        <w:tc>
          <w:tcPr>
            <w:tcW w:w="904" w:type="dxa"/>
            <w:vAlign w:val="top"/>
          </w:tcPr>
          <w:p>
            <w:pPr>
              <w:pStyle w:val="TableText"/>
              <w:spacing w:before="98" w:line="401" w:lineRule="exact"/>
              <w:ind w:left="142"/>
            </w:pPr>
            <w:r>
              <w:rPr>
                <w:spacing w:val="7"/>
                <w:position w:val="15"/>
              </w:rPr>
              <w:t>评估周</w:t>
            </w:r>
          </w:p>
          <w:p>
            <w:pPr>
              <w:pStyle w:val="TableText"/>
              <w:spacing w:line="229" w:lineRule="auto"/>
              <w:ind w:left="354"/>
            </w:pPr>
            <w:r>
              <w:t>期</w:t>
            </w:r>
          </w:p>
        </w:tc>
      </w:tr>
    </w:tbl>
    <w:p>
      <w:pPr>
        <w:spacing w:line="131" w:lineRule="exact"/>
        <w:rPr>
          <w:rFonts w:ascii="Arial"/>
          <w:sz w:val="11"/>
        </w:rPr>
      </w:pPr>
    </w:p>
    <w:p>
      <w:pPr>
        <w:spacing w:line="131" w:lineRule="exact"/>
        <w:rPr>
          <w:rFonts w:ascii="Arial" w:eastAsia="Arial" w:hAnsi="Arial" w:cs="Arial"/>
          <w:sz w:val="11"/>
          <w:szCs w:val="11"/>
        </w:rPr>
        <w:sectPr>
          <w:footerReference w:type="default" r:id="rId15"/>
          <w:type w:val="nextPage"/>
          <w:pgSz w:w="11906" w:h="16839"/>
          <w:pgMar w:top="1406" w:right="1027" w:bottom="1312" w:left="1305" w:header="0" w:footer="1134" w:gutter="0"/>
          <w:pgNumType w:start="10"/>
          <w:cols w:space="708"/>
          <w:titlePg w:val="0"/>
        </w:sectPr>
      </w:pPr>
    </w:p>
    <w:p>
      <w:pPr>
        <w:spacing w:before="42" w:line="265" w:lineRule="exact"/>
        <w:ind w:left="778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tbl>
      <w:tblPr>
        <w:tblStyle w:val="TableNormal6"/>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42"/>
        <w:gridCol w:w="641"/>
        <w:gridCol w:w="5437"/>
        <w:gridCol w:w="1039"/>
        <w:gridCol w:w="904"/>
      </w:tblGrid>
      <w:tr>
        <w:tblPrEx>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9"/>
        </w:trPr>
        <w:tc>
          <w:tcPr>
            <w:tcW w:w="1542" w:type="dxa"/>
            <w:vAlign w:val="top"/>
          </w:tcPr>
          <w:p>
            <w:pPr>
              <w:pStyle w:val="TableText"/>
              <w:spacing w:before="300" w:line="229" w:lineRule="auto"/>
              <w:ind w:left="359"/>
            </w:pPr>
            <w:r>
              <w:rPr>
                <w:spacing w:val="6"/>
              </w:rPr>
              <w:t>一级指标</w:t>
            </w:r>
          </w:p>
        </w:tc>
        <w:tc>
          <w:tcPr>
            <w:tcW w:w="641" w:type="dxa"/>
            <w:vAlign w:val="top"/>
          </w:tcPr>
          <w:p>
            <w:pPr>
              <w:pStyle w:val="TableText"/>
              <w:spacing w:before="300" w:line="230" w:lineRule="auto"/>
              <w:ind w:left="111"/>
            </w:pPr>
            <w:r>
              <w:rPr>
                <w:spacing w:val="5"/>
              </w:rPr>
              <w:t>序号</w:t>
            </w:r>
          </w:p>
        </w:tc>
        <w:tc>
          <w:tcPr>
            <w:tcW w:w="5437" w:type="dxa"/>
            <w:vAlign w:val="top"/>
          </w:tcPr>
          <w:p>
            <w:pPr>
              <w:pStyle w:val="TableText"/>
              <w:spacing w:before="300" w:line="229" w:lineRule="auto"/>
              <w:ind w:left="2307"/>
            </w:pPr>
            <w:r>
              <w:rPr>
                <w:spacing w:val="6"/>
              </w:rPr>
              <w:t>二级指标</w:t>
            </w:r>
          </w:p>
        </w:tc>
        <w:tc>
          <w:tcPr>
            <w:tcW w:w="1039" w:type="dxa"/>
            <w:vAlign w:val="top"/>
          </w:tcPr>
          <w:p>
            <w:pPr>
              <w:pStyle w:val="TableText"/>
              <w:spacing w:before="101" w:line="398" w:lineRule="exact"/>
              <w:ind w:left="214"/>
            </w:pPr>
            <w:r>
              <w:rPr>
                <w:spacing w:val="6"/>
                <w:position w:val="14"/>
              </w:rPr>
              <w:t>指标性</w:t>
            </w:r>
          </w:p>
          <w:p>
            <w:pPr>
              <w:pStyle w:val="TableText"/>
              <w:spacing w:line="229" w:lineRule="auto"/>
              <w:ind w:left="421"/>
            </w:pPr>
            <w:r>
              <w:t>质</w:t>
            </w:r>
          </w:p>
        </w:tc>
        <w:tc>
          <w:tcPr>
            <w:tcW w:w="904" w:type="dxa"/>
            <w:vAlign w:val="top"/>
          </w:tcPr>
          <w:p>
            <w:pPr>
              <w:pStyle w:val="TableText"/>
              <w:spacing w:before="101" w:line="398" w:lineRule="exact"/>
              <w:ind w:left="142"/>
            </w:pPr>
            <w:r>
              <w:rPr>
                <w:spacing w:val="7"/>
                <w:position w:val="14"/>
              </w:rPr>
              <w:t>评估周</w:t>
            </w:r>
          </w:p>
          <w:p>
            <w:pPr>
              <w:pStyle w:val="TableText"/>
              <w:spacing w:line="229" w:lineRule="auto"/>
              <w:ind w:left="354"/>
            </w:pPr>
            <w:r>
              <w:t>期</w:t>
            </w:r>
          </w:p>
        </w:tc>
      </w:tr>
      <w:tr>
        <w:tblPrEx>
          <w:tblW w:w="9563" w:type="dxa"/>
          <w:tblInd w:w="2" w:type="dxa"/>
          <w:tblLayout w:type="fixed"/>
        </w:tblPrEx>
        <w:trPr>
          <w:trHeight w:val="804"/>
        </w:trPr>
        <w:tc>
          <w:tcPr>
            <w:tcW w:w="1542" w:type="dxa"/>
            <w:vAlign w:val="top"/>
          </w:tcPr>
          <w:p>
            <w:pPr>
              <w:pStyle w:val="TableText"/>
              <w:spacing w:before="96" w:line="400" w:lineRule="exact"/>
              <w:ind w:left="149"/>
            </w:pPr>
            <w:r>
              <w:rPr>
                <w:spacing w:val="7"/>
                <w:position w:val="14"/>
              </w:rPr>
              <w:t>生态保护红线</w:t>
            </w:r>
          </w:p>
          <w:p>
            <w:pPr>
              <w:pStyle w:val="TableText"/>
              <w:spacing w:line="229" w:lineRule="auto"/>
              <w:ind w:left="568"/>
            </w:pPr>
            <w:r>
              <w:rPr>
                <w:spacing w:val="4"/>
              </w:rPr>
              <w:t>面积</w:t>
            </w:r>
          </w:p>
        </w:tc>
        <w:tc>
          <w:tcPr>
            <w:tcW w:w="641" w:type="dxa"/>
            <w:vAlign w:val="top"/>
          </w:tcPr>
          <w:p>
            <w:pPr>
              <w:spacing w:line="261" w:lineRule="auto"/>
              <w:rPr>
                <w:rFonts w:ascii="Arial"/>
                <w:sz w:val="21"/>
              </w:rPr>
            </w:pPr>
          </w:p>
          <w:p>
            <w:pPr>
              <w:pStyle w:val="TableText"/>
              <w:spacing w:before="65" w:line="189" w:lineRule="auto"/>
              <w:ind w:left="286"/>
            </w:pPr>
            <w:r>
              <w:t>1</w:t>
            </w:r>
          </w:p>
        </w:tc>
        <w:tc>
          <w:tcPr>
            <w:tcW w:w="5437" w:type="dxa"/>
            <w:vAlign w:val="top"/>
          </w:tcPr>
          <w:p>
            <w:pPr>
              <w:pStyle w:val="TableText"/>
              <w:spacing w:before="295" w:line="229" w:lineRule="auto"/>
              <w:ind w:left="1474"/>
            </w:pPr>
            <w:r>
              <w:rPr>
                <w:spacing w:val="8"/>
              </w:rPr>
              <w:t>陆域生态保护红线面积变化</w:t>
            </w:r>
          </w:p>
        </w:tc>
        <w:tc>
          <w:tcPr>
            <w:tcW w:w="1039" w:type="dxa"/>
            <w:vAlign w:val="top"/>
          </w:tcPr>
          <w:p>
            <w:pPr>
              <w:tabs>
                <w:tab w:val="left" w:pos="570"/>
              </w:tabs>
              <w:spacing w:before="47" w:line="241" w:lineRule="exact"/>
              <w:ind w:left="472"/>
              <w:rPr>
                <w:rFonts w:ascii="Arial"/>
                <w:sz w:val="21"/>
              </w:rPr>
            </w:pPr>
            <w:r>
              <w:rPr>
                <w:rFonts w:ascii="Arial" w:eastAsia="Arial" w:hAnsi="Arial" w:cs="Arial"/>
                <w:sz w:val="21"/>
                <w:szCs w:val="21"/>
                <w:u w:val="single" w:color="auto"/>
              </w:rPr>
              <w:tab/>
            </w:r>
          </w:p>
        </w:tc>
        <w:tc>
          <w:tcPr>
            <w:tcW w:w="904"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5" w:line="398" w:lineRule="exact"/>
              <w:ind w:left="143"/>
            </w:pPr>
            <w:r>
              <w:rPr>
                <w:spacing w:val="6"/>
                <w:position w:val="14"/>
              </w:rPr>
              <w:t>年度评</w:t>
            </w:r>
          </w:p>
          <w:p>
            <w:pPr>
              <w:pStyle w:val="TableText"/>
              <w:spacing w:before="1" w:line="226" w:lineRule="auto"/>
              <w:ind w:left="351"/>
            </w:pPr>
            <w:r>
              <w:t>估</w:t>
            </w:r>
          </w:p>
          <w:p>
            <w:pPr>
              <w:pStyle w:val="TableText"/>
              <w:spacing w:before="154" w:line="401" w:lineRule="exact"/>
              <w:ind w:left="146"/>
            </w:pPr>
            <w:r>
              <w:rPr>
                <w:spacing w:val="5"/>
                <w:position w:val="14"/>
              </w:rPr>
              <w:t>五年评</w:t>
            </w:r>
          </w:p>
          <w:p>
            <w:pPr>
              <w:pStyle w:val="TableText"/>
              <w:spacing w:before="1" w:line="226" w:lineRule="auto"/>
              <w:ind w:left="351"/>
            </w:pPr>
            <w:r>
              <w:t>估</w:t>
            </w:r>
          </w:p>
        </w:tc>
      </w:tr>
      <w:tr>
        <w:tblPrEx>
          <w:tblW w:w="9563" w:type="dxa"/>
          <w:tblInd w:w="2" w:type="dxa"/>
          <w:tblLayout w:type="fixed"/>
        </w:tblPrEx>
        <w:trPr>
          <w:trHeight w:val="404"/>
        </w:trPr>
        <w:tc>
          <w:tcPr>
            <w:tcW w:w="1542" w:type="dxa"/>
            <w:vMerge w:val="restart"/>
            <w:tcBorders>
              <w:bottom w:val="nil"/>
            </w:tcBorders>
            <w:vAlign w:val="top"/>
          </w:tcPr>
          <w:p>
            <w:pPr>
              <w:spacing w:line="445" w:lineRule="auto"/>
              <w:rPr>
                <w:rFonts w:ascii="Arial"/>
                <w:sz w:val="21"/>
              </w:rPr>
            </w:pPr>
          </w:p>
          <w:p>
            <w:pPr>
              <w:pStyle w:val="TableText"/>
              <w:spacing w:before="65" w:line="399" w:lineRule="exact"/>
              <w:ind w:left="148"/>
            </w:pPr>
            <w:r>
              <w:rPr>
                <w:spacing w:val="8"/>
                <w:position w:val="14"/>
              </w:rPr>
              <w:t>土地利用类型</w:t>
            </w:r>
          </w:p>
          <w:p>
            <w:pPr>
              <w:pStyle w:val="TableText"/>
              <w:spacing w:line="229" w:lineRule="auto"/>
              <w:ind w:left="567"/>
            </w:pPr>
            <w:r>
              <w:rPr>
                <w:spacing w:val="4"/>
              </w:rPr>
              <w:t>变化</w:t>
            </w:r>
          </w:p>
        </w:tc>
        <w:tc>
          <w:tcPr>
            <w:tcW w:w="641" w:type="dxa"/>
            <w:vAlign w:val="top"/>
          </w:tcPr>
          <w:p>
            <w:pPr>
              <w:pStyle w:val="TableText"/>
              <w:spacing w:before="130" w:line="189" w:lineRule="auto"/>
              <w:ind w:left="273"/>
            </w:pPr>
            <w:r>
              <w:t>2</w:t>
            </w:r>
          </w:p>
        </w:tc>
        <w:tc>
          <w:tcPr>
            <w:tcW w:w="5437" w:type="dxa"/>
            <w:vAlign w:val="top"/>
          </w:tcPr>
          <w:p>
            <w:pPr>
              <w:pStyle w:val="TableText"/>
              <w:spacing w:before="97" w:line="229" w:lineRule="auto"/>
              <w:ind w:left="290"/>
              <w:rPr>
                <w:sz w:val="10"/>
                <w:szCs w:val="10"/>
              </w:rPr>
            </w:pPr>
            <w:r>
              <w:rPr>
                <w:spacing w:val="7"/>
              </w:rPr>
              <w:t>自然保护地核心保护区内重要生态功能用地面积变化</w:t>
            </w:r>
            <w:r>
              <w:rPr>
                <w:spacing w:val="-18"/>
              </w:rPr>
              <w:t xml:space="preserve"> </w:t>
            </w:r>
            <w:r>
              <w:rPr>
                <w:spacing w:val="7"/>
                <w:position w:val="10"/>
                <w:sz w:val="10"/>
                <w:szCs w:val="10"/>
              </w:rPr>
              <w:t>1</w:t>
            </w:r>
          </w:p>
        </w:tc>
        <w:tc>
          <w:tcPr>
            <w:tcW w:w="1039" w:type="dxa"/>
            <w:vAlign w:val="top"/>
          </w:tcPr>
          <w:p>
            <w:pPr>
              <w:pStyle w:val="TableText"/>
              <w:spacing w:before="141"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4"/>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0" w:line="189" w:lineRule="auto"/>
              <w:ind w:left="275"/>
            </w:pPr>
            <w:r>
              <w:t>3</w:t>
            </w:r>
          </w:p>
        </w:tc>
        <w:tc>
          <w:tcPr>
            <w:tcW w:w="5437" w:type="dxa"/>
            <w:vAlign w:val="top"/>
          </w:tcPr>
          <w:p>
            <w:pPr>
              <w:pStyle w:val="TableText"/>
              <w:spacing w:before="97" w:line="229" w:lineRule="auto"/>
              <w:ind w:left="343"/>
            </w:pPr>
            <w:r>
              <w:rPr>
                <w:spacing w:val="8"/>
              </w:rPr>
              <w:t>自然保护地核心保护区外重要生态功能用地面积变化</w:t>
            </w:r>
          </w:p>
        </w:tc>
        <w:tc>
          <w:tcPr>
            <w:tcW w:w="1039" w:type="dxa"/>
            <w:vAlign w:val="top"/>
          </w:tcPr>
          <w:p>
            <w:pPr>
              <w:pStyle w:val="TableText"/>
              <w:spacing w:before="142"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1" w:line="189" w:lineRule="auto"/>
              <w:ind w:left="270"/>
            </w:pPr>
            <w:r>
              <w:t>4</w:t>
            </w:r>
          </w:p>
        </w:tc>
        <w:tc>
          <w:tcPr>
            <w:tcW w:w="5437" w:type="dxa"/>
            <w:vAlign w:val="top"/>
          </w:tcPr>
          <w:p>
            <w:pPr>
              <w:pStyle w:val="TableText"/>
              <w:spacing w:before="99" w:line="228" w:lineRule="auto"/>
              <w:ind w:left="290"/>
              <w:rPr>
                <w:sz w:val="10"/>
                <w:szCs w:val="10"/>
              </w:rPr>
            </w:pPr>
            <w:r>
              <w:rPr>
                <w:spacing w:val="7"/>
              </w:rPr>
              <w:t>自然保护地核心保护区内生产生活功能用地面积变化</w:t>
            </w:r>
            <w:r>
              <w:rPr>
                <w:spacing w:val="-25"/>
              </w:rPr>
              <w:t xml:space="preserve"> </w:t>
            </w:r>
            <w:r>
              <w:rPr>
                <w:spacing w:val="7"/>
                <w:position w:val="10"/>
                <w:sz w:val="10"/>
                <w:szCs w:val="10"/>
              </w:rPr>
              <w:t>2</w:t>
            </w:r>
          </w:p>
        </w:tc>
        <w:tc>
          <w:tcPr>
            <w:tcW w:w="1039" w:type="dxa"/>
            <w:vAlign w:val="top"/>
          </w:tcPr>
          <w:p>
            <w:pPr>
              <w:pStyle w:val="TableText"/>
              <w:spacing w:before="144" w:line="228" w:lineRule="auto"/>
              <w:ind w:left="326"/>
            </w:pPr>
            <w:r>
              <w:t>负向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tcBorders>
            <w:vAlign w:val="top"/>
          </w:tcPr>
          <w:p>
            <w:pPr>
              <w:rPr>
                <w:rFonts w:ascii="Arial"/>
                <w:sz w:val="21"/>
              </w:rPr>
            </w:pPr>
          </w:p>
        </w:tc>
        <w:tc>
          <w:tcPr>
            <w:tcW w:w="641" w:type="dxa"/>
            <w:vAlign w:val="top"/>
          </w:tcPr>
          <w:p>
            <w:pPr>
              <w:pStyle w:val="TableText"/>
              <w:spacing w:before="134" w:line="187" w:lineRule="auto"/>
              <w:ind w:left="275"/>
            </w:pPr>
            <w:r>
              <w:t>5</w:t>
            </w:r>
          </w:p>
        </w:tc>
        <w:tc>
          <w:tcPr>
            <w:tcW w:w="5437" w:type="dxa"/>
            <w:vAlign w:val="top"/>
          </w:tcPr>
          <w:p>
            <w:pPr>
              <w:pStyle w:val="TableText"/>
              <w:spacing w:before="99" w:line="228" w:lineRule="auto"/>
              <w:ind w:left="343"/>
            </w:pPr>
            <w:r>
              <w:rPr>
                <w:spacing w:val="8"/>
              </w:rPr>
              <w:t>自然保护地核心保护区外生产生活功能用地面积变化</w:t>
            </w:r>
          </w:p>
        </w:tc>
        <w:tc>
          <w:tcPr>
            <w:tcW w:w="1039" w:type="dxa"/>
            <w:vAlign w:val="top"/>
          </w:tcPr>
          <w:p>
            <w:pPr>
              <w:pStyle w:val="TableText"/>
              <w:spacing w:before="145" w:line="228" w:lineRule="auto"/>
              <w:ind w:left="326"/>
            </w:pPr>
            <w:r>
              <w:t>负向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val="restart"/>
            <w:tcBorders>
              <w:bottom w:val="nil"/>
            </w:tcBorders>
            <w:vAlign w:val="top"/>
          </w:tcPr>
          <w:p>
            <w:pPr>
              <w:spacing w:line="324" w:lineRule="auto"/>
              <w:rPr>
                <w:rFonts w:ascii="Arial"/>
                <w:sz w:val="21"/>
              </w:rPr>
            </w:pPr>
          </w:p>
          <w:p>
            <w:pPr>
              <w:spacing w:line="325" w:lineRule="auto"/>
              <w:rPr>
                <w:rFonts w:ascii="Arial"/>
                <w:sz w:val="21"/>
              </w:rPr>
            </w:pPr>
          </w:p>
          <w:p>
            <w:pPr>
              <w:pStyle w:val="TableText"/>
              <w:spacing w:before="65" w:line="401" w:lineRule="exact"/>
              <w:ind w:left="149"/>
            </w:pPr>
            <w:r>
              <w:rPr>
                <w:spacing w:val="7"/>
                <w:position w:val="14"/>
              </w:rPr>
              <w:t>生态系统质量</w:t>
            </w:r>
          </w:p>
          <w:p>
            <w:pPr>
              <w:pStyle w:val="TableText"/>
              <w:spacing w:line="229" w:lineRule="auto"/>
              <w:ind w:left="567"/>
            </w:pPr>
            <w:r>
              <w:rPr>
                <w:spacing w:val="4"/>
              </w:rPr>
              <w:t>变化</w:t>
            </w:r>
          </w:p>
        </w:tc>
        <w:tc>
          <w:tcPr>
            <w:tcW w:w="641" w:type="dxa"/>
            <w:vAlign w:val="top"/>
          </w:tcPr>
          <w:p>
            <w:pPr>
              <w:pStyle w:val="TableText"/>
              <w:spacing w:before="132" w:line="189" w:lineRule="auto"/>
              <w:ind w:left="272"/>
            </w:pPr>
            <w:r>
              <w:t>6</w:t>
            </w:r>
          </w:p>
        </w:tc>
        <w:tc>
          <w:tcPr>
            <w:tcW w:w="5437" w:type="dxa"/>
            <w:vAlign w:val="top"/>
          </w:tcPr>
          <w:p>
            <w:pPr>
              <w:pStyle w:val="TableText"/>
              <w:spacing w:before="99" w:line="228" w:lineRule="auto"/>
              <w:ind w:left="1989"/>
            </w:pPr>
            <w:r>
              <w:rPr>
                <w:spacing w:val="8"/>
              </w:rPr>
              <w:t>森林覆盖率变化</w:t>
            </w:r>
          </w:p>
        </w:tc>
        <w:tc>
          <w:tcPr>
            <w:tcW w:w="1039" w:type="dxa"/>
            <w:vAlign w:val="top"/>
          </w:tcPr>
          <w:p>
            <w:pPr>
              <w:pStyle w:val="TableText"/>
              <w:spacing w:before="144"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4" w:line="187" w:lineRule="auto"/>
              <w:ind w:left="276"/>
            </w:pPr>
            <w:r>
              <w:t>7</w:t>
            </w:r>
          </w:p>
        </w:tc>
        <w:tc>
          <w:tcPr>
            <w:tcW w:w="5437" w:type="dxa"/>
            <w:vAlign w:val="top"/>
          </w:tcPr>
          <w:p>
            <w:pPr>
              <w:pStyle w:val="TableText"/>
              <w:spacing w:before="100" w:line="228" w:lineRule="auto"/>
              <w:ind w:left="1571"/>
            </w:pPr>
            <w:r>
              <w:rPr>
                <w:spacing w:val="8"/>
              </w:rPr>
              <w:t>单位面积森林蓄积量变化</w:t>
            </w:r>
          </w:p>
        </w:tc>
        <w:tc>
          <w:tcPr>
            <w:tcW w:w="1039" w:type="dxa"/>
            <w:vAlign w:val="top"/>
          </w:tcPr>
          <w:p>
            <w:pPr>
              <w:pStyle w:val="TableText"/>
              <w:spacing w:before="145"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3" w:line="189" w:lineRule="auto"/>
              <w:ind w:left="271"/>
            </w:pPr>
            <w:r>
              <w:t>8</w:t>
            </w:r>
          </w:p>
        </w:tc>
        <w:tc>
          <w:tcPr>
            <w:tcW w:w="5437" w:type="dxa"/>
            <w:vAlign w:val="top"/>
          </w:tcPr>
          <w:p>
            <w:pPr>
              <w:pStyle w:val="TableText"/>
              <w:spacing w:before="100" w:line="228" w:lineRule="auto"/>
              <w:ind w:left="1676"/>
            </w:pPr>
            <w:r>
              <w:rPr>
                <w:spacing w:val="8"/>
              </w:rPr>
              <w:t>草原综合植被盖度变化</w:t>
            </w:r>
          </w:p>
        </w:tc>
        <w:tc>
          <w:tcPr>
            <w:tcW w:w="1039" w:type="dxa"/>
            <w:vAlign w:val="top"/>
          </w:tcPr>
          <w:p>
            <w:pPr>
              <w:pStyle w:val="TableText"/>
              <w:spacing w:before="143"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1" w:line="189" w:lineRule="auto"/>
              <w:ind w:left="271"/>
            </w:pPr>
            <w:r>
              <w:t>9</w:t>
            </w:r>
          </w:p>
        </w:tc>
        <w:tc>
          <w:tcPr>
            <w:tcW w:w="5437" w:type="dxa"/>
            <w:vAlign w:val="top"/>
          </w:tcPr>
          <w:p>
            <w:pPr>
              <w:pStyle w:val="TableText"/>
              <w:spacing w:before="98" w:line="228" w:lineRule="auto"/>
              <w:ind w:left="1674"/>
            </w:pPr>
            <w:r>
              <w:rPr>
                <w:spacing w:val="9"/>
              </w:rPr>
              <w:t>旗舰物种种群数量变化</w:t>
            </w:r>
          </w:p>
        </w:tc>
        <w:tc>
          <w:tcPr>
            <w:tcW w:w="1039" w:type="dxa"/>
            <w:vAlign w:val="top"/>
          </w:tcPr>
          <w:p>
            <w:pPr>
              <w:pStyle w:val="TableText"/>
              <w:spacing w:before="143"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tcBorders>
            <w:vAlign w:val="top"/>
          </w:tcPr>
          <w:p>
            <w:pPr>
              <w:rPr>
                <w:rFonts w:ascii="Arial"/>
                <w:sz w:val="21"/>
              </w:rPr>
            </w:pPr>
          </w:p>
        </w:tc>
        <w:tc>
          <w:tcPr>
            <w:tcW w:w="641" w:type="dxa"/>
            <w:vAlign w:val="top"/>
          </w:tcPr>
          <w:p>
            <w:pPr>
              <w:pStyle w:val="TableText"/>
              <w:spacing w:before="130" w:line="190" w:lineRule="auto"/>
              <w:ind w:left="233"/>
            </w:pPr>
            <w:r>
              <w:rPr>
                <w:spacing w:val="-7"/>
              </w:rPr>
              <w:t>10</w:t>
            </w:r>
          </w:p>
        </w:tc>
        <w:tc>
          <w:tcPr>
            <w:tcW w:w="5437" w:type="dxa"/>
            <w:vAlign w:val="top"/>
          </w:tcPr>
          <w:p>
            <w:pPr>
              <w:pStyle w:val="TableText"/>
              <w:spacing w:before="98" w:line="229" w:lineRule="auto"/>
              <w:ind w:left="1676"/>
            </w:pPr>
            <w:r>
              <w:rPr>
                <w:spacing w:val="8"/>
              </w:rPr>
              <w:t>生态退化土地面积变化</w:t>
            </w:r>
          </w:p>
        </w:tc>
        <w:tc>
          <w:tcPr>
            <w:tcW w:w="1039" w:type="dxa"/>
            <w:vAlign w:val="top"/>
          </w:tcPr>
          <w:p>
            <w:pPr>
              <w:pStyle w:val="TableText"/>
              <w:spacing w:before="144" w:line="228" w:lineRule="auto"/>
              <w:ind w:left="326"/>
            </w:pPr>
            <w:r>
              <w:t>负向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5" w:line="228" w:lineRule="auto"/>
              <w:ind w:left="151"/>
            </w:pPr>
            <w:r>
              <w:rPr>
                <w:spacing w:val="7"/>
              </w:rPr>
              <w:t>管理能力建设</w:t>
            </w:r>
          </w:p>
        </w:tc>
        <w:tc>
          <w:tcPr>
            <w:tcW w:w="641" w:type="dxa"/>
            <w:vAlign w:val="top"/>
          </w:tcPr>
          <w:p>
            <w:pPr>
              <w:pStyle w:val="TableText"/>
              <w:spacing w:before="131" w:line="189" w:lineRule="auto"/>
              <w:ind w:left="233"/>
            </w:pPr>
            <w:r>
              <w:rPr>
                <w:spacing w:val="-7"/>
              </w:rPr>
              <w:t>11</w:t>
            </w:r>
          </w:p>
        </w:tc>
        <w:tc>
          <w:tcPr>
            <w:tcW w:w="5437" w:type="dxa"/>
            <w:vAlign w:val="top"/>
          </w:tcPr>
          <w:p>
            <w:pPr>
              <w:pStyle w:val="TableText"/>
              <w:spacing w:before="99" w:line="228" w:lineRule="auto"/>
              <w:ind w:left="2096"/>
            </w:pPr>
            <w:r>
              <w:rPr>
                <w:spacing w:val="7"/>
              </w:rPr>
              <w:t>生态修复情况</w:t>
            </w:r>
          </w:p>
        </w:tc>
        <w:tc>
          <w:tcPr>
            <w:tcW w:w="1039" w:type="dxa"/>
            <w:vAlign w:val="top"/>
          </w:tcPr>
          <w:p>
            <w:pPr>
              <w:pStyle w:val="TableText"/>
              <w:spacing w:before="144"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2" w:line="189" w:lineRule="auto"/>
              <w:ind w:left="233"/>
            </w:pPr>
            <w:r>
              <w:rPr>
                <w:spacing w:val="-7"/>
              </w:rPr>
              <w:t>12</w:t>
            </w:r>
          </w:p>
        </w:tc>
        <w:tc>
          <w:tcPr>
            <w:tcW w:w="5437" w:type="dxa"/>
            <w:vAlign w:val="top"/>
          </w:tcPr>
          <w:p>
            <w:pPr>
              <w:pStyle w:val="TableText"/>
              <w:spacing w:before="99" w:line="228" w:lineRule="auto"/>
              <w:ind w:left="1779"/>
            </w:pPr>
            <w:r>
              <w:rPr>
                <w:spacing w:val="8"/>
              </w:rPr>
              <w:t>人工商品林面积变化</w:t>
            </w:r>
          </w:p>
        </w:tc>
        <w:tc>
          <w:tcPr>
            <w:tcW w:w="1039" w:type="dxa"/>
            <w:vAlign w:val="top"/>
          </w:tcPr>
          <w:p>
            <w:pPr>
              <w:pStyle w:val="TableText"/>
              <w:spacing w:before="145" w:line="228" w:lineRule="auto"/>
              <w:ind w:left="326"/>
            </w:pPr>
            <w:r>
              <w:t>负向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1" w:line="190" w:lineRule="auto"/>
              <w:ind w:left="233"/>
            </w:pPr>
            <w:r>
              <w:rPr>
                <w:spacing w:val="-7"/>
              </w:rPr>
              <w:t>13</w:t>
            </w:r>
          </w:p>
        </w:tc>
        <w:tc>
          <w:tcPr>
            <w:tcW w:w="5437" w:type="dxa"/>
            <w:vAlign w:val="top"/>
          </w:tcPr>
          <w:p>
            <w:pPr>
              <w:pStyle w:val="TableText"/>
              <w:spacing w:before="100" w:line="228" w:lineRule="auto"/>
              <w:ind w:left="1044"/>
            </w:pPr>
            <w:r>
              <w:rPr>
                <w:spacing w:val="9"/>
              </w:rPr>
              <w:t>新增自然资源督察、违法违规等情况</w:t>
            </w:r>
          </w:p>
        </w:tc>
        <w:tc>
          <w:tcPr>
            <w:tcW w:w="1039" w:type="dxa"/>
            <w:vAlign w:val="top"/>
          </w:tcPr>
          <w:p>
            <w:pPr>
              <w:pStyle w:val="TableText"/>
              <w:spacing w:before="145" w:line="228" w:lineRule="auto"/>
              <w:ind w:left="326"/>
            </w:pPr>
            <w:r>
              <w:t>负向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2" w:line="189" w:lineRule="auto"/>
              <w:ind w:left="233"/>
            </w:pPr>
            <w:r>
              <w:rPr>
                <w:spacing w:val="-7"/>
              </w:rPr>
              <w:t>14</w:t>
            </w:r>
          </w:p>
        </w:tc>
        <w:tc>
          <w:tcPr>
            <w:tcW w:w="5437" w:type="dxa"/>
            <w:vAlign w:val="top"/>
          </w:tcPr>
          <w:p>
            <w:pPr>
              <w:pStyle w:val="TableText"/>
              <w:spacing w:before="100" w:line="229" w:lineRule="auto"/>
              <w:ind w:left="1151"/>
            </w:pPr>
            <w:r>
              <w:rPr>
                <w:spacing w:val="9"/>
              </w:rPr>
              <w:t>生态保护红线制度建立与落实情况</w:t>
            </w:r>
          </w:p>
        </w:tc>
        <w:tc>
          <w:tcPr>
            <w:tcW w:w="1039" w:type="dxa"/>
            <w:vAlign w:val="top"/>
          </w:tcPr>
          <w:p>
            <w:pPr>
              <w:pStyle w:val="TableText"/>
              <w:spacing w:before="143"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29" w:line="190" w:lineRule="auto"/>
              <w:ind w:left="233"/>
            </w:pPr>
            <w:r>
              <w:rPr>
                <w:spacing w:val="-7"/>
              </w:rPr>
              <w:t>15</w:t>
            </w:r>
          </w:p>
        </w:tc>
        <w:tc>
          <w:tcPr>
            <w:tcW w:w="5437" w:type="dxa"/>
            <w:vAlign w:val="top"/>
          </w:tcPr>
          <w:p>
            <w:pPr>
              <w:pStyle w:val="TableText"/>
              <w:spacing w:before="98" w:line="228" w:lineRule="auto"/>
              <w:ind w:left="1256"/>
            </w:pPr>
            <w:r>
              <w:rPr>
                <w:spacing w:val="9"/>
              </w:rPr>
              <w:t>生态保护红线监测能力建设情况</w:t>
            </w:r>
          </w:p>
        </w:tc>
        <w:tc>
          <w:tcPr>
            <w:tcW w:w="1039" w:type="dxa"/>
            <w:vAlign w:val="top"/>
          </w:tcPr>
          <w:p>
            <w:pPr>
              <w:pStyle w:val="TableText"/>
              <w:spacing w:before="143"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tcBorders>
            <w:vAlign w:val="top"/>
          </w:tcPr>
          <w:p>
            <w:pPr>
              <w:rPr>
                <w:rFonts w:ascii="Arial"/>
                <w:sz w:val="21"/>
              </w:rPr>
            </w:pPr>
          </w:p>
        </w:tc>
        <w:tc>
          <w:tcPr>
            <w:tcW w:w="641" w:type="dxa"/>
            <w:vAlign w:val="top"/>
          </w:tcPr>
          <w:p>
            <w:pPr>
              <w:pStyle w:val="TableText"/>
              <w:spacing w:before="130" w:line="190" w:lineRule="auto"/>
              <w:ind w:left="233"/>
            </w:pPr>
            <w:r>
              <w:rPr>
                <w:spacing w:val="-7"/>
              </w:rPr>
              <w:t>16</w:t>
            </w:r>
          </w:p>
        </w:tc>
        <w:tc>
          <w:tcPr>
            <w:tcW w:w="5437" w:type="dxa"/>
            <w:vAlign w:val="top"/>
          </w:tcPr>
          <w:p>
            <w:pPr>
              <w:pStyle w:val="TableText"/>
              <w:spacing w:before="99" w:line="228" w:lineRule="auto"/>
              <w:ind w:left="1412"/>
              <w:rPr>
                <w:sz w:val="10"/>
                <w:szCs w:val="10"/>
              </w:rPr>
            </w:pPr>
            <w:r>
              <w:rPr>
                <w:spacing w:val="8"/>
              </w:rPr>
              <w:t>人为活动逐步有序退出政策</w:t>
            </w:r>
            <w:r>
              <w:rPr>
                <w:spacing w:val="-36"/>
              </w:rPr>
              <w:t xml:space="preserve"> </w:t>
            </w:r>
            <w:r>
              <w:rPr>
                <w:spacing w:val="8"/>
                <w:position w:val="10"/>
                <w:sz w:val="10"/>
                <w:szCs w:val="10"/>
              </w:rPr>
              <w:t>3</w:t>
            </w:r>
          </w:p>
        </w:tc>
        <w:tc>
          <w:tcPr>
            <w:tcW w:w="1039" w:type="dxa"/>
            <w:vAlign w:val="top"/>
          </w:tcPr>
          <w:p>
            <w:pPr>
              <w:pStyle w:val="TableText"/>
              <w:spacing w:before="98" w:line="230" w:lineRule="auto"/>
              <w:ind w:left="322"/>
            </w:pPr>
            <w:r>
              <w:rPr>
                <w:spacing w:val="2"/>
              </w:rPr>
              <w:t>正向</w:t>
            </w:r>
          </w:p>
        </w:tc>
        <w:tc>
          <w:tcPr>
            <w:tcW w:w="904" w:type="dxa"/>
            <w:vMerge/>
            <w:tcBorders>
              <w:top w:val="nil"/>
            </w:tcBorders>
            <w:vAlign w:val="top"/>
          </w:tcPr>
          <w:p>
            <w:pPr>
              <w:rPr>
                <w:rFonts w:ascii="Arial"/>
                <w:sz w:val="21"/>
              </w:rPr>
            </w:pPr>
          </w:p>
        </w:tc>
      </w:tr>
      <w:tr>
        <w:tblPrEx>
          <w:tblW w:w="9563" w:type="dxa"/>
          <w:tblInd w:w="2" w:type="dxa"/>
          <w:tblLayout w:type="fixed"/>
        </w:tblPrEx>
        <w:trPr>
          <w:trHeight w:val="405"/>
        </w:trPr>
        <w:tc>
          <w:tcPr>
            <w:tcW w:w="1542" w:type="dxa"/>
            <w:tcBorders>
              <w:bottom w:val="nil"/>
            </w:tcBorders>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65" w:line="230" w:lineRule="auto"/>
              <w:ind w:left="149"/>
            </w:pPr>
            <w:r>
              <w:rPr>
                <w:spacing w:val="7"/>
              </w:rPr>
              <w:t>生态功能重要</w:t>
            </w:r>
          </w:p>
          <w:p>
            <w:pPr>
              <w:pStyle w:val="TableText"/>
              <w:spacing w:before="151" w:line="228" w:lineRule="auto"/>
              <w:ind w:left="147"/>
            </w:pPr>
            <w:r>
              <w:rPr>
                <w:spacing w:val="8"/>
              </w:rPr>
              <w:t>性和生态脆弱</w:t>
            </w:r>
          </w:p>
        </w:tc>
        <w:tc>
          <w:tcPr>
            <w:tcW w:w="641" w:type="dxa"/>
            <w:vAlign w:val="top"/>
          </w:tcPr>
          <w:p>
            <w:pPr>
              <w:pStyle w:val="TableText"/>
              <w:spacing w:before="130" w:line="190" w:lineRule="auto"/>
              <w:ind w:left="233"/>
            </w:pPr>
            <w:r>
              <w:rPr>
                <w:spacing w:val="-7"/>
              </w:rPr>
              <w:t>17</w:t>
            </w:r>
          </w:p>
        </w:tc>
        <w:tc>
          <w:tcPr>
            <w:tcW w:w="5437" w:type="dxa"/>
            <w:vAlign w:val="top"/>
          </w:tcPr>
          <w:p>
            <w:pPr>
              <w:pStyle w:val="TableText"/>
              <w:spacing w:before="99" w:line="228" w:lineRule="auto"/>
              <w:ind w:left="1466"/>
            </w:pPr>
            <w:r>
              <w:rPr>
                <w:spacing w:val="8"/>
              </w:rPr>
              <w:t>水源涵养极重要区面积变化</w:t>
            </w:r>
          </w:p>
        </w:tc>
        <w:tc>
          <w:tcPr>
            <w:tcW w:w="1039" w:type="dxa"/>
            <w:vAlign w:val="top"/>
          </w:tcPr>
          <w:p>
            <w:pPr>
              <w:pStyle w:val="TableText"/>
              <w:spacing w:before="144" w:line="230" w:lineRule="auto"/>
              <w:ind w:left="322"/>
            </w:pPr>
            <w:r>
              <w:rPr>
                <w:spacing w:val="2"/>
              </w:rPr>
              <w:t>正向</w:t>
            </w:r>
          </w:p>
        </w:tc>
        <w:tc>
          <w:tcPr>
            <w:tcW w:w="904" w:type="dxa"/>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tc>
      </w:tr>
    </w:tbl>
    <w:p>
      <w:pPr>
        <w:sectPr>
          <w:footerReference w:type="default" r:id="rId16"/>
          <w:pgSz w:w="11906" w:h="16839"/>
          <w:pgMar w:top="1406" w:right="1032" w:bottom="1311" w:left="1305" w:header="0" w:footer="1134" w:gutter="0"/>
          <w:pgNumType w:start="11"/>
          <w:cols w:space="708"/>
        </w:sectPr>
      </w:pPr>
    </w:p>
    <w:tbl>
      <w:tblPr>
        <w:tblStyle w:val="TableNormal7"/>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42"/>
        <w:gridCol w:w="641"/>
        <w:gridCol w:w="5437"/>
        <w:gridCol w:w="1039"/>
        <w:gridCol w:w="904"/>
      </w:tblGrid>
      <w:tr>
        <w:tblPrEx>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1542" w:type="dxa"/>
            <w:vMerge w:val="restart"/>
            <w:tcBorders>
              <w:bottom w:val="nil"/>
            </w:tcBorders>
            <w:vAlign w:val="top"/>
          </w:tcPr>
          <w:p>
            <w:pPr>
              <w:pStyle w:val="TableText"/>
              <w:spacing w:before="151" w:line="230" w:lineRule="auto"/>
              <w:ind w:left="409"/>
              <w:rPr>
                <w:sz w:val="10"/>
                <w:szCs w:val="10"/>
              </w:rPr>
            </w:pPr>
            <w:r>
              <w:rPr>
                <w:spacing w:val="5"/>
              </w:rPr>
              <w:t>性变化</w:t>
            </w:r>
            <w:r>
              <w:rPr>
                <w:spacing w:val="-44"/>
              </w:rPr>
              <w:t xml:space="preserve"> </w:t>
            </w:r>
            <w:r>
              <w:rPr>
                <w:spacing w:val="5"/>
                <w:position w:val="9"/>
                <w:sz w:val="10"/>
                <w:szCs w:val="10"/>
              </w:rPr>
              <w:t>4</w:t>
            </w:r>
          </w:p>
        </w:tc>
        <w:tc>
          <w:tcPr>
            <w:tcW w:w="641" w:type="dxa"/>
            <w:vAlign w:val="top"/>
          </w:tcPr>
          <w:p/>
        </w:tc>
        <w:tc>
          <w:tcPr>
            <w:tcW w:w="5437" w:type="dxa"/>
            <w:vAlign w:val="top"/>
          </w:tcPr>
          <w:p/>
        </w:tc>
        <w:tc>
          <w:tcPr>
            <w:tcW w:w="1039" w:type="dxa"/>
            <w:vAlign w:val="top"/>
          </w:tcPr>
          <w:p/>
        </w:tc>
        <w:tc>
          <w:tcPr>
            <w:tcW w:w="904" w:type="dxa"/>
            <w:vMerge w:val="restart"/>
            <w:tcBorders>
              <w:bottom w:val="nil"/>
            </w:tcBorders>
            <w:vAlign w:val="top"/>
          </w:tcPr>
          <w:p>
            <w:pPr>
              <w:pStyle w:val="TableText"/>
              <w:spacing w:before="65" w:line="400" w:lineRule="exact"/>
              <w:ind w:left="146"/>
            </w:pPr>
            <w:r>
              <w:rPr>
                <w:spacing w:val="5"/>
                <w:position w:val="14"/>
              </w:rPr>
              <w:t>五年评</w:t>
            </w:r>
          </w:p>
          <w:p>
            <w:pPr>
              <w:pStyle w:val="TableText"/>
              <w:spacing w:before="1" w:line="226" w:lineRule="auto"/>
              <w:ind w:left="351"/>
            </w:pPr>
            <w:r>
              <w:t>估</w:t>
            </w:r>
          </w:p>
        </w:tc>
      </w:tr>
      <w:tr>
        <w:tblPrEx>
          <w:tblW w:w="9563" w:type="dxa"/>
          <w:tblInd w:w="2" w:type="dxa"/>
          <w:tblLayout w:type="fixed"/>
        </w:tblPrEx>
        <w:trPr>
          <w:trHeight w:val="404"/>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1" w:line="190" w:lineRule="auto"/>
              <w:ind w:left="233"/>
            </w:pPr>
            <w:r>
              <w:rPr>
                <w:spacing w:val="-7"/>
              </w:rPr>
              <w:t>18</w:t>
            </w:r>
          </w:p>
        </w:tc>
        <w:tc>
          <w:tcPr>
            <w:tcW w:w="5437" w:type="dxa"/>
            <w:vAlign w:val="top"/>
          </w:tcPr>
          <w:p>
            <w:pPr>
              <w:pStyle w:val="TableText"/>
              <w:spacing w:before="99" w:line="228" w:lineRule="auto"/>
              <w:ind w:left="1466"/>
            </w:pPr>
            <w:r>
              <w:rPr>
                <w:spacing w:val="8"/>
              </w:rPr>
              <w:t>水土保持极重要区面积变化</w:t>
            </w:r>
          </w:p>
        </w:tc>
        <w:tc>
          <w:tcPr>
            <w:tcW w:w="1039" w:type="dxa"/>
            <w:vAlign w:val="top"/>
          </w:tcPr>
          <w:p>
            <w:pPr>
              <w:pStyle w:val="TableText"/>
              <w:spacing w:before="144"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2" w:line="190" w:lineRule="auto"/>
              <w:ind w:left="233"/>
            </w:pPr>
            <w:r>
              <w:rPr>
                <w:spacing w:val="-7"/>
              </w:rPr>
              <w:t>19</w:t>
            </w:r>
          </w:p>
        </w:tc>
        <w:tc>
          <w:tcPr>
            <w:tcW w:w="5437" w:type="dxa"/>
            <w:vAlign w:val="top"/>
          </w:tcPr>
          <w:p>
            <w:pPr>
              <w:pStyle w:val="TableText"/>
              <w:spacing w:before="100" w:line="229" w:lineRule="auto"/>
              <w:ind w:left="1476"/>
            </w:pPr>
            <w:r>
              <w:rPr>
                <w:spacing w:val="8"/>
              </w:rPr>
              <w:t>防风固沙极重要区面积变化</w:t>
            </w:r>
          </w:p>
        </w:tc>
        <w:tc>
          <w:tcPr>
            <w:tcW w:w="1039" w:type="dxa"/>
            <w:vAlign w:val="top"/>
          </w:tcPr>
          <w:p>
            <w:pPr>
              <w:pStyle w:val="TableText"/>
              <w:spacing w:before="146" w:line="229"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4" w:line="189" w:lineRule="auto"/>
              <w:ind w:left="220"/>
            </w:pPr>
            <w:r>
              <w:rPr>
                <w:spacing w:val="-1"/>
              </w:rPr>
              <w:t>20</w:t>
            </w:r>
          </w:p>
        </w:tc>
        <w:tc>
          <w:tcPr>
            <w:tcW w:w="5437" w:type="dxa"/>
            <w:vAlign w:val="top"/>
          </w:tcPr>
          <w:p>
            <w:pPr>
              <w:pStyle w:val="TableText"/>
              <w:spacing w:before="101" w:line="228" w:lineRule="auto"/>
              <w:ind w:left="1151"/>
            </w:pPr>
            <w:r>
              <w:rPr>
                <w:spacing w:val="9"/>
              </w:rPr>
              <w:t>生物多样性维护极重要区面积变化</w:t>
            </w:r>
          </w:p>
        </w:tc>
        <w:tc>
          <w:tcPr>
            <w:tcW w:w="1039" w:type="dxa"/>
            <w:vAlign w:val="top"/>
          </w:tcPr>
          <w:p>
            <w:pPr>
              <w:pStyle w:val="TableText"/>
              <w:spacing w:before="144" w:line="230" w:lineRule="auto"/>
              <w:ind w:left="322"/>
            </w:pPr>
            <w:r>
              <w:rPr>
                <w:spacing w:val="2"/>
              </w:rPr>
              <w:t>正向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1" w:line="189" w:lineRule="auto"/>
              <w:ind w:left="220"/>
            </w:pPr>
            <w:r>
              <w:rPr>
                <w:spacing w:val="-1"/>
              </w:rPr>
              <w:t>21</w:t>
            </w:r>
          </w:p>
        </w:tc>
        <w:tc>
          <w:tcPr>
            <w:tcW w:w="5437" w:type="dxa"/>
            <w:vAlign w:val="top"/>
          </w:tcPr>
          <w:p>
            <w:pPr>
              <w:pStyle w:val="TableText"/>
              <w:spacing w:before="98" w:line="228" w:lineRule="auto"/>
              <w:ind w:left="1466"/>
            </w:pPr>
            <w:r>
              <w:rPr>
                <w:spacing w:val="8"/>
              </w:rPr>
              <w:t>水土流失极脆弱区面积变化</w:t>
            </w:r>
          </w:p>
        </w:tc>
        <w:tc>
          <w:tcPr>
            <w:tcW w:w="1039" w:type="dxa"/>
            <w:vAlign w:val="top"/>
          </w:tcPr>
          <w:p>
            <w:pPr>
              <w:pStyle w:val="TableText"/>
              <w:spacing w:before="145" w:line="228" w:lineRule="auto"/>
              <w:ind w:left="326"/>
            </w:pPr>
            <w:r>
              <w:t>负向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1542" w:type="dxa"/>
            <w:vMerge/>
            <w:tcBorders>
              <w:top w:val="nil"/>
              <w:bottom w:val="nil"/>
            </w:tcBorders>
            <w:vAlign w:val="top"/>
          </w:tcPr>
          <w:p>
            <w:pPr>
              <w:rPr>
                <w:rFonts w:ascii="Arial"/>
                <w:sz w:val="21"/>
              </w:rPr>
            </w:pPr>
          </w:p>
        </w:tc>
        <w:tc>
          <w:tcPr>
            <w:tcW w:w="641" w:type="dxa"/>
            <w:vAlign w:val="top"/>
          </w:tcPr>
          <w:p>
            <w:pPr>
              <w:pStyle w:val="TableText"/>
              <w:spacing w:before="132" w:line="189" w:lineRule="auto"/>
              <w:ind w:left="220"/>
            </w:pPr>
            <w:r>
              <w:rPr>
                <w:spacing w:val="-1"/>
              </w:rPr>
              <w:t>22</w:t>
            </w:r>
          </w:p>
        </w:tc>
        <w:tc>
          <w:tcPr>
            <w:tcW w:w="5437" w:type="dxa"/>
            <w:vAlign w:val="top"/>
          </w:tcPr>
          <w:p>
            <w:pPr>
              <w:pStyle w:val="TableText"/>
              <w:spacing w:before="99" w:line="228" w:lineRule="auto"/>
              <w:ind w:left="1464"/>
            </w:pPr>
            <w:r>
              <w:rPr>
                <w:spacing w:val="9"/>
              </w:rPr>
              <w:t>土地沙化极脆弱区面积变化</w:t>
            </w:r>
          </w:p>
        </w:tc>
        <w:tc>
          <w:tcPr>
            <w:tcW w:w="1039" w:type="dxa"/>
            <w:vAlign w:val="top"/>
          </w:tcPr>
          <w:p>
            <w:pPr>
              <w:pStyle w:val="TableText"/>
              <w:spacing w:before="145" w:line="228" w:lineRule="auto"/>
              <w:ind w:left="326"/>
            </w:pPr>
            <w:r>
              <w:t>负向</w:t>
            </w:r>
          </w:p>
        </w:tc>
        <w:tc>
          <w:tcPr>
            <w:tcW w:w="904" w:type="dxa"/>
            <w:vMerge/>
            <w:tcBorders>
              <w:top w:val="nil"/>
              <w:bottom w:val="nil"/>
            </w:tcBorders>
            <w:vAlign w:val="top"/>
          </w:tcPr>
          <w:p>
            <w:pPr>
              <w:rPr>
                <w:rFonts w:ascii="Arial"/>
                <w:sz w:val="21"/>
              </w:rPr>
            </w:pPr>
          </w:p>
        </w:tc>
      </w:tr>
      <w:tr>
        <w:tblPrEx>
          <w:tblW w:w="9563" w:type="dxa"/>
          <w:tblInd w:w="2" w:type="dxa"/>
          <w:tblLayout w:type="fixed"/>
        </w:tblPrEx>
        <w:trPr>
          <w:trHeight w:val="409"/>
        </w:trPr>
        <w:tc>
          <w:tcPr>
            <w:tcW w:w="1542" w:type="dxa"/>
            <w:vMerge/>
            <w:tcBorders>
              <w:top w:val="nil"/>
            </w:tcBorders>
            <w:vAlign w:val="top"/>
          </w:tcPr>
          <w:p>
            <w:pPr>
              <w:rPr>
                <w:rFonts w:ascii="Arial"/>
                <w:sz w:val="21"/>
              </w:rPr>
            </w:pPr>
          </w:p>
        </w:tc>
        <w:tc>
          <w:tcPr>
            <w:tcW w:w="641" w:type="dxa"/>
            <w:vAlign w:val="top"/>
          </w:tcPr>
          <w:p>
            <w:pPr>
              <w:pStyle w:val="TableText"/>
              <w:spacing w:before="132" w:line="189" w:lineRule="auto"/>
              <w:ind w:left="220"/>
            </w:pPr>
            <w:r>
              <w:rPr>
                <w:spacing w:val="-1"/>
              </w:rPr>
              <w:t>23</w:t>
            </w:r>
          </w:p>
        </w:tc>
        <w:tc>
          <w:tcPr>
            <w:tcW w:w="5437" w:type="dxa"/>
            <w:vAlign w:val="top"/>
          </w:tcPr>
          <w:p>
            <w:pPr>
              <w:pStyle w:val="TableText"/>
              <w:spacing w:before="99" w:line="228" w:lineRule="auto"/>
              <w:ind w:left="1570"/>
            </w:pPr>
            <w:r>
              <w:rPr>
                <w:spacing w:val="8"/>
              </w:rPr>
              <w:t>石漠化极脆弱区面积变化</w:t>
            </w:r>
          </w:p>
        </w:tc>
        <w:tc>
          <w:tcPr>
            <w:tcW w:w="1039" w:type="dxa"/>
            <w:vAlign w:val="top"/>
          </w:tcPr>
          <w:p>
            <w:pPr>
              <w:pStyle w:val="TableText"/>
              <w:spacing w:before="146" w:line="228" w:lineRule="auto"/>
              <w:ind w:left="326"/>
            </w:pPr>
            <w:r>
              <w:t>负向</w:t>
            </w:r>
          </w:p>
        </w:tc>
        <w:tc>
          <w:tcPr>
            <w:tcW w:w="904" w:type="dxa"/>
            <w:vMerge/>
            <w:tcBorders>
              <w:top w:val="nil"/>
            </w:tcBorders>
            <w:vAlign w:val="top"/>
          </w:tcPr>
          <w:p>
            <w:pPr>
              <w:rPr>
                <w:rFonts w:ascii="Arial"/>
                <w:sz w:val="21"/>
              </w:rPr>
            </w:pPr>
          </w:p>
        </w:tc>
      </w:tr>
    </w:tbl>
    <w:p>
      <w:pPr>
        <w:spacing w:before="27" w:line="235" w:lineRule="auto"/>
        <w:ind w:left="757" w:right="55" w:hanging="369"/>
        <w:rPr>
          <w:rFonts w:ascii="SimSun" w:eastAsia="SimSun" w:hAnsi="SimSun" w:cs="SimSun"/>
          <w:sz w:val="18"/>
          <w:szCs w:val="18"/>
        </w:rPr>
      </w:pPr>
      <w:r>
        <w:rPr>
          <w:rFonts w:ascii="SimHei" w:eastAsia="SimHei" w:hAnsi="SimHei" w:cs="SimHei"/>
          <w:sz w:val="18"/>
          <w:szCs w:val="18"/>
        </w:rPr>
        <w:t>注：</w:t>
      </w:r>
      <w:r>
        <w:rPr>
          <w:rFonts w:ascii="SimSun" w:eastAsia="SimSun" w:hAnsi="SimSun" w:cs="SimSun"/>
          <w:sz w:val="18"/>
          <w:szCs w:val="18"/>
        </w:rPr>
        <w:t>1. 指第三次全国国土调查和年度国土变更调查成果中湿地（红树林地、森林沼</w:t>
      </w:r>
      <w:r>
        <w:rPr>
          <w:rFonts w:ascii="SimSun" w:eastAsia="SimSun" w:hAnsi="SimSun" w:cs="SimSun"/>
          <w:spacing w:val="-1"/>
          <w:sz w:val="18"/>
          <w:szCs w:val="18"/>
        </w:rPr>
        <w:t>泽、灌丛沼泽、沼泽草地、沿海</w:t>
      </w:r>
      <w:r>
        <w:rPr>
          <w:rFonts w:ascii="SimSun" w:eastAsia="SimSun" w:hAnsi="SimSun" w:cs="SimSun"/>
          <w:sz w:val="18"/>
          <w:szCs w:val="18"/>
        </w:rPr>
        <w:t xml:space="preserve"> </w:t>
      </w:r>
      <w:r>
        <w:rPr>
          <w:rFonts w:ascii="SimSun" w:eastAsia="SimSun" w:hAnsi="SimSun" w:cs="SimSun"/>
          <w:spacing w:val="1"/>
          <w:sz w:val="18"/>
          <w:szCs w:val="18"/>
        </w:rPr>
        <w:t>滩涂、内陆滩涂、沼泽地</w:t>
      </w:r>
      <w:r>
        <w:rPr>
          <w:rFonts w:ascii="SimSun" w:eastAsia="SimSun" w:hAnsi="SimSun" w:cs="SimSun"/>
          <w:spacing w:val="6"/>
          <w:sz w:val="18"/>
          <w:szCs w:val="18"/>
        </w:rPr>
        <w:t>），</w:t>
      </w:r>
      <w:r>
        <w:rPr>
          <w:rFonts w:ascii="SimSun" w:eastAsia="SimSun" w:hAnsi="SimSun" w:cs="SimSun"/>
          <w:spacing w:val="1"/>
          <w:sz w:val="18"/>
          <w:szCs w:val="18"/>
        </w:rPr>
        <w:t>林地（乔木林地、竹林地、灌木林地、其他林地</w:t>
      </w:r>
      <w:r>
        <w:rPr>
          <w:rFonts w:ascii="SimSun" w:eastAsia="SimSun" w:hAnsi="SimSun" w:cs="SimSun"/>
          <w:spacing w:val="6"/>
          <w:sz w:val="18"/>
          <w:szCs w:val="18"/>
        </w:rPr>
        <w:t>），</w:t>
      </w:r>
      <w:r>
        <w:rPr>
          <w:rFonts w:ascii="SimSun" w:eastAsia="SimSun" w:hAnsi="SimSun" w:cs="SimSun"/>
          <w:spacing w:val="1"/>
          <w:sz w:val="18"/>
          <w:szCs w:val="18"/>
        </w:rPr>
        <w:t>草地（天然牧草地</w:t>
      </w:r>
      <w:r>
        <w:rPr>
          <w:rFonts w:ascii="SimSun" w:eastAsia="SimSun" w:hAnsi="SimSun" w:cs="SimSun"/>
          <w:sz w:val="18"/>
          <w:szCs w:val="18"/>
        </w:rPr>
        <w:t>、人工牧</w:t>
      </w:r>
      <w:r>
        <w:rPr>
          <w:rFonts w:ascii="SimSun" w:eastAsia="SimSun" w:hAnsi="SimSun" w:cs="SimSun"/>
          <w:spacing w:val="2"/>
          <w:sz w:val="18"/>
          <w:szCs w:val="18"/>
        </w:rPr>
        <w:t xml:space="preserve"> </w:t>
      </w:r>
      <w:r>
        <w:rPr>
          <w:rFonts w:ascii="SimSun" w:eastAsia="SimSun" w:hAnsi="SimSun" w:cs="SimSun"/>
          <w:spacing w:val="-1"/>
          <w:sz w:val="18"/>
          <w:szCs w:val="18"/>
        </w:rPr>
        <w:t>草地、其他草地</w:t>
      </w:r>
      <w:r>
        <w:rPr>
          <w:rFonts w:ascii="SimSun" w:eastAsia="SimSun" w:hAnsi="SimSun" w:cs="SimSun"/>
          <w:spacing w:val="-6"/>
          <w:sz w:val="18"/>
          <w:szCs w:val="18"/>
        </w:rPr>
        <w:t>），</w:t>
      </w:r>
      <w:r>
        <w:rPr>
          <w:rFonts w:ascii="SimSun" w:eastAsia="SimSun" w:hAnsi="SimSun" w:cs="SimSun"/>
          <w:spacing w:val="-1"/>
          <w:sz w:val="18"/>
          <w:szCs w:val="18"/>
        </w:rPr>
        <w:t>水域（河流水面、湖泊水面、水库水面、坑塘水面（不含养殖坑塘）、冰川及永久积雪</w:t>
      </w:r>
      <w:r>
        <w:rPr>
          <w:rFonts w:ascii="SimSun" w:eastAsia="SimSun" w:hAnsi="SimSun" w:cs="SimSun"/>
          <w:spacing w:val="-6"/>
          <w:sz w:val="18"/>
          <w:szCs w:val="18"/>
        </w:rPr>
        <w:t>），</w:t>
      </w:r>
      <w:r>
        <w:rPr>
          <w:rFonts w:ascii="SimSun" w:eastAsia="SimSun" w:hAnsi="SimSun" w:cs="SimSun"/>
          <w:spacing w:val="2"/>
          <w:sz w:val="18"/>
          <w:szCs w:val="18"/>
        </w:rPr>
        <w:t xml:space="preserve"> </w:t>
      </w:r>
      <w:r>
        <w:rPr>
          <w:rFonts w:ascii="SimSun" w:eastAsia="SimSun" w:hAnsi="SimSun" w:cs="SimSun"/>
          <w:spacing w:val="-3"/>
          <w:sz w:val="18"/>
          <w:szCs w:val="18"/>
        </w:rPr>
        <w:t>下同；</w:t>
      </w:r>
    </w:p>
    <w:p>
      <w:pPr>
        <w:spacing w:before="17" w:line="234" w:lineRule="auto"/>
        <w:ind w:left="775" w:right="55" w:hanging="15"/>
        <w:jc w:val="both"/>
        <w:rPr>
          <w:rFonts w:ascii="SimSun" w:eastAsia="SimSun" w:hAnsi="SimSun" w:cs="SimSun"/>
          <w:sz w:val="18"/>
          <w:szCs w:val="18"/>
        </w:rPr>
      </w:pPr>
      <w:r>
        <w:rPr>
          <w:rFonts w:ascii="SimSun" w:eastAsia="SimSun" w:hAnsi="SimSun" w:cs="SimSun"/>
          <w:spacing w:val="-3"/>
          <w:sz w:val="18"/>
          <w:szCs w:val="18"/>
        </w:rPr>
        <w:t>2. 指第三次全国国土调查和年度国土变更调查成果中耕地、园地、城镇村及工矿用地、交通运输用</w:t>
      </w:r>
      <w:r>
        <w:rPr>
          <w:rFonts w:ascii="SimSun" w:eastAsia="SimSun" w:hAnsi="SimSun" w:cs="SimSun"/>
          <w:spacing w:val="-4"/>
          <w:sz w:val="18"/>
          <w:szCs w:val="18"/>
        </w:rPr>
        <w:t>地等一级类，</w:t>
      </w:r>
      <w:r>
        <w:rPr>
          <w:rFonts w:ascii="SimSun" w:eastAsia="SimSun" w:hAnsi="SimSun" w:cs="SimSun"/>
          <w:sz w:val="18"/>
          <w:szCs w:val="18"/>
        </w:rPr>
        <w:t xml:space="preserve"> </w:t>
      </w:r>
      <w:r>
        <w:rPr>
          <w:rFonts w:ascii="SimSun" w:eastAsia="SimSun" w:hAnsi="SimSun" w:cs="SimSun"/>
          <w:spacing w:val="1"/>
          <w:sz w:val="18"/>
          <w:szCs w:val="18"/>
        </w:rPr>
        <w:t>以及湿地中的盐田、水域中的养殖坑塘和沟渠、水工建筑用地、其他土地中农村道路、设施农用地、田坎，下</w:t>
      </w:r>
      <w:r>
        <w:rPr>
          <w:rFonts w:ascii="SimSun" w:eastAsia="SimSun" w:hAnsi="SimSun" w:cs="SimSun"/>
          <w:spacing w:val="2"/>
          <w:sz w:val="18"/>
          <w:szCs w:val="18"/>
        </w:rPr>
        <w:t xml:space="preserve"> </w:t>
      </w:r>
      <w:r>
        <w:rPr>
          <w:rFonts w:ascii="SimSun" w:eastAsia="SimSun" w:hAnsi="SimSun" w:cs="SimSun"/>
          <w:spacing w:val="-13"/>
          <w:sz w:val="18"/>
          <w:szCs w:val="18"/>
        </w:rPr>
        <w:t>同；</w:t>
      </w:r>
    </w:p>
    <w:p>
      <w:pPr>
        <w:spacing w:before="16" w:line="229" w:lineRule="auto"/>
        <w:ind w:left="758" w:right="102" w:firstLine="3"/>
        <w:rPr>
          <w:rFonts w:ascii="SimSun" w:eastAsia="SimSun" w:hAnsi="SimSun" w:cs="SimSun"/>
          <w:sz w:val="18"/>
          <w:szCs w:val="18"/>
        </w:rPr>
      </w:pPr>
      <w:r>
        <w:rPr>
          <w:rFonts w:ascii="SimSun" w:eastAsia="SimSun" w:hAnsi="SimSun" w:cs="SimSun"/>
          <w:sz w:val="18"/>
          <w:szCs w:val="18"/>
        </w:rPr>
        <w:t>3. 指评估期内制定生态保护红线内已有人为活</w:t>
      </w:r>
      <w:r>
        <w:rPr>
          <w:rFonts w:ascii="SimSun" w:eastAsia="SimSun" w:hAnsi="SimSun" w:cs="SimSun"/>
          <w:spacing w:val="-1"/>
          <w:sz w:val="18"/>
          <w:szCs w:val="18"/>
        </w:rPr>
        <w:t>动逐步有序退出的相关政策，明确退出计划、退出时序、补偿安</w:t>
      </w:r>
      <w:r>
        <w:rPr>
          <w:rFonts w:ascii="SimSun" w:eastAsia="SimSun" w:hAnsi="SimSun" w:cs="SimSun"/>
          <w:sz w:val="18"/>
          <w:szCs w:val="18"/>
        </w:rPr>
        <w:t xml:space="preserve"> </w:t>
      </w:r>
      <w:r>
        <w:rPr>
          <w:rFonts w:ascii="SimSun" w:eastAsia="SimSun" w:hAnsi="SimSun" w:cs="SimSun"/>
          <w:spacing w:val="-1"/>
          <w:sz w:val="18"/>
          <w:szCs w:val="18"/>
        </w:rPr>
        <w:t>排等内容，下同。</w:t>
      </w:r>
    </w:p>
    <w:p>
      <w:pPr>
        <w:spacing w:before="17" w:line="231" w:lineRule="auto"/>
        <w:ind w:left="771" w:right="45" w:hanging="14"/>
        <w:rPr>
          <w:rFonts w:ascii="SimSun" w:eastAsia="SimSun" w:hAnsi="SimSun" w:cs="SimSun"/>
          <w:sz w:val="18"/>
          <w:szCs w:val="18"/>
        </w:rPr>
      </w:pPr>
      <w:r>
        <w:rPr>
          <w:rFonts w:ascii="SimSun" w:eastAsia="SimSun" w:hAnsi="SimSun" w:cs="SimSun"/>
          <w:spacing w:val="-3"/>
          <w:sz w:val="18"/>
          <w:szCs w:val="18"/>
        </w:rPr>
        <w:t>4. 按照自然资源部印发的《资源环境承载能力和国土空间开发适宜性评价指南（试行）》（自然资办函〔2020〕</w:t>
      </w:r>
      <w:r>
        <w:rPr>
          <w:rFonts w:ascii="SimSun" w:eastAsia="SimSun" w:hAnsi="SimSun" w:cs="SimSun"/>
          <w:spacing w:val="12"/>
          <w:sz w:val="18"/>
          <w:szCs w:val="18"/>
        </w:rPr>
        <w:t xml:space="preserve"> </w:t>
      </w:r>
      <w:r>
        <w:rPr>
          <w:rFonts w:ascii="SimSun" w:eastAsia="SimSun" w:hAnsi="SimSun" w:cs="SimSun"/>
          <w:spacing w:val="-2"/>
          <w:sz w:val="18"/>
          <w:szCs w:val="18"/>
        </w:rPr>
        <w:t>127号）规定的方法、要求计算，下同。</w:t>
      </w:r>
    </w:p>
    <w:p>
      <w:pPr>
        <w:spacing w:before="18" w:line="219" w:lineRule="auto"/>
        <w:ind w:left="762"/>
        <w:rPr>
          <w:rFonts w:ascii="SimSun" w:eastAsia="SimSun" w:hAnsi="SimSun" w:cs="SimSun"/>
          <w:sz w:val="18"/>
          <w:szCs w:val="18"/>
        </w:rPr>
      </w:pPr>
      <w:r>
        <w:rPr>
          <w:rFonts w:ascii="SimSun" w:eastAsia="SimSun" w:hAnsi="SimSun" w:cs="SimSun"/>
          <w:sz w:val="18"/>
          <w:szCs w:val="18"/>
        </w:rPr>
        <w:t>5. 正向指标反映评估期指标值大于基期指标值</w:t>
      </w:r>
      <w:r>
        <w:rPr>
          <w:rFonts w:ascii="SimSun" w:eastAsia="SimSun" w:hAnsi="SimSun" w:cs="SimSun"/>
          <w:spacing w:val="-1"/>
          <w:sz w:val="18"/>
          <w:szCs w:val="18"/>
        </w:rPr>
        <w:t>，生态保护红线保护成效显著；负向指标反映评估期指标值大于</w:t>
      </w:r>
    </w:p>
    <w:p>
      <w:pPr>
        <w:spacing w:line="219" w:lineRule="auto"/>
        <w:rPr>
          <w:rFonts w:ascii="SimSun" w:eastAsia="SimSun" w:hAnsi="SimSun" w:cs="SimSun"/>
          <w:sz w:val="18"/>
          <w:szCs w:val="18"/>
        </w:rPr>
        <w:sectPr>
          <w:footerReference w:type="default" r:id="rId17"/>
          <w:type w:val="nextPage"/>
          <w:pgSz w:w="11906" w:h="16839"/>
          <w:pgMar w:top="1406" w:right="1032" w:bottom="1311" w:left="1305" w:header="0" w:footer="1134" w:gutter="0"/>
          <w:pgNumType w:start="12"/>
          <w:cols w:space="708"/>
          <w:titlePg w:val="0"/>
        </w:sectPr>
      </w:pPr>
    </w:p>
    <w:p>
      <w:pPr>
        <w:spacing w:before="42" w:line="265" w:lineRule="exact"/>
        <w:ind w:left="778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242" w:line="220" w:lineRule="auto"/>
        <w:ind w:left="758"/>
        <w:rPr>
          <w:rFonts w:ascii="SimSun" w:eastAsia="SimSun" w:hAnsi="SimSun" w:cs="SimSun"/>
          <w:sz w:val="18"/>
          <w:szCs w:val="18"/>
        </w:rPr>
      </w:pPr>
      <w:r>
        <w:rPr>
          <w:rFonts w:ascii="SimSun" w:eastAsia="SimSun" w:hAnsi="SimSun" w:cs="SimSun"/>
          <w:spacing w:val="-1"/>
          <w:sz w:val="18"/>
          <w:szCs w:val="18"/>
        </w:rPr>
        <w:t>基期指标值，生态保护红线遭受破坏或未达到保护目标。</w:t>
      </w:r>
    </w:p>
    <w:p>
      <w:pPr>
        <w:spacing w:before="141" w:line="228" w:lineRule="auto"/>
        <w:ind w:left="122"/>
        <w:outlineLvl w:val="2"/>
        <w:rPr>
          <w:rFonts w:ascii="SimHei" w:eastAsia="SimHei" w:hAnsi="SimHei" w:cs="SimHei"/>
          <w:sz w:val="20"/>
          <w:szCs w:val="20"/>
        </w:rPr>
      </w:pPr>
      <w:r>
        <w:rPr>
          <w:rFonts w:ascii="SimHei" w:eastAsia="SimHei" w:hAnsi="SimHei" w:cs="SimHei"/>
          <w:spacing w:val="8"/>
          <w:sz w:val="20"/>
          <w:szCs w:val="20"/>
        </w:rPr>
        <w:t>7.3.2</w:t>
      </w:r>
      <w:r>
        <w:rPr>
          <w:rFonts w:ascii="SimHei" w:eastAsia="SimHei" w:hAnsi="SimHei" w:cs="SimHei"/>
          <w:spacing w:val="8"/>
          <w:sz w:val="20"/>
          <w:szCs w:val="20"/>
        </w:rPr>
        <w:t xml:space="preserve">  </w:t>
      </w:r>
      <w:r>
        <w:rPr>
          <w:rFonts w:ascii="SimHei" w:eastAsia="SimHei" w:hAnsi="SimHei" w:cs="SimHei"/>
          <w:spacing w:val="8"/>
          <w:sz w:val="20"/>
          <w:szCs w:val="20"/>
        </w:rPr>
        <w:t>海洋生态保护红线保护成效评估指标体系</w:t>
      </w:r>
    </w:p>
    <w:p>
      <w:pPr>
        <w:spacing w:before="144" w:line="227" w:lineRule="auto"/>
        <w:ind w:left="540"/>
        <w:outlineLvl w:val="2"/>
        <w:rPr>
          <w:rFonts w:ascii="SimSun" w:eastAsia="SimSun" w:hAnsi="SimSun" w:cs="SimSun"/>
          <w:sz w:val="20"/>
          <w:szCs w:val="20"/>
        </w:rPr>
      </w:pPr>
      <w:r>
        <w:rPr>
          <w:rFonts w:ascii="SimSun" w:eastAsia="SimSun" w:hAnsi="SimSun" w:cs="SimSun"/>
          <w:spacing w:val="8"/>
          <w:sz w:val="20"/>
          <w:szCs w:val="20"/>
        </w:rPr>
        <w:t>评估指标体系包括生态保护红线面积、用海类型变化</w:t>
      </w:r>
      <w:r>
        <w:rPr>
          <w:rFonts w:ascii="SimSun" w:eastAsia="SimSun" w:hAnsi="SimSun" w:cs="SimSun"/>
          <w:spacing w:val="7"/>
          <w:sz w:val="20"/>
          <w:szCs w:val="20"/>
        </w:rPr>
        <w:t>、生态系统质量变化、管理能力建设、生态功</w:t>
      </w:r>
    </w:p>
    <w:p>
      <w:pPr>
        <w:spacing w:before="27" w:line="392" w:lineRule="exact"/>
        <w:ind w:left="129"/>
        <w:rPr>
          <w:rFonts w:ascii="SimSun" w:eastAsia="SimSun" w:hAnsi="SimSun" w:cs="SimSun"/>
          <w:sz w:val="20"/>
          <w:szCs w:val="20"/>
        </w:rPr>
      </w:pPr>
      <w:r>
        <w:rPr>
          <w:rFonts w:ascii="SimSun" w:eastAsia="SimSun" w:hAnsi="SimSun" w:cs="SimSun"/>
          <w:spacing w:val="7"/>
          <w:position w:val="14"/>
          <w:sz w:val="20"/>
          <w:szCs w:val="20"/>
        </w:rPr>
        <w:t>能重要性及生态脆弱性变化</w:t>
      </w:r>
      <w:r>
        <w:rPr>
          <w:rFonts w:ascii="SimSun" w:eastAsia="SimSun" w:hAnsi="SimSun" w:cs="SimSun"/>
          <w:spacing w:val="-27"/>
          <w:position w:val="14"/>
          <w:sz w:val="20"/>
          <w:szCs w:val="20"/>
        </w:rPr>
        <w:t xml:space="preserve"> </w:t>
      </w:r>
      <w:r>
        <w:rPr>
          <w:rFonts w:ascii="SimSun" w:eastAsia="SimSun" w:hAnsi="SimSun" w:cs="SimSun"/>
          <w:spacing w:val="7"/>
          <w:position w:val="14"/>
          <w:sz w:val="20"/>
          <w:szCs w:val="20"/>
        </w:rPr>
        <w:t>5</w:t>
      </w:r>
      <w:r>
        <w:rPr>
          <w:rFonts w:ascii="SimSun" w:eastAsia="SimSun" w:hAnsi="SimSun" w:cs="SimSun"/>
          <w:spacing w:val="-38"/>
          <w:position w:val="14"/>
          <w:sz w:val="20"/>
          <w:szCs w:val="20"/>
        </w:rPr>
        <w:t xml:space="preserve"> </w:t>
      </w:r>
      <w:r>
        <w:rPr>
          <w:rFonts w:ascii="SimSun" w:eastAsia="SimSun" w:hAnsi="SimSun" w:cs="SimSun"/>
          <w:spacing w:val="7"/>
          <w:position w:val="14"/>
          <w:sz w:val="20"/>
          <w:szCs w:val="20"/>
        </w:rPr>
        <w:t>个一级指标，共</w:t>
      </w:r>
      <w:r>
        <w:rPr>
          <w:rFonts w:ascii="SimSun" w:eastAsia="SimSun" w:hAnsi="SimSun" w:cs="SimSun"/>
          <w:spacing w:val="-23"/>
          <w:position w:val="14"/>
          <w:sz w:val="20"/>
          <w:szCs w:val="20"/>
        </w:rPr>
        <w:t xml:space="preserve"> </w:t>
      </w:r>
      <w:r>
        <w:rPr>
          <w:rFonts w:ascii="SimSun" w:eastAsia="SimSun" w:hAnsi="SimSun" w:cs="SimSun"/>
          <w:spacing w:val="7"/>
          <w:position w:val="14"/>
          <w:sz w:val="20"/>
          <w:szCs w:val="20"/>
        </w:rPr>
        <w:t>18</w:t>
      </w:r>
      <w:r>
        <w:rPr>
          <w:rFonts w:ascii="SimSun" w:eastAsia="SimSun" w:hAnsi="SimSun" w:cs="SimSun"/>
          <w:spacing w:val="-38"/>
          <w:position w:val="14"/>
          <w:sz w:val="20"/>
          <w:szCs w:val="20"/>
        </w:rPr>
        <w:t xml:space="preserve"> </w:t>
      </w:r>
      <w:r>
        <w:rPr>
          <w:rFonts w:ascii="SimSun" w:eastAsia="SimSun" w:hAnsi="SimSun" w:cs="SimSun"/>
          <w:spacing w:val="7"/>
          <w:position w:val="14"/>
          <w:sz w:val="20"/>
          <w:szCs w:val="20"/>
        </w:rPr>
        <w:t>个二级指标。指标计算公式见附录</w:t>
      </w:r>
      <w:r>
        <w:rPr>
          <w:rFonts w:ascii="SimSun" w:eastAsia="SimSun" w:hAnsi="SimSun" w:cs="SimSun"/>
          <w:spacing w:val="-44"/>
          <w:position w:val="14"/>
          <w:sz w:val="20"/>
          <w:szCs w:val="20"/>
        </w:rPr>
        <w:t xml:space="preserve"> </w:t>
      </w:r>
      <w:r>
        <w:rPr>
          <w:rFonts w:ascii="SimSun" w:eastAsia="SimSun" w:hAnsi="SimSun" w:cs="SimSun"/>
          <w:spacing w:val="7"/>
          <w:position w:val="14"/>
          <w:sz w:val="20"/>
          <w:szCs w:val="20"/>
        </w:rPr>
        <w:t>B。</w:t>
      </w:r>
    </w:p>
    <w:p>
      <w:pPr>
        <w:spacing w:line="227" w:lineRule="auto"/>
        <w:ind w:left="2097"/>
        <w:rPr>
          <w:rFonts w:ascii="SimHei" w:eastAsia="SimHei" w:hAnsi="SimHei" w:cs="SimHei"/>
          <w:sz w:val="20"/>
          <w:szCs w:val="20"/>
        </w:rPr>
      </w:pPr>
      <w:r>
        <w:rPr>
          <w:rFonts w:ascii="SimHei" w:eastAsia="SimHei" w:hAnsi="SimHei" w:cs="SimHei"/>
          <w:spacing w:val="9"/>
          <w:sz w:val="20"/>
          <w:szCs w:val="20"/>
        </w:rPr>
        <w:t>表</w:t>
      </w:r>
      <w:r>
        <w:rPr>
          <w:rFonts w:ascii="SimHei" w:eastAsia="SimHei" w:hAnsi="SimHei" w:cs="SimHei"/>
          <w:spacing w:val="-44"/>
          <w:sz w:val="20"/>
          <w:szCs w:val="20"/>
        </w:rPr>
        <w:t xml:space="preserve"> </w:t>
      </w:r>
      <w:r>
        <w:rPr>
          <w:rFonts w:ascii="SimHei" w:eastAsia="SimHei" w:hAnsi="SimHei" w:cs="SimHei"/>
          <w:spacing w:val="9"/>
          <w:sz w:val="20"/>
          <w:szCs w:val="20"/>
        </w:rPr>
        <w:t>5</w:t>
      </w:r>
      <w:r>
        <w:rPr>
          <w:rFonts w:ascii="SimHei" w:eastAsia="SimHei" w:hAnsi="SimHei" w:cs="SimHei"/>
          <w:spacing w:val="9"/>
          <w:sz w:val="20"/>
          <w:szCs w:val="20"/>
        </w:rPr>
        <w:t xml:space="preserve">  </w:t>
      </w:r>
      <w:r>
        <w:rPr>
          <w:rFonts w:ascii="SimHei" w:eastAsia="SimHei" w:hAnsi="SimHei" w:cs="SimHei"/>
          <w:spacing w:val="9"/>
          <w:sz w:val="20"/>
          <w:szCs w:val="20"/>
        </w:rPr>
        <w:t>海洋生态保护红线保护成效评估指标</w:t>
      </w:r>
      <w:r>
        <w:rPr>
          <w:rFonts w:ascii="SimHei" w:eastAsia="SimHei" w:hAnsi="SimHei" w:cs="SimHei"/>
          <w:spacing w:val="8"/>
          <w:sz w:val="20"/>
          <w:szCs w:val="20"/>
        </w:rPr>
        <w:t>体系及评估周期</w:t>
      </w:r>
    </w:p>
    <w:tbl>
      <w:tblPr>
        <w:tblStyle w:val="TableNormal8"/>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08"/>
        <w:gridCol w:w="738"/>
        <w:gridCol w:w="4586"/>
        <w:gridCol w:w="1093"/>
        <w:gridCol w:w="1138"/>
      </w:tblGrid>
      <w:tr>
        <w:tblPrEx>
          <w:tblW w:w="95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
        </w:trPr>
        <w:tc>
          <w:tcPr>
            <w:tcW w:w="2008" w:type="dxa"/>
            <w:vAlign w:val="top"/>
          </w:tcPr>
          <w:p>
            <w:pPr>
              <w:pStyle w:val="TableText"/>
              <w:spacing w:before="98" w:line="229" w:lineRule="auto"/>
              <w:ind w:left="592"/>
            </w:pPr>
            <w:r>
              <w:rPr>
                <w:spacing w:val="6"/>
              </w:rPr>
              <w:t>一级指标</w:t>
            </w:r>
          </w:p>
        </w:tc>
        <w:tc>
          <w:tcPr>
            <w:tcW w:w="738" w:type="dxa"/>
            <w:vAlign w:val="top"/>
          </w:tcPr>
          <w:p>
            <w:pPr>
              <w:pStyle w:val="TableText"/>
              <w:spacing w:before="98" w:line="230" w:lineRule="auto"/>
              <w:ind w:left="161"/>
            </w:pPr>
            <w:r>
              <w:rPr>
                <w:spacing w:val="5"/>
              </w:rPr>
              <w:t>序号</w:t>
            </w:r>
          </w:p>
        </w:tc>
        <w:tc>
          <w:tcPr>
            <w:tcW w:w="4586" w:type="dxa"/>
            <w:vAlign w:val="top"/>
          </w:tcPr>
          <w:p>
            <w:pPr>
              <w:pStyle w:val="TableText"/>
              <w:spacing w:before="98" w:line="229" w:lineRule="auto"/>
              <w:ind w:left="1880"/>
            </w:pPr>
            <w:r>
              <w:rPr>
                <w:spacing w:val="6"/>
              </w:rPr>
              <w:t>二级指标</w:t>
            </w:r>
          </w:p>
        </w:tc>
        <w:tc>
          <w:tcPr>
            <w:tcW w:w="1093" w:type="dxa"/>
            <w:vAlign w:val="top"/>
          </w:tcPr>
          <w:p>
            <w:pPr>
              <w:pStyle w:val="TableText"/>
              <w:spacing w:before="98" w:line="229" w:lineRule="auto"/>
              <w:ind w:left="135"/>
            </w:pPr>
            <w:r>
              <w:rPr>
                <w:spacing w:val="6"/>
              </w:rPr>
              <w:t>指标性质</w:t>
            </w:r>
          </w:p>
        </w:tc>
        <w:tc>
          <w:tcPr>
            <w:tcW w:w="1138" w:type="dxa"/>
            <w:vAlign w:val="top"/>
          </w:tcPr>
          <w:p>
            <w:pPr>
              <w:pStyle w:val="TableText"/>
              <w:spacing w:before="98" w:line="227" w:lineRule="auto"/>
              <w:ind w:left="152"/>
            </w:pPr>
            <w:r>
              <w:rPr>
                <w:spacing w:val="7"/>
              </w:rPr>
              <w:t>评估周期</w:t>
            </w:r>
          </w:p>
        </w:tc>
      </w:tr>
      <w:tr>
        <w:tblPrEx>
          <w:tblW w:w="9563" w:type="dxa"/>
          <w:tblInd w:w="2" w:type="dxa"/>
          <w:tblLayout w:type="fixed"/>
        </w:tblPrEx>
        <w:trPr>
          <w:trHeight w:val="804"/>
        </w:trPr>
        <w:tc>
          <w:tcPr>
            <w:tcW w:w="2008" w:type="dxa"/>
            <w:vAlign w:val="top"/>
          </w:tcPr>
          <w:p>
            <w:pPr>
              <w:pStyle w:val="TableText"/>
              <w:spacing w:before="296" w:line="229" w:lineRule="auto"/>
              <w:ind w:left="170"/>
            </w:pPr>
            <w:r>
              <w:rPr>
                <w:spacing w:val="8"/>
              </w:rPr>
              <w:t>生态保护红线面积</w:t>
            </w:r>
          </w:p>
        </w:tc>
        <w:tc>
          <w:tcPr>
            <w:tcW w:w="738" w:type="dxa"/>
            <w:vAlign w:val="top"/>
          </w:tcPr>
          <w:p>
            <w:pPr>
              <w:spacing w:line="262" w:lineRule="auto"/>
              <w:rPr>
                <w:rFonts w:ascii="Arial"/>
                <w:sz w:val="21"/>
              </w:rPr>
            </w:pPr>
          </w:p>
          <w:p>
            <w:pPr>
              <w:pStyle w:val="TableText"/>
              <w:spacing w:before="65" w:line="189" w:lineRule="auto"/>
              <w:ind w:left="334"/>
            </w:pPr>
            <w:r>
              <w:t>1</w:t>
            </w:r>
          </w:p>
        </w:tc>
        <w:tc>
          <w:tcPr>
            <w:tcW w:w="4586" w:type="dxa"/>
            <w:vAlign w:val="top"/>
          </w:tcPr>
          <w:p>
            <w:pPr>
              <w:pStyle w:val="TableText"/>
              <w:spacing w:before="296" w:line="229" w:lineRule="auto"/>
              <w:ind w:left="1036"/>
            </w:pPr>
            <w:r>
              <w:rPr>
                <w:spacing w:val="9"/>
              </w:rPr>
              <w:t>海洋生态保护红线面积变化</w:t>
            </w:r>
          </w:p>
        </w:tc>
        <w:tc>
          <w:tcPr>
            <w:tcW w:w="1093" w:type="dxa"/>
            <w:vAlign w:val="top"/>
          </w:tcPr>
          <w:p>
            <w:pPr>
              <w:tabs>
                <w:tab w:val="left" w:pos="595"/>
              </w:tabs>
              <w:spacing w:before="45" w:line="242" w:lineRule="exact"/>
              <w:ind w:left="498"/>
              <w:rPr>
                <w:rFonts w:ascii="Arial"/>
                <w:sz w:val="21"/>
              </w:rPr>
            </w:pPr>
            <w:r>
              <w:rPr>
                <w:rFonts w:ascii="Arial" w:eastAsia="Arial" w:hAnsi="Arial" w:cs="Arial"/>
                <w:sz w:val="21"/>
                <w:szCs w:val="21"/>
                <w:u w:val="single" w:color="auto"/>
              </w:rPr>
              <w:tab/>
            </w:r>
          </w:p>
        </w:tc>
        <w:tc>
          <w:tcPr>
            <w:tcW w:w="1138"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65" w:line="401" w:lineRule="exact"/>
              <w:ind w:left="154"/>
            </w:pPr>
            <w:r>
              <w:rPr>
                <w:spacing w:val="7"/>
                <w:position w:val="14"/>
              </w:rPr>
              <w:t>年度评估</w:t>
            </w:r>
          </w:p>
          <w:p>
            <w:pPr>
              <w:pStyle w:val="TableText"/>
              <w:spacing w:before="1" w:line="226" w:lineRule="auto"/>
              <w:ind w:left="157"/>
            </w:pPr>
            <w:r>
              <w:rPr>
                <w:spacing w:val="6"/>
              </w:rPr>
              <w:t>五年评估</w:t>
            </w:r>
          </w:p>
        </w:tc>
      </w:tr>
      <w:tr>
        <w:tblPrEx>
          <w:tblW w:w="9563" w:type="dxa"/>
          <w:tblInd w:w="2" w:type="dxa"/>
          <w:tblLayout w:type="fixed"/>
        </w:tblPrEx>
        <w:trPr>
          <w:trHeight w:val="404"/>
        </w:trPr>
        <w:tc>
          <w:tcPr>
            <w:tcW w:w="2008" w:type="dxa"/>
            <w:vMerge w:val="restart"/>
            <w:tcBorders>
              <w:bottom w:val="nil"/>
            </w:tcBorders>
            <w:vAlign w:val="top"/>
          </w:tcPr>
          <w:p>
            <w:pPr>
              <w:pStyle w:val="TableText"/>
              <w:spacing w:before="301" w:line="228" w:lineRule="auto"/>
              <w:ind w:left="382"/>
            </w:pPr>
            <w:r>
              <w:rPr>
                <w:spacing w:val="7"/>
              </w:rPr>
              <w:t>用海类型变化</w:t>
            </w:r>
          </w:p>
        </w:tc>
        <w:tc>
          <w:tcPr>
            <w:tcW w:w="738" w:type="dxa"/>
            <w:vAlign w:val="top"/>
          </w:tcPr>
          <w:p>
            <w:pPr>
              <w:pStyle w:val="TableText"/>
              <w:spacing w:before="129" w:line="189" w:lineRule="auto"/>
              <w:ind w:left="321"/>
            </w:pPr>
            <w:r>
              <w:t>2</w:t>
            </w:r>
          </w:p>
        </w:tc>
        <w:tc>
          <w:tcPr>
            <w:tcW w:w="4586" w:type="dxa"/>
            <w:vAlign w:val="top"/>
          </w:tcPr>
          <w:p>
            <w:pPr>
              <w:pStyle w:val="TableText"/>
              <w:spacing w:before="97" w:line="228" w:lineRule="auto"/>
              <w:ind w:left="337"/>
            </w:pPr>
            <w:r>
              <w:rPr>
                <w:spacing w:val="7"/>
              </w:rPr>
              <w:t>自然保护地核心保护区内用海类型面积变化</w:t>
            </w:r>
          </w:p>
        </w:tc>
        <w:tc>
          <w:tcPr>
            <w:tcW w:w="1093" w:type="dxa"/>
            <w:vAlign w:val="top"/>
          </w:tcPr>
          <w:p>
            <w:pPr>
              <w:pStyle w:val="TableText"/>
              <w:spacing w:before="142" w:line="228" w:lineRule="auto"/>
              <w:ind w:left="352"/>
            </w:pPr>
            <w:r>
              <w:t>负向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4"/>
        </w:trPr>
        <w:tc>
          <w:tcPr>
            <w:tcW w:w="2008" w:type="dxa"/>
            <w:vMerge/>
            <w:tcBorders>
              <w:top w:val="nil"/>
            </w:tcBorders>
            <w:vAlign w:val="top"/>
          </w:tcPr>
          <w:p>
            <w:pPr>
              <w:rPr>
                <w:rFonts w:ascii="Arial"/>
                <w:sz w:val="21"/>
              </w:rPr>
            </w:pPr>
          </w:p>
        </w:tc>
        <w:tc>
          <w:tcPr>
            <w:tcW w:w="738" w:type="dxa"/>
            <w:vAlign w:val="top"/>
          </w:tcPr>
          <w:p>
            <w:pPr>
              <w:pStyle w:val="TableText"/>
              <w:spacing w:before="131" w:line="189" w:lineRule="auto"/>
              <w:ind w:left="322"/>
            </w:pPr>
            <w:r>
              <w:t>3</w:t>
            </w:r>
          </w:p>
        </w:tc>
        <w:tc>
          <w:tcPr>
            <w:tcW w:w="4586" w:type="dxa"/>
            <w:vAlign w:val="top"/>
          </w:tcPr>
          <w:p>
            <w:pPr>
              <w:pStyle w:val="TableText"/>
              <w:spacing w:before="98" w:line="228" w:lineRule="auto"/>
              <w:ind w:left="337"/>
            </w:pPr>
            <w:r>
              <w:rPr>
                <w:spacing w:val="7"/>
              </w:rPr>
              <w:t>自然保护地核心保护区外用海类型面积变化</w:t>
            </w:r>
          </w:p>
        </w:tc>
        <w:tc>
          <w:tcPr>
            <w:tcW w:w="1093" w:type="dxa"/>
            <w:vAlign w:val="top"/>
          </w:tcPr>
          <w:p>
            <w:pPr>
              <w:pStyle w:val="TableText"/>
              <w:spacing w:before="141" w:line="228" w:lineRule="auto"/>
              <w:ind w:left="352"/>
            </w:pPr>
            <w:r>
              <w:t>负向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TableText"/>
              <w:spacing w:before="65" w:line="229" w:lineRule="auto"/>
              <w:ind w:left="170"/>
            </w:pPr>
            <w:r>
              <w:rPr>
                <w:spacing w:val="8"/>
              </w:rPr>
              <w:t>生态系统质量变化</w:t>
            </w:r>
          </w:p>
        </w:tc>
        <w:tc>
          <w:tcPr>
            <w:tcW w:w="738" w:type="dxa"/>
            <w:vAlign w:val="top"/>
          </w:tcPr>
          <w:p>
            <w:pPr>
              <w:pStyle w:val="TableText"/>
              <w:spacing w:before="129" w:line="189" w:lineRule="auto"/>
              <w:ind w:left="317"/>
            </w:pPr>
            <w:r>
              <w:t>4</w:t>
            </w:r>
          </w:p>
        </w:tc>
        <w:tc>
          <w:tcPr>
            <w:tcW w:w="4586" w:type="dxa"/>
            <w:vAlign w:val="top"/>
          </w:tcPr>
          <w:p>
            <w:pPr>
              <w:pStyle w:val="TableText"/>
              <w:spacing w:before="97" w:line="228" w:lineRule="auto"/>
              <w:ind w:left="1142"/>
            </w:pPr>
            <w:r>
              <w:rPr>
                <w:spacing w:val="9"/>
              </w:rPr>
              <w:t>海洋生物物种多样性变化</w:t>
            </w:r>
          </w:p>
        </w:tc>
        <w:tc>
          <w:tcPr>
            <w:tcW w:w="1093" w:type="dxa"/>
            <w:vAlign w:val="top"/>
          </w:tcPr>
          <w:p>
            <w:pPr>
              <w:pStyle w:val="TableText"/>
              <w:spacing w:before="142"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2" w:line="187" w:lineRule="auto"/>
              <w:ind w:left="322"/>
            </w:pPr>
            <w:r>
              <w:t>5</w:t>
            </w:r>
          </w:p>
        </w:tc>
        <w:tc>
          <w:tcPr>
            <w:tcW w:w="4586" w:type="dxa"/>
            <w:vAlign w:val="top"/>
          </w:tcPr>
          <w:p>
            <w:pPr>
              <w:pStyle w:val="TableText"/>
              <w:spacing w:before="98" w:line="228" w:lineRule="auto"/>
              <w:ind w:left="1041"/>
            </w:pPr>
            <w:r>
              <w:rPr>
                <w:spacing w:val="8"/>
              </w:rPr>
              <w:t>典型海洋生态系统状况变化</w:t>
            </w:r>
          </w:p>
        </w:tc>
        <w:tc>
          <w:tcPr>
            <w:tcW w:w="1093" w:type="dxa"/>
            <w:vAlign w:val="top"/>
          </w:tcPr>
          <w:p>
            <w:pPr>
              <w:pStyle w:val="TableText"/>
              <w:spacing w:before="143"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4"/>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0" w:line="189" w:lineRule="auto"/>
              <w:ind w:left="320"/>
            </w:pPr>
            <w:r>
              <w:t>6</w:t>
            </w:r>
          </w:p>
        </w:tc>
        <w:tc>
          <w:tcPr>
            <w:tcW w:w="4586" w:type="dxa"/>
            <w:vAlign w:val="top"/>
          </w:tcPr>
          <w:p>
            <w:pPr>
              <w:pStyle w:val="TableText"/>
              <w:spacing w:before="98" w:line="228" w:lineRule="auto"/>
              <w:ind w:left="1247"/>
            </w:pPr>
            <w:r>
              <w:rPr>
                <w:spacing w:val="9"/>
              </w:rPr>
              <w:t>优良水质面积比例变化</w:t>
            </w:r>
          </w:p>
        </w:tc>
        <w:tc>
          <w:tcPr>
            <w:tcW w:w="1093" w:type="dxa"/>
            <w:vAlign w:val="top"/>
          </w:tcPr>
          <w:p>
            <w:pPr>
              <w:pStyle w:val="TableText"/>
              <w:spacing w:before="143"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4" w:line="187" w:lineRule="auto"/>
              <w:ind w:left="323"/>
            </w:pPr>
            <w:r>
              <w:t>7</w:t>
            </w:r>
          </w:p>
        </w:tc>
        <w:tc>
          <w:tcPr>
            <w:tcW w:w="4586" w:type="dxa"/>
            <w:vAlign w:val="top"/>
          </w:tcPr>
          <w:p>
            <w:pPr>
              <w:pStyle w:val="TableText"/>
              <w:spacing w:before="99" w:line="228" w:lineRule="auto"/>
              <w:ind w:left="1039"/>
            </w:pPr>
            <w:r>
              <w:rPr>
                <w:spacing w:val="8"/>
              </w:rPr>
              <w:t>无居民海岛植被覆盖率变化</w:t>
            </w:r>
          </w:p>
        </w:tc>
        <w:tc>
          <w:tcPr>
            <w:tcW w:w="1093" w:type="dxa"/>
            <w:vAlign w:val="top"/>
          </w:tcPr>
          <w:p>
            <w:pPr>
              <w:pStyle w:val="TableText"/>
              <w:spacing w:before="144"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2" w:line="189" w:lineRule="auto"/>
              <w:ind w:left="319"/>
            </w:pPr>
            <w:r>
              <w:t>8</w:t>
            </w:r>
          </w:p>
        </w:tc>
        <w:tc>
          <w:tcPr>
            <w:tcW w:w="4586" w:type="dxa"/>
            <w:vAlign w:val="top"/>
          </w:tcPr>
          <w:p>
            <w:pPr>
              <w:pStyle w:val="TableText"/>
              <w:spacing w:before="100" w:line="228" w:lineRule="auto"/>
              <w:ind w:left="1039"/>
            </w:pPr>
            <w:r>
              <w:rPr>
                <w:spacing w:val="8"/>
              </w:rPr>
              <w:t>珍稀濒危生物种群规模变化</w:t>
            </w:r>
          </w:p>
        </w:tc>
        <w:tc>
          <w:tcPr>
            <w:tcW w:w="1093" w:type="dxa"/>
            <w:vAlign w:val="top"/>
          </w:tcPr>
          <w:p>
            <w:pPr>
              <w:pStyle w:val="TableText"/>
              <w:spacing w:before="145"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tcBorders>
            <w:vAlign w:val="top"/>
          </w:tcPr>
          <w:p>
            <w:pPr>
              <w:rPr>
                <w:rFonts w:ascii="Arial"/>
                <w:sz w:val="21"/>
              </w:rPr>
            </w:pPr>
          </w:p>
        </w:tc>
        <w:tc>
          <w:tcPr>
            <w:tcW w:w="738" w:type="dxa"/>
            <w:vAlign w:val="top"/>
          </w:tcPr>
          <w:p>
            <w:pPr>
              <w:pStyle w:val="TableText"/>
              <w:spacing w:before="133" w:line="189" w:lineRule="auto"/>
              <w:ind w:left="319"/>
            </w:pPr>
            <w:r>
              <w:t>9</w:t>
            </w:r>
          </w:p>
        </w:tc>
        <w:tc>
          <w:tcPr>
            <w:tcW w:w="4586" w:type="dxa"/>
            <w:vAlign w:val="top"/>
          </w:tcPr>
          <w:p>
            <w:pPr>
              <w:pStyle w:val="TableText"/>
              <w:spacing w:before="100" w:line="229" w:lineRule="auto"/>
              <w:ind w:left="1460"/>
            </w:pPr>
            <w:r>
              <w:rPr>
                <w:spacing w:val="8"/>
              </w:rPr>
              <w:t>鱼卵仔鱼密度变化</w:t>
            </w:r>
          </w:p>
        </w:tc>
        <w:tc>
          <w:tcPr>
            <w:tcW w:w="1093" w:type="dxa"/>
            <w:vAlign w:val="top"/>
          </w:tcPr>
          <w:p>
            <w:pPr>
              <w:pStyle w:val="TableText"/>
              <w:spacing w:before="143"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65" w:line="228" w:lineRule="auto"/>
              <w:ind w:left="384"/>
            </w:pPr>
            <w:r>
              <w:rPr>
                <w:spacing w:val="7"/>
              </w:rPr>
              <w:t>管理能力建设</w:t>
            </w:r>
          </w:p>
        </w:tc>
        <w:tc>
          <w:tcPr>
            <w:tcW w:w="738" w:type="dxa"/>
            <w:vAlign w:val="top"/>
          </w:tcPr>
          <w:p>
            <w:pPr>
              <w:pStyle w:val="TableText"/>
              <w:spacing w:before="129" w:line="190" w:lineRule="auto"/>
              <w:ind w:left="283"/>
            </w:pPr>
            <w:r>
              <w:rPr>
                <w:spacing w:val="-7"/>
              </w:rPr>
              <w:t>10</w:t>
            </w:r>
          </w:p>
        </w:tc>
        <w:tc>
          <w:tcPr>
            <w:tcW w:w="4586" w:type="dxa"/>
            <w:vAlign w:val="top"/>
          </w:tcPr>
          <w:p>
            <w:pPr>
              <w:pStyle w:val="TableText"/>
              <w:spacing w:before="98" w:line="228" w:lineRule="auto"/>
              <w:ind w:left="1457"/>
            </w:pPr>
            <w:r>
              <w:rPr>
                <w:spacing w:val="8"/>
              </w:rPr>
              <w:t>岸线整治修复情况</w:t>
            </w:r>
          </w:p>
        </w:tc>
        <w:tc>
          <w:tcPr>
            <w:tcW w:w="1093" w:type="dxa"/>
            <w:vAlign w:val="top"/>
          </w:tcPr>
          <w:p>
            <w:pPr>
              <w:pStyle w:val="TableText"/>
              <w:spacing w:before="143"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1" w:line="189" w:lineRule="auto"/>
              <w:ind w:left="283"/>
            </w:pPr>
            <w:r>
              <w:rPr>
                <w:spacing w:val="-7"/>
              </w:rPr>
              <w:t>11</w:t>
            </w:r>
          </w:p>
        </w:tc>
        <w:tc>
          <w:tcPr>
            <w:tcW w:w="4586" w:type="dxa"/>
            <w:vAlign w:val="top"/>
          </w:tcPr>
          <w:p>
            <w:pPr>
              <w:pStyle w:val="TableText"/>
              <w:spacing w:before="99" w:line="228" w:lineRule="auto"/>
              <w:ind w:left="1456"/>
            </w:pPr>
            <w:r>
              <w:rPr>
                <w:spacing w:val="8"/>
              </w:rPr>
              <w:t>滨海湿地修复情况</w:t>
            </w:r>
          </w:p>
        </w:tc>
        <w:tc>
          <w:tcPr>
            <w:tcW w:w="1093" w:type="dxa"/>
            <w:vAlign w:val="top"/>
          </w:tcPr>
          <w:p>
            <w:pPr>
              <w:pStyle w:val="TableText"/>
              <w:spacing w:before="144"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1" w:line="189" w:lineRule="auto"/>
              <w:ind w:left="283"/>
            </w:pPr>
            <w:r>
              <w:rPr>
                <w:spacing w:val="-7"/>
              </w:rPr>
              <w:t>12</w:t>
            </w:r>
          </w:p>
        </w:tc>
        <w:tc>
          <w:tcPr>
            <w:tcW w:w="4586" w:type="dxa"/>
            <w:vAlign w:val="top"/>
          </w:tcPr>
          <w:p>
            <w:pPr>
              <w:pStyle w:val="TableText"/>
              <w:spacing w:before="99" w:line="228" w:lineRule="auto"/>
              <w:ind w:left="512"/>
            </w:pPr>
            <w:r>
              <w:rPr>
                <w:spacing w:val="9"/>
              </w:rPr>
              <w:t>新增自然资源督察、违法违规情况变化</w:t>
            </w:r>
          </w:p>
        </w:tc>
        <w:tc>
          <w:tcPr>
            <w:tcW w:w="1093" w:type="dxa"/>
            <w:vAlign w:val="top"/>
          </w:tcPr>
          <w:p>
            <w:pPr>
              <w:pStyle w:val="TableText"/>
              <w:spacing w:before="145" w:line="228" w:lineRule="auto"/>
              <w:ind w:left="352"/>
            </w:pPr>
            <w:r>
              <w:t>负向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1" w:line="190" w:lineRule="auto"/>
              <w:ind w:left="283"/>
            </w:pPr>
            <w:r>
              <w:rPr>
                <w:spacing w:val="-7"/>
              </w:rPr>
              <w:t>13</w:t>
            </w:r>
          </w:p>
        </w:tc>
        <w:tc>
          <w:tcPr>
            <w:tcW w:w="4586" w:type="dxa"/>
            <w:vAlign w:val="top"/>
          </w:tcPr>
          <w:p>
            <w:pPr>
              <w:pStyle w:val="TableText"/>
              <w:spacing w:before="99" w:line="229" w:lineRule="auto"/>
              <w:ind w:left="724"/>
            </w:pPr>
            <w:r>
              <w:rPr>
                <w:spacing w:val="9"/>
              </w:rPr>
              <w:t>生态保护红线制度建立与落实情况</w:t>
            </w:r>
          </w:p>
        </w:tc>
        <w:tc>
          <w:tcPr>
            <w:tcW w:w="1093" w:type="dxa"/>
            <w:vAlign w:val="top"/>
          </w:tcPr>
          <w:p>
            <w:pPr>
              <w:pStyle w:val="TableText"/>
              <w:spacing w:before="144"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2" w:line="189" w:lineRule="auto"/>
              <w:ind w:left="283"/>
            </w:pPr>
            <w:r>
              <w:rPr>
                <w:spacing w:val="-7"/>
              </w:rPr>
              <w:t>14</w:t>
            </w:r>
          </w:p>
        </w:tc>
        <w:tc>
          <w:tcPr>
            <w:tcW w:w="4586" w:type="dxa"/>
            <w:vAlign w:val="top"/>
          </w:tcPr>
          <w:p>
            <w:pPr>
              <w:pStyle w:val="TableText"/>
              <w:spacing w:before="100" w:line="228" w:lineRule="auto"/>
              <w:ind w:left="616"/>
            </w:pPr>
            <w:r>
              <w:rPr>
                <w:spacing w:val="9"/>
              </w:rPr>
              <w:t>海洋生态保护红线监测能力建设情况</w:t>
            </w:r>
          </w:p>
        </w:tc>
        <w:tc>
          <w:tcPr>
            <w:tcW w:w="1093" w:type="dxa"/>
            <w:vAlign w:val="top"/>
          </w:tcPr>
          <w:p>
            <w:pPr>
              <w:pStyle w:val="TableText"/>
              <w:spacing w:before="145"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5"/>
        </w:trPr>
        <w:tc>
          <w:tcPr>
            <w:tcW w:w="2008" w:type="dxa"/>
            <w:vMerge/>
            <w:tcBorders>
              <w:top w:val="nil"/>
            </w:tcBorders>
            <w:vAlign w:val="top"/>
          </w:tcPr>
          <w:p>
            <w:pPr>
              <w:rPr>
                <w:rFonts w:ascii="Arial"/>
                <w:sz w:val="21"/>
              </w:rPr>
            </w:pPr>
          </w:p>
        </w:tc>
        <w:tc>
          <w:tcPr>
            <w:tcW w:w="738" w:type="dxa"/>
            <w:vAlign w:val="top"/>
          </w:tcPr>
          <w:p>
            <w:pPr>
              <w:pStyle w:val="TableText"/>
              <w:spacing w:before="131" w:line="190" w:lineRule="auto"/>
              <w:ind w:left="283"/>
            </w:pPr>
            <w:r>
              <w:rPr>
                <w:spacing w:val="-7"/>
              </w:rPr>
              <w:t>15</w:t>
            </w:r>
          </w:p>
        </w:tc>
        <w:tc>
          <w:tcPr>
            <w:tcW w:w="4586" w:type="dxa"/>
            <w:vAlign w:val="top"/>
          </w:tcPr>
          <w:p>
            <w:pPr>
              <w:pStyle w:val="TableText"/>
              <w:spacing w:before="100" w:line="228" w:lineRule="auto"/>
              <w:ind w:left="1039"/>
            </w:pPr>
            <w:r>
              <w:rPr>
                <w:spacing w:val="8"/>
              </w:rPr>
              <w:t>人为活动逐步有序退出政策</w:t>
            </w:r>
          </w:p>
        </w:tc>
        <w:tc>
          <w:tcPr>
            <w:tcW w:w="1093" w:type="dxa"/>
            <w:vAlign w:val="top"/>
          </w:tcPr>
          <w:p>
            <w:pPr>
              <w:pStyle w:val="TableText"/>
              <w:spacing w:before="143" w:line="230" w:lineRule="auto"/>
              <w:ind w:left="348"/>
            </w:pPr>
            <w:r>
              <w:rPr>
                <w:spacing w:val="2"/>
              </w:rPr>
              <w:t>正向</w:t>
            </w:r>
          </w:p>
        </w:tc>
        <w:tc>
          <w:tcPr>
            <w:tcW w:w="1138" w:type="dxa"/>
            <w:vMerge/>
            <w:tcBorders>
              <w:top w:val="nil"/>
            </w:tcBorders>
            <w:vAlign w:val="top"/>
          </w:tcPr>
          <w:p>
            <w:pPr>
              <w:rPr>
                <w:rFonts w:ascii="Arial"/>
                <w:sz w:val="21"/>
              </w:rPr>
            </w:pPr>
          </w:p>
        </w:tc>
      </w:tr>
      <w:tr>
        <w:tblPrEx>
          <w:tblW w:w="9563" w:type="dxa"/>
          <w:tblInd w:w="2" w:type="dxa"/>
          <w:tblLayout w:type="fixed"/>
        </w:tblPrEx>
        <w:trPr>
          <w:trHeight w:val="405"/>
        </w:trPr>
        <w:tc>
          <w:tcPr>
            <w:tcW w:w="2008" w:type="dxa"/>
            <w:vMerge w:val="restart"/>
            <w:tcBorders>
              <w:bottom w:val="nil"/>
            </w:tcBorders>
            <w:vAlign w:val="top"/>
          </w:tcPr>
          <w:p>
            <w:pPr>
              <w:spacing w:line="242" w:lineRule="auto"/>
              <w:rPr>
                <w:rFonts w:ascii="Arial"/>
                <w:sz w:val="21"/>
              </w:rPr>
            </w:pPr>
          </w:p>
          <w:p>
            <w:pPr>
              <w:pStyle w:val="TableText"/>
              <w:spacing w:before="65" w:line="400" w:lineRule="exact"/>
              <w:ind w:left="170"/>
            </w:pPr>
            <w:r>
              <w:rPr>
                <w:spacing w:val="8"/>
                <w:position w:val="14"/>
              </w:rPr>
              <w:t>生态功能重要性及</w:t>
            </w:r>
          </w:p>
          <w:p>
            <w:pPr>
              <w:pStyle w:val="TableText"/>
              <w:spacing w:line="228" w:lineRule="auto"/>
              <w:ind w:left="223"/>
              <w:rPr>
                <w:sz w:val="10"/>
                <w:szCs w:val="10"/>
              </w:rPr>
            </w:pPr>
            <w:r>
              <w:rPr>
                <w:spacing w:val="7"/>
              </w:rPr>
              <w:t>生态脆弱性变化</w:t>
            </w:r>
            <w:r>
              <w:rPr>
                <w:spacing w:val="-34"/>
              </w:rPr>
              <w:t xml:space="preserve"> </w:t>
            </w:r>
            <w:r>
              <w:rPr>
                <w:spacing w:val="7"/>
                <w:position w:val="10"/>
                <w:sz w:val="10"/>
                <w:szCs w:val="10"/>
              </w:rPr>
              <w:t>1</w:t>
            </w:r>
          </w:p>
        </w:tc>
        <w:tc>
          <w:tcPr>
            <w:tcW w:w="738" w:type="dxa"/>
            <w:vAlign w:val="top"/>
          </w:tcPr>
          <w:p>
            <w:pPr>
              <w:pStyle w:val="TableText"/>
              <w:spacing w:before="129" w:line="190" w:lineRule="auto"/>
              <w:ind w:left="283"/>
            </w:pPr>
            <w:r>
              <w:rPr>
                <w:spacing w:val="-7"/>
              </w:rPr>
              <w:t>16</w:t>
            </w:r>
          </w:p>
        </w:tc>
        <w:tc>
          <w:tcPr>
            <w:tcW w:w="4586" w:type="dxa"/>
            <w:vAlign w:val="top"/>
          </w:tcPr>
          <w:p>
            <w:pPr>
              <w:pStyle w:val="TableText"/>
              <w:spacing w:before="98" w:line="229" w:lineRule="auto"/>
              <w:ind w:left="1036"/>
            </w:pPr>
            <w:r>
              <w:rPr>
                <w:spacing w:val="9"/>
              </w:rPr>
              <w:t>海岸防护极重要区面积变化</w:t>
            </w:r>
          </w:p>
        </w:tc>
        <w:tc>
          <w:tcPr>
            <w:tcW w:w="1093" w:type="dxa"/>
            <w:vAlign w:val="top"/>
          </w:tcPr>
          <w:p>
            <w:pPr>
              <w:pStyle w:val="TableText"/>
              <w:spacing w:before="98" w:line="230" w:lineRule="auto"/>
              <w:ind w:left="348"/>
            </w:pPr>
            <w:r>
              <w:rPr>
                <w:spacing w:val="2"/>
              </w:rPr>
              <w:t>正向</w:t>
            </w:r>
          </w:p>
        </w:tc>
        <w:tc>
          <w:tcPr>
            <w:tcW w:w="1138" w:type="dxa"/>
            <w:vMerge w:val="restart"/>
            <w:tcBorders>
              <w:bottom w:val="nil"/>
            </w:tcBorders>
            <w:vAlign w:val="top"/>
          </w:tcPr>
          <w:p>
            <w:pPr>
              <w:spacing w:line="440" w:lineRule="auto"/>
              <w:rPr>
                <w:rFonts w:ascii="Arial"/>
                <w:sz w:val="21"/>
              </w:rPr>
            </w:pPr>
          </w:p>
          <w:p>
            <w:pPr>
              <w:pStyle w:val="TableText"/>
              <w:spacing w:before="65" w:line="227" w:lineRule="auto"/>
              <w:ind w:left="157"/>
            </w:pPr>
            <w:r>
              <w:rPr>
                <w:spacing w:val="6"/>
              </w:rPr>
              <w:t>五年评估</w:t>
            </w:r>
          </w:p>
        </w:tc>
      </w:tr>
      <w:tr>
        <w:tblPrEx>
          <w:tblW w:w="9563" w:type="dxa"/>
          <w:tblInd w:w="2" w:type="dxa"/>
          <w:tblLayout w:type="fixed"/>
        </w:tblPrEx>
        <w:trPr>
          <w:trHeight w:val="405"/>
        </w:trPr>
        <w:tc>
          <w:tcPr>
            <w:tcW w:w="2008" w:type="dxa"/>
            <w:vMerge/>
            <w:tcBorders>
              <w:top w:val="nil"/>
              <w:bottom w:val="nil"/>
            </w:tcBorders>
            <w:vAlign w:val="top"/>
          </w:tcPr>
          <w:p>
            <w:pPr>
              <w:rPr>
                <w:rFonts w:ascii="Arial"/>
                <w:sz w:val="21"/>
              </w:rPr>
            </w:pPr>
          </w:p>
        </w:tc>
        <w:tc>
          <w:tcPr>
            <w:tcW w:w="738" w:type="dxa"/>
            <w:vAlign w:val="top"/>
          </w:tcPr>
          <w:p>
            <w:pPr>
              <w:pStyle w:val="TableText"/>
              <w:spacing w:before="130" w:line="190" w:lineRule="auto"/>
              <w:ind w:left="283"/>
            </w:pPr>
            <w:r>
              <w:rPr>
                <w:spacing w:val="-7"/>
              </w:rPr>
              <w:t>17</w:t>
            </w:r>
          </w:p>
        </w:tc>
        <w:tc>
          <w:tcPr>
            <w:tcW w:w="4586" w:type="dxa"/>
            <w:vAlign w:val="top"/>
          </w:tcPr>
          <w:p>
            <w:pPr>
              <w:pStyle w:val="TableText"/>
              <w:spacing w:before="99" w:line="228" w:lineRule="auto"/>
              <w:ind w:left="511"/>
            </w:pPr>
            <w:r>
              <w:rPr>
                <w:spacing w:val="9"/>
              </w:rPr>
              <w:t>海洋生物多样性维护极重要区面积变化</w:t>
            </w:r>
          </w:p>
        </w:tc>
        <w:tc>
          <w:tcPr>
            <w:tcW w:w="1093" w:type="dxa"/>
            <w:vAlign w:val="top"/>
          </w:tcPr>
          <w:p>
            <w:pPr>
              <w:pStyle w:val="TableText"/>
              <w:spacing w:before="144" w:line="230" w:lineRule="auto"/>
              <w:ind w:left="348"/>
            </w:pPr>
            <w:r>
              <w:rPr>
                <w:spacing w:val="2"/>
              </w:rPr>
              <w:t>正向</w:t>
            </w:r>
          </w:p>
        </w:tc>
        <w:tc>
          <w:tcPr>
            <w:tcW w:w="1138" w:type="dxa"/>
            <w:vMerge/>
            <w:tcBorders>
              <w:top w:val="nil"/>
              <w:bottom w:val="nil"/>
            </w:tcBorders>
            <w:vAlign w:val="top"/>
          </w:tcPr>
          <w:p>
            <w:pPr>
              <w:rPr>
                <w:rFonts w:ascii="Arial"/>
                <w:sz w:val="21"/>
              </w:rPr>
            </w:pPr>
          </w:p>
        </w:tc>
      </w:tr>
      <w:tr>
        <w:tblPrEx>
          <w:tblW w:w="9563" w:type="dxa"/>
          <w:tblInd w:w="2" w:type="dxa"/>
          <w:tblLayout w:type="fixed"/>
        </w:tblPrEx>
        <w:trPr>
          <w:trHeight w:val="409"/>
        </w:trPr>
        <w:tc>
          <w:tcPr>
            <w:tcW w:w="2008" w:type="dxa"/>
            <w:vMerge/>
            <w:tcBorders>
              <w:top w:val="nil"/>
            </w:tcBorders>
            <w:vAlign w:val="top"/>
          </w:tcPr>
          <w:p>
            <w:pPr>
              <w:rPr>
                <w:rFonts w:ascii="Arial"/>
                <w:sz w:val="21"/>
              </w:rPr>
            </w:pPr>
          </w:p>
        </w:tc>
        <w:tc>
          <w:tcPr>
            <w:tcW w:w="738" w:type="dxa"/>
            <w:vAlign w:val="top"/>
          </w:tcPr>
          <w:p>
            <w:pPr>
              <w:pStyle w:val="TableText"/>
              <w:spacing w:before="130" w:line="190" w:lineRule="auto"/>
              <w:ind w:left="283"/>
            </w:pPr>
            <w:r>
              <w:rPr>
                <w:spacing w:val="-7"/>
              </w:rPr>
              <w:t>18</w:t>
            </w:r>
          </w:p>
        </w:tc>
        <w:tc>
          <w:tcPr>
            <w:tcW w:w="4586" w:type="dxa"/>
            <w:vAlign w:val="top"/>
          </w:tcPr>
          <w:p>
            <w:pPr>
              <w:pStyle w:val="TableText"/>
              <w:spacing w:before="98" w:line="228" w:lineRule="auto"/>
              <w:ind w:left="511"/>
            </w:pPr>
            <w:r>
              <w:rPr>
                <w:spacing w:val="9"/>
              </w:rPr>
              <w:t>海岸侵蚀和沙源流失极脆弱区面积变化</w:t>
            </w:r>
          </w:p>
        </w:tc>
        <w:tc>
          <w:tcPr>
            <w:tcW w:w="1093" w:type="dxa"/>
            <w:vAlign w:val="top"/>
          </w:tcPr>
          <w:p>
            <w:pPr>
              <w:pStyle w:val="TableText"/>
              <w:spacing w:before="145" w:line="228" w:lineRule="auto"/>
              <w:ind w:left="352"/>
            </w:pPr>
            <w:r>
              <w:t>负向</w:t>
            </w:r>
          </w:p>
        </w:tc>
        <w:tc>
          <w:tcPr>
            <w:tcW w:w="1138" w:type="dxa"/>
            <w:vMerge/>
            <w:tcBorders>
              <w:top w:val="nil"/>
            </w:tcBorders>
            <w:vAlign w:val="top"/>
          </w:tcPr>
          <w:p>
            <w:pPr>
              <w:rPr>
                <w:rFonts w:ascii="Arial"/>
                <w:sz w:val="21"/>
              </w:rPr>
            </w:pPr>
          </w:p>
        </w:tc>
      </w:tr>
    </w:tbl>
    <w:p>
      <w:pPr>
        <w:sectPr>
          <w:footerReference w:type="default" r:id="rId18"/>
          <w:pgSz w:w="11906" w:h="16839"/>
          <w:pgMar w:top="1406" w:right="1032" w:bottom="1312" w:left="1305" w:header="0" w:footer="1134" w:gutter="0"/>
          <w:pgNumType w:start="13"/>
          <w:cols w:space="708"/>
        </w:sectPr>
      </w:pPr>
    </w:p>
    <w:p>
      <w:pPr>
        <w:spacing w:before="25" w:line="231" w:lineRule="auto"/>
        <w:ind w:left="869" w:right="45" w:hanging="385"/>
        <w:rPr>
          <w:rFonts w:ascii="SimSun" w:eastAsia="SimSun" w:hAnsi="SimSun" w:cs="SimSun"/>
          <w:sz w:val="18"/>
          <w:szCs w:val="18"/>
        </w:rPr>
      </w:pPr>
      <w:r>
        <w:rPr>
          <w:rFonts w:ascii="SimHei" w:eastAsia="SimHei" w:hAnsi="SimHei" w:cs="SimHei"/>
          <w:spacing w:val="-3"/>
          <w:sz w:val="18"/>
          <w:szCs w:val="18"/>
        </w:rPr>
        <w:t>注：</w:t>
      </w:r>
      <w:r>
        <w:rPr>
          <w:rFonts w:ascii="SimSun" w:eastAsia="SimSun" w:hAnsi="SimSun" w:cs="SimSun"/>
          <w:spacing w:val="-3"/>
          <w:sz w:val="18"/>
          <w:szCs w:val="18"/>
        </w:rPr>
        <w:t>1.按照自然资源部印发的《资源环境承载能力和国土空间开发适宜性评价指南（试行）》（自然资办函〔2020〕</w:t>
      </w:r>
      <w:r>
        <w:rPr>
          <w:rFonts w:ascii="SimSun" w:eastAsia="SimSun" w:hAnsi="SimSun" w:cs="SimSun"/>
          <w:spacing w:val="18"/>
          <w:sz w:val="18"/>
          <w:szCs w:val="18"/>
        </w:rPr>
        <w:t xml:space="preserve"> </w:t>
      </w:r>
      <w:r>
        <w:rPr>
          <w:rFonts w:ascii="SimSun" w:eastAsia="SimSun" w:hAnsi="SimSun" w:cs="SimSun"/>
          <w:spacing w:val="-2"/>
          <w:sz w:val="18"/>
          <w:szCs w:val="18"/>
        </w:rPr>
        <w:t>127号）规定的方法、要求计算，下同。</w:t>
      </w:r>
    </w:p>
    <w:p>
      <w:pPr>
        <w:spacing w:before="143" w:line="229" w:lineRule="auto"/>
        <w:ind w:left="122"/>
        <w:outlineLvl w:val="1"/>
        <w:rPr>
          <w:rFonts w:ascii="SimHei" w:eastAsia="SimHei" w:hAnsi="SimHei" w:cs="SimHei"/>
          <w:sz w:val="20"/>
          <w:szCs w:val="20"/>
        </w:rPr>
      </w:pPr>
      <w:r>
        <w:rPr>
          <w:rFonts w:ascii="SimHei" w:eastAsia="SimHei" w:hAnsi="SimHei" w:cs="SimHei"/>
          <w:spacing w:val="6"/>
          <w:sz w:val="20"/>
          <w:szCs w:val="20"/>
        </w:rPr>
        <w:t>7.4</w:t>
      </w:r>
      <w:r>
        <w:rPr>
          <w:rFonts w:ascii="SimHei" w:eastAsia="SimHei" w:hAnsi="SimHei" w:cs="SimHei"/>
          <w:spacing w:val="6"/>
          <w:sz w:val="20"/>
          <w:szCs w:val="20"/>
        </w:rPr>
        <w:t xml:space="preserve">  </w:t>
      </w:r>
      <w:r>
        <w:rPr>
          <w:rFonts w:ascii="SimHei" w:eastAsia="SimHei" w:hAnsi="SimHei" w:cs="SimHei"/>
          <w:spacing w:val="6"/>
          <w:sz w:val="20"/>
          <w:szCs w:val="20"/>
        </w:rPr>
        <w:t>评估方法</w:t>
      </w:r>
    </w:p>
    <w:p>
      <w:pPr>
        <w:spacing w:before="145" w:line="228" w:lineRule="auto"/>
        <w:ind w:left="122"/>
        <w:outlineLvl w:val="2"/>
        <w:rPr>
          <w:rFonts w:ascii="SimHei" w:eastAsia="SimHei" w:hAnsi="SimHei" w:cs="SimHei"/>
          <w:sz w:val="20"/>
          <w:szCs w:val="20"/>
        </w:rPr>
      </w:pPr>
      <w:r>
        <w:rPr>
          <w:rFonts w:ascii="SimHei" w:eastAsia="SimHei" w:hAnsi="SimHei" w:cs="SimHei"/>
          <w:spacing w:val="8"/>
          <w:sz w:val="20"/>
          <w:szCs w:val="20"/>
        </w:rPr>
        <w:t>7.4.1</w:t>
      </w:r>
      <w:r>
        <w:rPr>
          <w:rFonts w:ascii="SimHei" w:eastAsia="SimHei" w:hAnsi="SimHei" w:cs="SimHei"/>
          <w:spacing w:val="8"/>
          <w:sz w:val="20"/>
          <w:szCs w:val="20"/>
        </w:rPr>
        <w:t xml:space="preserve">  </w:t>
      </w:r>
      <w:r>
        <w:rPr>
          <w:rFonts w:ascii="SimHei" w:eastAsia="SimHei" w:hAnsi="SimHei" w:cs="SimHei"/>
          <w:spacing w:val="8"/>
          <w:sz w:val="20"/>
          <w:szCs w:val="20"/>
        </w:rPr>
        <w:t>陆域生态保护红线保护成效评估</w:t>
      </w:r>
      <w:r>
        <w:rPr>
          <w:rFonts w:ascii="SimHei" w:eastAsia="SimHei" w:hAnsi="SimHei" w:cs="SimHei"/>
          <w:spacing w:val="7"/>
          <w:sz w:val="20"/>
          <w:szCs w:val="20"/>
        </w:rPr>
        <w:t>方法</w:t>
      </w:r>
    </w:p>
    <w:p>
      <w:pPr>
        <w:spacing w:before="142" w:line="247" w:lineRule="auto"/>
        <w:ind w:left="123" w:right="46" w:firstLine="419"/>
        <w:jc w:val="both"/>
        <w:rPr>
          <w:rFonts w:ascii="SimSun" w:eastAsia="SimSun" w:hAnsi="SimSun" w:cs="SimSun"/>
          <w:sz w:val="20"/>
          <w:szCs w:val="20"/>
        </w:rPr>
      </w:pPr>
      <w:r>
        <w:rPr>
          <w:rFonts w:ascii="SimSun" w:eastAsia="SimSun" w:hAnsi="SimSun" w:cs="SimSun"/>
          <w:spacing w:val="8"/>
          <w:sz w:val="20"/>
          <w:szCs w:val="20"/>
        </w:rPr>
        <w:t>生态保护红线保护成效评估结果由生态保护红线</w:t>
      </w:r>
      <w:r>
        <w:rPr>
          <w:rFonts w:ascii="SimSun" w:eastAsia="SimSun" w:hAnsi="SimSun" w:cs="SimSun"/>
          <w:spacing w:val="7"/>
          <w:sz w:val="20"/>
          <w:szCs w:val="20"/>
        </w:rPr>
        <w:t>面积、土地利用类型变化、生态系统质量变化、管</w:t>
      </w:r>
      <w:r>
        <w:rPr>
          <w:rFonts w:ascii="SimSun" w:eastAsia="SimSun" w:hAnsi="SimSun" w:cs="SimSun"/>
          <w:sz w:val="20"/>
          <w:szCs w:val="20"/>
        </w:rPr>
        <w:t xml:space="preserve"> </w:t>
      </w:r>
      <w:r>
        <w:rPr>
          <w:rFonts w:ascii="SimSun" w:eastAsia="SimSun" w:hAnsi="SimSun" w:cs="SimSun"/>
          <w:spacing w:val="8"/>
          <w:sz w:val="20"/>
          <w:szCs w:val="20"/>
        </w:rPr>
        <w:t>理能力建设、生态功能重要性和生态脆弱性变化五个维度综</w:t>
      </w:r>
      <w:r>
        <w:rPr>
          <w:rFonts w:ascii="SimSun" w:eastAsia="SimSun" w:hAnsi="SimSun" w:cs="SimSun"/>
          <w:spacing w:val="7"/>
          <w:sz w:val="20"/>
          <w:szCs w:val="20"/>
        </w:rPr>
        <w:t>合判定。其中，土地利用类型变化、生态系</w:t>
      </w:r>
      <w:r>
        <w:rPr>
          <w:rFonts w:ascii="SimSun" w:eastAsia="SimSun" w:hAnsi="SimSun" w:cs="SimSun"/>
          <w:sz w:val="20"/>
          <w:szCs w:val="20"/>
        </w:rPr>
        <w:t xml:space="preserve"> </w:t>
      </w:r>
      <w:r>
        <w:rPr>
          <w:rFonts w:ascii="SimSun" w:eastAsia="SimSun" w:hAnsi="SimSun" w:cs="SimSun"/>
          <w:spacing w:val="4"/>
          <w:sz w:val="20"/>
          <w:szCs w:val="20"/>
        </w:rPr>
        <w:t>统质量变化、生态功能重要性及生态脆弱性变化宜采用定量评估，所得分数为基准分。在基准分基础上，</w:t>
      </w:r>
      <w:r>
        <w:rPr>
          <w:rFonts w:ascii="SimSun" w:eastAsia="SimSun" w:hAnsi="SimSun" w:cs="SimSun"/>
          <w:spacing w:val="13"/>
          <w:sz w:val="20"/>
          <w:szCs w:val="20"/>
        </w:rPr>
        <w:t xml:space="preserve"> </w:t>
      </w:r>
      <w:r>
        <w:rPr>
          <w:rFonts w:ascii="SimSun" w:eastAsia="SimSun" w:hAnsi="SimSun" w:cs="SimSun"/>
          <w:spacing w:val="7"/>
          <w:sz w:val="20"/>
          <w:szCs w:val="20"/>
        </w:rPr>
        <w:t>管理能力建设建议采用“加减分</w:t>
      </w:r>
      <w:r>
        <w:rPr>
          <w:rFonts w:ascii="SimSun" w:eastAsia="SimSun" w:hAnsi="SimSun" w:cs="SimSun"/>
          <w:spacing w:val="-73"/>
          <w:sz w:val="20"/>
          <w:szCs w:val="20"/>
        </w:rPr>
        <w:t xml:space="preserve"> </w:t>
      </w:r>
      <w:r>
        <w:rPr>
          <w:rFonts w:ascii="SimSun" w:eastAsia="SimSun" w:hAnsi="SimSun" w:cs="SimSun"/>
          <w:spacing w:val="7"/>
          <w:sz w:val="20"/>
          <w:szCs w:val="20"/>
        </w:rPr>
        <w:t>”计算，最终得出区域评价结果，评分采用百分制。评估期内</w:t>
      </w:r>
      <w:r>
        <w:rPr>
          <w:rFonts w:ascii="SimSun" w:eastAsia="SimSun" w:hAnsi="SimSun" w:cs="SimSun"/>
          <w:spacing w:val="6"/>
          <w:sz w:val="20"/>
          <w:szCs w:val="20"/>
        </w:rPr>
        <w:t>生态保护</w:t>
      </w:r>
      <w:r>
        <w:rPr>
          <w:rFonts w:ascii="SimSun" w:eastAsia="SimSun" w:hAnsi="SimSun" w:cs="SimSun"/>
          <w:sz w:val="20"/>
          <w:szCs w:val="20"/>
        </w:rPr>
        <w:t xml:space="preserve"> </w:t>
      </w:r>
      <w:r>
        <w:rPr>
          <w:rFonts w:ascii="SimSun" w:eastAsia="SimSun" w:hAnsi="SimSun" w:cs="SimSun"/>
          <w:spacing w:val="9"/>
          <w:sz w:val="20"/>
          <w:szCs w:val="20"/>
        </w:rPr>
        <w:t>红线面积低于规划目标的，评估结果直接列入较差等级。</w:t>
      </w:r>
    </w:p>
    <w:p>
      <w:pPr>
        <w:spacing w:before="145" w:line="229" w:lineRule="auto"/>
        <w:ind w:left="122"/>
        <w:outlineLvl w:val="3"/>
        <w:rPr>
          <w:rFonts w:ascii="SimHei" w:eastAsia="SimHei" w:hAnsi="SimHei" w:cs="SimHei"/>
          <w:sz w:val="20"/>
          <w:szCs w:val="20"/>
        </w:rPr>
      </w:pPr>
      <w:hyperlink r:id="rId19" w:history="1">
        <w:r>
          <w:rPr>
            <w:rFonts w:ascii="SimHei" w:eastAsia="SimHei" w:hAnsi="SimHei" w:cs="SimHei"/>
            <w:spacing w:val="6"/>
            <w:sz w:val="20"/>
            <w:szCs w:val="20"/>
          </w:rPr>
          <w:t>7.4.1.1</w:t>
        </w:r>
      </w:hyperlink>
      <w:r>
        <w:rPr>
          <w:rFonts w:ascii="SimHei" w:eastAsia="SimHei" w:hAnsi="SimHei" w:cs="SimHei"/>
          <w:spacing w:val="6"/>
          <w:sz w:val="20"/>
          <w:szCs w:val="20"/>
        </w:rPr>
        <w:t xml:space="preserve">  </w:t>
      </w:r>
      <w:r>
        <w:rPr>
          <w:rFonts w:ascii="SimHei" w:eastAsia="SimHei" w:hAnsi="SimHei" w:cs="SimHei"/>
          <w:spacing w:val="6"/>
          <w:sz w:val="20"/>
          <w:szCs w:val="20"/>
        </w:rPr>
        <w:t>评估指标值计算方法</w:t>
      </w:r>
    </w:p>
    <w:p>
      <w:pPr>
        <w:spacing w:line="229" w:lineRule="auto"/>
        <w:rPr>
          <w:rFonts w:ascii="SimHei" w:eastAsia="SimHei" w:hAnsi="SimHei" w:cs="SimHei"/>
          <w:sz w:val="20"/>
          <w:szCs w:val="20"/>
        </w:rPr>
        <w:sectPr>
          <w:footerReference w:type="default" r:id="rId20"/>
          <w:type w:val="nextPage"/>
          <w:pgSz w:w="11906" w:h="16839"/>
          <w:pgMar w:top="1406" w:right="1032" w:bottom="1312" w:left="1305" w:header="0" w:footer="1134" w:gutter="0"/>
          <w:pgNumType w:start="14"/>
          <w:cols w:space="708"/>
          <w:titlePg w:val="0"/>
        </w:sectPr>
      </w:pPr>
    </w:p>
    <w:p>
      <w:pPr>
        <w:spacing w:before="42" w:line="265" w:lineRule="exact"/>
        <w:ind w:left="778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246" w:line="239" w:lineRule="auto"/>
        <w:ind w:left="122" w:right="326" w:firstLine="420"/>
        <w:rPr>
          <w:rFonts w:ascii="SimSun" w:eastAsia="SimSun" w:hAnsi="SimSun" w:cs="SimSun"/>
          <w:sz w:val="20"/>
          <w:szCs w:val="20"/>
        </w:rPr>
      </w:pPr>
      <w:r>
        <w:rPr>
          <w:rFonts w:ascii="SimSun" w:eastAsia="SimSun" w:hAnsi="SimSun" w:cs="SimSun"/>
          <w:spacing w:val="5"/>
          <w:sz w:val="20"/>
          <w:szCs w:val="20"/>
        </w:rPr>
        <w:t>土地利用类型变化、生态系统质量变化、生态功能重要性和生态脆弱性变化指标的评估指标</w:t>
      </w:r>
      <w:r>
        <w:rPr>
          <w:rFonts w:ascii="SimSun" w:eastAsia="SimSun" w:hAnsi="SimSun" w:cs="SimSun"/>
          <w:spacing w:val="4"/>
          <w:sz w:val="20"/>
          <w:szCs w:val="20"/>
        </w:rPr>
        <w:t>值（X</w:t>
      </w:r>
      <w:r>
        <w:rPr>
          <w:rFonts w:ascii="SimSun" w:eastAsia="SimSun" w:hAnsi="SimSun" w:cs="SimSun"/>
          <w:spacing w:val="-48"/>
          <w:w w:val="90"/>
          <w:sz w:val="20"/>
          <w:szCs w:val="20"/>
        </w:rPr>
        <w:t>），</w:t>
      </w:r>
      <w:r>
        <w:rPr>
          <w:rFonts w:ascii="SimSun" w:eastAsia="SimSun" w:hAnsi="SimSun" w:cs="SimSun"/>
          <w:spacing w:val="3"/>
          <w:sz w:val="20"/>
          <w:szCs w:val="20"/>
        </w:rPr>
        <w:t xml:space="preserve"> </w:t>
      </w:r>
      <w:r>
        <w:rPr>
          <w:rFonts w:ascii="SimSun" w:eastAsia="SimSun" w:hAnsi="SimSun" w:cs="SimSun"/>
          <w:spacing w:val="9"/>
          <w:sz w:val="20"/>
          <w:szCs w:val="20"/>
        </w:rPr>
        <w:t>本指南通过计算变化率将指标值无量纲化，具体见公式</w:t>
      </w:r>
      <w:r>
        <w:rPr>
          <w:rFonts w:ascii="SimSun" w:eastAsia="SimSun" w:hAnsi="SimSun" w:cs="SimSun"/>
          <w:spacing w:val="8"/>
          <w:sz w:val="20"/>
          <w:szCs w:val="20"/>
        </w:rPr>
        <w:t>（1）和（2）。</w:t>
      </w:r>
    </w:p>
    <w:p>
      <w:pPr>
        <w:spacing w:before="24" w:line="223" w:lineRule="auto"/>
        <w:ind w:left="118" w:right="326" w:firstLine="424"/>
        <w:rPr>
          <w:rFonts w:ascii="SimSun" w:eastAsia="SimSun" w:hAnsi="SimSun" w:cs="SimSun"/>
          <w:sz w:val="20"/>
          <w:szCs w:val="20"/>
        </w:rPr>
      </w:pPr>
      <w:r>
        <w:rPr>
          <w:rFonts w:ascii="SimSun" w:eastAsia="SimSun" w:hAnsi="SimSun" w:cs="SimSun"/>
          <w:spacing w:val="6"/>
          <w:sz w:val="20"/>
          <w:szCs w:val="20"/>
        </w:rPr>
        <w:t>其中：X为无量纲化值（ 评估值</w:t>
      </w:r>
      <w:r>
        <w:rPr>
          <w:rFonts w:ascii="SimSun" w:eastAsia="SimSun" w:hAnsi="SimSun" w:cs="SimSun"/>
          <w:spacing w:val="10"/>
          <w:sz w:val="20"/>
          <w:szCs w:val="20"/>
        </w:rPr>
        <w:t>），</w:t>
      </w:r>
      <w:r>
        <w:rPr>
          <w:rFonts w:ascii="SimSun" w:eastAsia="SimSun" w:hAnsi="SimSun" w:cs="SimSun"/>
          <w:spacing w:val="6"/>
          <w:sz w:val="20"/>
          <w:szCs w:val="20"/>
        </w:rPr>
        <w:t>以划定后首次评估或获批调整后评估获得的指标值Y为基准值，</w:t>
      </w:r>
      <w:r>
        <w:rPr>
          <w:rFonts w:ascii="SimSun" w:eastAsia="SimSun" w:hAnsi="SimSun" w:cs="SimSun"/>
          <w:spacing w:val="1"/>
          <w:sz w:val="20"/>
          <w:szCs w:val="20"/>
        </w:rPr>
        <w:t xml:space="preserve"> </w:t>
      </w:r>
      <w:r>
        <w:rPr>
          <w:rFonts w:ascii="SimSun" w:eastAsia="SimSun" w:hAnsi="SimSun" w:cs="SimSun"/>
          <w:spacing w:val="8"/>
          <w:sz w:val="20"/>
          <w:szCs w:val="20"/>
        </w:rPr>
        <w:t>Y</w:t>
      </w:r>
      <w:r>
        <w:rPr>
          <w:rFonts w:ascii="SimSun" w:eastAsia="SimSun" w:hAnsi="SimSun" w:cs="SimSun"/>
          <w:spacing w:val="-60"/>
          <w:sz w:val="20"/>
          <w:szCs w:val="20"/>
        </w:rPr>
        <w:t xml:space="preserve"> </w:t>
      </w:r>
      <w:r>
        <w:rPr>
          <w:rFonts w:ascii="SimSun" w:eastAsia="SimSun" w:hAnsi="SimSun" w:cs="SimSun"/>
          <w:spacing w:val="8"/>
          <w:sz w:val="20"/>
          <w:szCs w:val="20"/>
        </w:rPr>
        <w:t>′为评估期数值即评估年份指标值，对于正向指标，评估值（X）计算公式（1</w:t>
      </w:r>
      <w:r>
        <w:rPr>
          <w:rFonts w:ascii="SimSun" w:eastAsia="SimSun" w:hAnsi="SimSun" w:cs="SimSun"/>
          <w:spacing w:val="5"/>
          <w:sz w:val="20"/>
          <w:szCs w:val="20"/>
        </w:rPr>
        <w:t>）：</w:t>
      </w:r>
    </w:p>
    <w:p>
      <w:pPr>
        <w:spacing w:line="223" w:lineRule="auto"/>
        <w:rPr>
          <w:rFonts w:ascii="SimSun" w:eastAsia="SimSun" w:hAnsi="SimSun" w:cs="SimSun"/>
          <w:sz w:val="20"/>
          <w:szCs w:val="20"/>
        </w:rPr>
        <w:sectPr>
          <w:footerReference w:type="default" r:id="rId21"/>
          <w:pgSz w:w="11906" w:h="16839"/>
          <w:pgMar w:top="1406" w:right="751" w:bottom="1312" w:left="1305" w:header="0" w:footer="1134" w:gutter="0"/>
          <w:pgNumType w:start="15"/>
          <w:cols w:num="1" w:space="708" w:equalWidth="0">
            <w:col w:w="9849" w:space="0"/>
          </w:cols>
        </w:sectPr>
      </w:pPr>
    </w:p>
    <w:p>
      <w:pPr>
        <w:spacing w:before="150" w:line="245" w:lineRule="exact"/>
        <w:jc w:val="right"/>
        <w:rPr>
          <w:rFonts w:ascii="Cambria Math" w:eastAsia="Cambria Math" w:hAnsi="Cambria Math" w:cs="Cambria Math"/>
          <w:sz w:val="20"/>
          <w:szCs w:val="20"/>
        </w:rPr>
      </w:pPr>
      <w:r>
        <w:rPr>
          <w:rFonts w:ascii="Cambria Math" w:eastAsia="Cambria Math" w:hAnsi="Cambria Math" w:cs="Cambria Math"/>
          <w:spacing w:val="6"/>
          <w:position w:val="1"/>
          <w:sz w:val="20"/>
          <w:szCs w:val="20"/>
        </w:rPr>
        <w:t>X</w:t>
      </w:r>
      <w:r>
        <w:rPr>
          <w:rFonts w:ascii="Cambria Math" w:eastAsia="Cambria Math" w:hAnsi="Cambria Math" w:cs="Cambria Math"/>
          <w:spacing w:val="29"/>
          <w:position w:val="1"/>
          <w:sz w:val="20"/>
          <w:szCs w:val="20"/>
        </w:rPr>
        <w:t xml:space="preserve"> </w:t>
      </w:r>
      <w:r>
        <w:rPr>
          <w:rFonts w:ascii="Cambria Math" w:eastAsia="Cambria Math" w:hAnsi="Cambria Math" w:cs="Cambria Math"/>
          <w:spacing w:val="6"/>
          <w:position w:val="1"/>
          <w:sz w:val="20"/>
          <w:szCs w:val="20"/>
        </w:rPr>
        <w:t>=</w:t>
      </w:r>
    </w:p>
    <w:p>
      <w:pPr>
        <w:spacing w:before="146" w:line="227" w:lineRule="auto"/>
        <w:ind w:left="545"/>
        <w:rPr>
          <w:rFonts w:ascii="SimSun" w:eastAsia="SimSun" w:hAnsi="SimSun" w:cs="SimSun"/>
          <w:sz w:val="20"/>
          <w:szCs w:val="20"/>
        </w:rPr>
      </w:pPr>
      <w:r>
        <w:rPr>
          <w:rFonts w:ascii="SimSun" w:eastAsia="SimSun" w:hAnsi="SimSun" w:cs="SimSun"/>
          <w:spacing w:val="7"/>
          <w:sz w:val="20"/>
          <w:szCs w:val="20"/>
        </w:rPr>
        <w:t>式中：</w:t>
      </w:r>
      <w:r>
        <w:rPr>
          <w:rFonts w:ascii="Calibri" w:eastAsia="Calibri" w:hAnsi="Calibri" w:cs="Calibri"/>
          <w:spacing w:val="7"/>
          <w:sz w:val="20"/>
          <w:szCs w:val="20"/>
        </w:rPr>
        <w:t>X</w:t>
      </w:r>
      <w:r>
        <w:rPr>
          <w:rFonts w:ascii="SimSun" w:eastAsia="SimSun" w:hAnsi="SimSun" w:cs="SimSun"/>
          <w:spacing w:val="7"/>
          <w:sz w:val="20"/>
          <w:szCs w:val="20"/>
        </w:rPr>
        <w:t>—评估指标值；</w:t>
      </w:r>
    </w:p>
    <w:p>
      <w:pPr>
        <w:spacing w:before="154" w:line="399" w:lineRule="exact"/>
        <w:ind w:left="1165"/>
        <w:rPr>
          <w:rFonts w:ascii="SimSun" w:eastAsia="SimSun" w:hAnsi="SimSun" w:cs="SimSun"/>
          <w:sz w:val="20"/>
          <w:szCs w:val="20"/>
        </w:rPr>
      </w:pPr>
      <w:r>
        <w:rPr>
          <w:rFonts w:ascii="Calibri" w:eastAsia="Calibri" w:hAnsi="Calibri" w:cs="Calibri"/>
          <w:spacing w:val="7"/>
          <w:position w:val="14"/>
          <w:sz w:val="20"/>
          <w:szCs w:val="20"/>
        </w:rPr>
        <w:t>Y'</w:t>
      </w:r>
      <w:r>
        <w:rPr>
          <w:rFonts w:ascii="SimSun" w:eastAsia="SimSun" w:hAnsi="SimSun" w:cs="SimSun"/>
          <w:spacing w:val="7"/>
          <w:position w:val="14"/>
          <w:sz w:val="20"/>
          <w:szCs w:val="20"/>
        </w:rPr>
        <w:t>—评估期指标数值；</w:t>
      </w:r>
    </w:p>
    <w:p>
      <w:pPr>
        <w:spacing w:line="193" w:lineRule="auto"/>
        <w:ind w:left="1165"/>
        <w:rPr>
          <w:rFonts w:ascii="SimSun" w:eastAsia="SimSun" w:hAnsi="SimSun" w:cs="SimSun"/>
          <w:sz w:val="20"/>
          <w:szCs w:val="20"/>
        </w:rPr>
      </w:pPr>
      <w:r>
        <w:rPr>
          <w:rFonts w:ascii="Calibri" w:eastAsia="Calibri" w:hAnsi="Calibri" w:cs="Calibri"/>
          <w:spacing w:val="7"/>
          <w:sz w:val="20"/>
          <w:szCs w:val="20"/>
        </w:rPr>
        <w:t>Y</w:t>
      </w:r>
      <w:r>
        <w:rPr>
          <w:rFonts w:ascii="SimSun" w:eastAsia="SimSun" w:hAnsi="SimSun" w:cs="SimSun"/>
          <w:spacing w:val="7"/>
          <w:sz w:val="20"/>
          <w:szCs w:val="20"/>
        </w:rPr>
        <w:t>—基期指标数值。</w:t>
      </w:r>
    </w:p>
    <w:p>
      <w:pPr>
        <w:spacing w:line="14" w:lineRule="auto"/>
        <w:rPr>
          <w:rFonts w:ascii="Arial"/>
          <w:sz w:val="2"/>
        </w:rPr>
      </w:pPr>
      <w:r>
        <w:rPr>
          <w:rFonts w:ascii="Arial" w:eastAsia="Arial" w:hAnsi="Arial" w:cs="Arial"/>
          <w:sz w:val="2"/>
          <w:szCs w:val="2"/>
        </w:rPr>
        <w:br w:type="column"/>
      </w:r>
    </w:p>
    <w:p>
      <w:pPr>
        <w:pStyle w:val="BodyText"/>
        <w:spacing w:before="64" w:line="106" w:lineRule="exact"/>
        <w:jc w:val="right"/>
      </w:pPr>
      <w:r>
        <w:pict>
          <v:shapetype id="_x0000_t202" coordsize="21600,21600" o:spt="202" path="m,l,21600r21600,l21600,xe">
            <v:stroke joinstyle="miter"/>
            <v:path gradientshapeok="t" o:connecttype="rect"/>
          </v:shapetype>
          <v:shape id="_x0000_s1025" type="#_x0000_t202" style="width:8.95pt;height:14.1pt;margin-top:0.85pt;margin-left:-1pt;position:absolute;z-index:251658240" filled="f" stroked="f">
            <o:lock v:ext="edit" aspectratio="f"/>
            <v:textbox inset="0,0,0,0">
              <w:txbxContent>
                <w:p>
                  <w:pPr>
                    <w:tabs>
                      <w:tab w:val="left" w:pos="158"/>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rFonts w:ascii="Cambria Math" w:eastAsia="Cambria Math" w:hAnsi="Cambria Math" w:cs="Cambria Math"/>
          <w:spacing w:val="-20"/>
          <w:sz w:val="14"/>
          <w:szCs w:val="14"/>
        </w:rPr>
        <w:t xml:space="preserve">Y' </w:t>
      </w:r>
      <w:r>
        <w:rPr>
          <w:spacing w:val="-20"/>
          <w:position w:val="-5"/>
        </w:rPr>
        <w:t>·</w:t>
      </w:r>
      <w:r>
        <w:rPr>
          <w:spacing w:val="-27"/>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0"/>
          <w:position w:val="-5"/>
        </w:rPr>
        <w:t>·</w:t>
      </w:r>
      <w:r>
        <w:rPr>
          <w:spacing w:val="-26"/>
          <w:position w:val="-5"/>
        </w:rPr>
        <w:t xml:space="preserve"> </w:t>
      </w:r>
      <w:r>
        <w:rPr>
          <w:spacing w:val="-20"/>
          <w:position w:val="-5"/>
        </w:rPr>
        <w:t>·</w:t>
      </w:r>
      <w:r>
        <w:rPr>
          <w:spacing w:val="-27"/>
          <w:position w:val="-5"/>
        </w:rPr>
        <w:t xml:space="preserve"> </w:t>
      </w:r>
      <w:r>
        <w:rPr>
          <w:spacing w:val="-21"/>
          <w:position w:val="-5"/>
        </w:rPr>
        <w:t>·</w:t>
      </w:r>
      <w:r>
        <w:rPr>
          <w:spacing w:val="-26"/>
          <w:position w:val="-5"/>
        </w:rPr>
        <w:t xml:space="preserve"> </w:t>
      </w:r>
      <w:r>
        <w:rPr>
          <w:spacing w:val="-21"/>
          <w:position w:val="-5"/>
        </w:rPr>
        <w:t>·</w:t>
      </w:r>
      <w:r>
        <w:rPr>
          <w:spacing w:val="-27"/>
          <w:position w:val="-5"/>
        </w:rPr>
        <w:t xml:space="preserve"> </w:t>
      </w:r>
      <w:r>
        <w:rPr>
          <w:spacing w:val="-21"/>
          <w:position w:val="-5"/>
        </w:rPr>
        <w:t>·</w:t>
      </w:r>
      <w:r>
        <w:rPr>
          <w:spacing w:val="-26"/>
          <w:position w:val="-5"/>
        </w:rPr>
        <w:t xml:space="preserve"> </w:t>
      </w:r>
      <w:r>
        <w:rPr>
          <w:spacing w:val="-21"/>
          <w:position w:val="-5"/>
        </w:rPr>
        <w:t>·</w:t>
      </w:r>
      <w:r>
        <w:rPr>
          <w:spacing w:val="-27"/>
          <w:position w:val="-5"/>
        </w:rPr>
        <w:t xml:space="preserve"> </w:t>
      </w:r>
      <w:r>
        <w:rPr>
          <w:spacing w:val="-21"/>
          <w:position w:val="-5"/>
        </w:rPr>
        <w:t>·</w:t>
      </w:r>
    </w:p>
    <w:p>
      <w:pPr>
        <w:spacing w:before="127" w:line="173" w:lineRule="exact"/>
        <w:ind w:left="31"/>
        <w:rPr>
          <w:rFonts w:ascii="Cambria Math" w:eastAsia="Cambria Math" w:hAnsi="Cambria Math" w:cs="Cambria Math"/>
          <w:sz w:val="14"/>
          <w:szCs w:val="14"/>
        </w:rPr>
      </w:pPr>
      <w:r>
        <w:rPr>
          <w:rFonts w:ascii="Cambria Math" w:eastAsia="Cambria Math" w:hAnsi="Cambria Math" w:cs="Cambria Math"/>
          <w:spacing w:val="2"/>
          <w:position w:val="1"/>
          <w:sz w:val="14"/>
          <w:szCs w:val="14"/>
        </w:rPr>
        <w:t>Y</w:t>
      </w:r>
    </w:p>
    <w:p>
      <w:pPr>
        <w:spacing w:line="14" w:lineRule="auto"/>
        <w:rPr>
          <w:rFonts w:ascii="Arial"/>
          <w:sz w:val="2"/>
        </w:rPr>
      </w:pPr>
      <w:r>
        <w:rPr>
          <w:rFonts w:ascii="Arial" w:eastAsia="Arial" w:hAnsi="Arial" w:cs="Arial"/>
          <w:sz w:val="2"/>
          <w:szCs w:val="2"/>
        </w:rPr>
        <w:br w:type="column"/>
      </w:r>
    </w:p>
    <w:p>
      <w:pPr>
        <w:spacing w:before="113" w:line="231" w:lineRule="auto"/>
        <w:ind w:left="69"/>
        <w:rPr>
          <w:rFonts w:ascii="SimSun" w:eastAsia="SimSun" w:hAnsi="SimSun" w:cs="SimSun"/>
          <w:sz w:val="20"/>
          <w:szCs w:val="20"/>
        </w:rPr>
      </w:pPr>
      <w:r>
        <w:rPr>
          <w:rFonts w:ascii="SimSun" w:eastAsia="SimSun" w:hAnsi="SimSun" w:cs="SimSun"/>
          <w:spacing w:val="-11"/>
          <w:sz w:val="20"/>
          <w:szCs w:val="20"/>
        </w:rPr>
        <w:t>(1)</w:t>
      </w:r>
    </w:p>
    <w:p>
      <w:pPr>
        <w:spacing w:line="231" w:lineRule="auto"/>
        <w:rPr>
          <w:rFonts w:ascii="SimSun" w:eastAsia="SimSun" w:hAnsi="SimSun" w:cs="SimSun"/>
          <w:sz w:val="20"/>
          <w:szCs w:val="20"/>
        </w:rPr>
        <w:sectPr>
          <w:footerReference w:type="default" r:id="rId22"/>
          <w:type w:val="continuous"/>
          <w:pgSz w:w="11906" w:h="16839"/>
          <w:pgMar w:top="1406" w:right="751" w:bottom="1312" w:left="1305" w:header="0" w:footer="1134" w:gutter="0"/>
          <w:pgNumType w:start="16"/>
          <w:cols w:num="3" w:space="708" w:equalWidth="0">
            <w:col w:w="4873" w:space="52"/>
            <w:col w:w="4204" w:space="0"/>
            <w:col w:w="720" w:space="0"/>
          </w:cols>
        </w:sectPr>
      </w:pPr>
    </w:p>
    <w:p>
      <w:pPr>
        <w:spacing w:before="83" w:line="194" w:lineRule="auto"/>
        <w:ind w:left="540"/>
        <w:rPr>
          <w:rFonts w:ascii="SimSun" w:eastAsia="SimSun" w:hAnsi="SimSun" w:cs="SimSun"/>
          <w:sz w:val="20"/>
          <w:szCs w:val="20"/>
        </w:rPr>
      </w:pPr>
      <w:r>
        <w:rPr>
          <w:rFonts w:ascii="SimSun" w:eastAsia="SimSun" w:hAnsi="SimSun" w:cs="SimSun"/>
          <w:spacing w:val="9"/>
          <w:sz w:val="20"/>
          <w:szCs w:val="20"/>
        </w:rPr>
        <w:t>对于负向指标，评估值（X）计算公式（2</w:t>
      </w:r>
      <w:r>
        <w:rPr>
          <w:rFonts w:ascii="SimSun" w:eastAsia="SimSun" w:hAnsi="SimSun" w:cs="SimSun"/>
          <w:sz w:val="20"/>
          <w:szCs w:val="20"/>
        </w:rPr>
        <w:t>）：</w:t>
      </w:r>
    </w:p>
    <w:p>
      <w:pPr>
        <w:spacing w:line="194" w:lineRule="auto"/>
        <w:rPr>
          <w:rFonts w:ascii="SimSun" w:eastAsia="SimSun" w:hAnsi="SimSun" w:cs="SimSun"/>
          <w:sz w:val="20"/>
          <w:szCs w:val="20"/>
        </w:rPr>
        <w:sectPr>
          <w:footerReference w:type="default" r:id="rId23"/>
          <w:type w:val="continuous"/>
          <w:pgSz w:w="11906" w:h="16839"/>
          <w:pgMar w:top="1406" w:right="751" w:bottom="1312" w:left="1305" w:header="0" w:footer="1134" w:gutter="0"/>
          <w:pgNumType w:start="17"/>
          <w:cols w:num="1" w:space="708" w:equalWidth="0">
            <w:col w:w="9849" w:space="0"/>
          </w:cols>
        </w:sectPr>
      </w:pPr>
    </w:p>
    <w:p>
      <w:pPr>
        <w:spacing w:before="138" w:line="245" w:lineRule="exact"/>
        <w:jc w:val="right"/>
        <w:rPr>
          <w:rFonts w:ascii="Cambria Math" w:eastAsia="Cambria Math" w:hAnsi="Cambria Math" w:cs="Cambria Math"/>
          <w:sz w:val="20"/>
          <w:szCs w:val="20"/>
        </w:rPr>
      </w:pPr>
      <w:r>
        <w:rPr>
          <w:rFonts w:ascii="Cambria Math" w:eastAsia="Cambria Math" w:hAnsi="Cambria Math" w:cs="Cambria Math"/>
          <w:spacing w:val="6"/>
          <w:position w:val="1"/>
          <w:sz w:val="20"/>
          <w:szCs w:val="20"/>
        </w:rPr>
        <w:t>X</w:t>
      </w:r>
      <w:r>
        <w:rPr>
          <w:rFonts w:ascii="Cambria Math" w:eastAsia="Cambria Math" w:hAnsi="Cambria Math" w:cs="Cambria Math"/>
          <w:spacing w:val="29"/>
          <w:position w:val="1"/>
          <w:sz w:val="20"/>
          <w:szCs w:val="20"/>
        </w:rPr>
        <w:t xml:space="preserve"> </w:t>
      </w:r>
      <w:r>
        <w:rPr>
          <w:rFonts w:ascii="Cambria Math" w:eastAsia="Cambria Math" w:hAnsi="Cambria Math" w:cs="Cambria Math"/>
          <w:spacing w:val="6"/>
          <w:position w:val="1"/>
          <w:sz w:val="20"/>
          <w:szCs w:val="20"/>
        </w:rPr>
        <w:t>=</w:t>
      </w:r>
    </w:p>
    <w:p>
      <w:pPr>
        <w:spacing w:before="38" w:line="227" w:lineRule="auto"/>
        <w:ind w:left="430"/>
        <w:rPr>
          <w:rFonts w:ascii="SimSun" w:eastAsia="SimSun" w:hAnsi="SimSun" w:cs="SimSun"/>
          <w:sz w:val="20"/>
          <w:szCs w:val="20"/>
        </w:rPr>
      </w:pPr>
      <w:r>
        <w:rPr>
          <w:rFonts w:ascii="SimSun" w:eastAsia="SimSun" w:hAnsi="SimSun" w:cs="SimSun"/>
          <w:spacing w:val="7"/>
          <w:sz w:val="20"/>
          <w:szCs w:val="20"/>
        </w:rPr>
        <w:t>式中：X—评估指标值；</w:t>
      </w:r>
    </w:p>
    <w:p>
      <w:pPr>
        <w:spacing w:before="26" w:line="273" w:lineRule="exact"/>
        <w:ind w:left="1051"/>
        <w:rPr>
          <w:rFonts w:ascii="SimSun" w:eastAsia="SimSun" w:hAnsi="SimSun" w:cs="SimSun"/>
          <w:sz w:val="20"/>
          <w:szCs w:val="20"/>
        </w:rPr>
      </w:pPr>
      <w:r>
        <w:rPr>
          <w:rFonts w:ascii="SimSun" w:eastAsia="SimSun" w:hAnsi="SimSun" w:cs="SimSun"/>
          <w:spacing w:val="7"/>
          <w:position w:val="4"/>
          <w:sz w:val="20"/>
          <w:szCs w:val="20"/>
        </w:rPr>
        <w:t>Y'—评估期指标数值；</w:t>
      </w:r>
    </w:p>
    <w:p>
      <w:pPr>
        <w:spacing w:before="1" w:line="228" w:lineRule="auto"/>
        <w:ind w:left="1051"/>
        <w:rPr>
          <w:rFonts w:ascii="SimSun" w:eastAsia="SimSun" w:hAnsi="SimSun" w:cs="SimSun"/>
          <w:sz w:val="20"/>
          <w:szCs w:val="20"/>
        </w:rPr>
      </w:pPr>
      <w:r>
        <w:rPr>
          <w:rFonts w:ascii="SimSun" w:eastAsia="SimSun" w:hAnsi="SimSun" w:cs="SimSun"/>
          <w:spacing w:val="7"/>
          <w:sz w:val="20"/>
          <w:szCs w:val="20"/>
        </w:rPr>
        <w:t>Y—基期指标数值。</w:t>
      </w:r>
    </w:p>
    <w:p>
      <w:pPr>
        <w:spacing w:before="143" w:line="196" w:lineRule="auto"/>
        <w:ind w:left="122"/>
        <w:outlineLvl w:val="3"/>
        <w:rPr>
          <w:rFonts w:ascii="SimHei" w:eastAsia="SimHei" w:hAnsi="SimHei" w:cs="SimHei"/>
          <w:sz w:val="20"/>
          <w:szCs w:val="20"/>
        </w:rPr>
      </w:pPr>
      <w:hyperlink r:id="rId24" w:history="1">
        <w:r>
          <w:rPr>
            <w:rFonts w:ascii="SimHei" w:eastAsia="SimHei" w:hAnsi="SimHei" w:cs="SimHei"/>
            <w:spacing w:val="7"/>
            <w:sz w:val="20"/>
            <w:szCs w:val="20"/>
          </w:rPr>
          <w:t>7.4.1.2</w:t>
        </w:r>
      </w:hyperlink>
      <w:r>
        <w:rPr>
          <w:rFonts w:ascii="SimHei" w:eastAsia="SimHei" w:hAnsi="SimHei" w:cs="SimHei"/>
          <w:spacing w:val="7"/>
          <w:sz w:val="20"/>
          <w:szCs w:val="20"/>
        </w:rPr>
        <w:t xml:space="preserve">  </w:t>
      </w:r>
      <w:r>
        <w:rPr>
          <w:rFonts w:ascii="SimHei" w:eastAsia="SimHei" w:hAnsi="SimHei" w:cs="SimHei"/>
          <w:spacing w:val="7"/>
          <w:sz w:val="20"/>
          <w:szCs w:val="20"/>
        </w:rPr>
        <w:t>年度评估基准分计算方法</w:t>
      </w:r>
    </w:p>
    <w:p>
      <w:pPr>
        <w:spacing w:line="14" w:lineRule="auto"/>
        <w:rPr>
          <w:rFonts w:ascii="Arial"/>
          <w:sz w:val="2"/>
        </w:rPr>
      </w:pPr>
      <w:r>
        <w:rPr>
          <w:rFonts w:ascii="Arial" w:eastAsia="Arial" w:hAnsi="Arial" w:cs="Arial"/>
          <w:sz w:val="2"/>
          <w:szCs w:val="2"/>
        </w:rPr>
        <w:br w:type="column"/>
      </w:r>
    </w:p>
    <w:p>
      <w:pPr>
        <w:spacing w:before="57" w:line="101" w:lineRule="exact"/>
        <w:ind w:left="31"/>
        <w:rPr>
          <w:rFonts w:ascii="Cambria Math" w:eastAsia="Cambria Math" w:hAnsi="Cambria Math" w:cs="Cambria Math"/>
          <w:sz w:val="14"/>
          <w:szCs w:val="14"/>
        </w:rPr>
      </w:pPr>
      <w:r>
        <w:pict>
          <v:shape id="_x0000_s1026" type="#_x0000_t202" style="width:8.95pt;height:14.1pt;margin-top:0.25pt;margin-left:-1pt;position:absolute;z-index:251659264" filled="f" stroked="f">
            <o:lock v:ext="edit" aspectratio="f"/>
            <v:textbox inset="0,0,0,0">
              <w:txbxContent>
                <w:p>
                  <w:pPr>
                    <w:tabs>
                      <w:tab w:val="left" w:pos="158"/>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rFonts w:ascii="Cambria Math" w:eastAsia="Cambria Math" w:hAnsi="Cambria Math" w:cs="Cambria Math"/>
          <w:spacing w:val="2"/>
          <w:position w:val="-2"/>
          <w:sz w:val="14"/>
          <w:szCs w:val="14"/>
        </w:rPr>
        <w:t>Y</w:t>
      </w:r>
    </w:p>
    <w:p>
      <w:pPr>
        <w:spacing w:before="122" w:line="178" w:lineRule="exact"/>
        <w:ind w:left="14"/>
        <w:rPr>
          <w:rFonts w:ascii="Cambria Math" w:eastAsia="Cambria Math" w:hAnsi="Cambria Math" w:cs="Cambria Math"/>
          <w:sz w:val="14"/>
          <w:szCs w:val="14"/>
        </w:rPr>
      </w:pPr>
      <w:r>
        <w:rPr>
          <w:rFonts w:ascii="Cambria Math" w:eastAsia="Cambria Math" w:hAnsi="Cambria Math" w:cs="Cambria Math"/>
          <w:spacing w:val="1"/>
          <w:sz w:val="14"/>
          <w:szCs w:val="14"/>
        </w:rPr>
        <w:t>Y'</w:t>
      </w:r>
    </w:p>
    <w:p>
      <w:pPr>
        <w:spacing w:line="14" w:lineRule="auto"/>
        <w:rPr>
          <w:rFonts w:ascii="Arial"/>
          <w:sz w:val="2"/>
        </w:rPr>
      </w:pPr>
      <w:r>
        <w:rPr>
          <w:rFonts w:ascii="Arial" w:eastAsia="Arial" w:hAnsi="Arial" w:cs="Arial"/>
          <w:sz w:val="2"/>
          <w:szCs w:val="2"/>
        </w:rPr>
        <w:br w:type="column"/>
      </w:r>
    </w:p>
    <w:p>
      <w:pPr>
        <w:spacing w:before="101" w:line="231" w:lineRule="auto"/>
        <w:rPr>
          <w:rFonts w:ascii="SimSun" w:eastAsia="SimSun" w:hAnsi="SimSun" w:cs="SimSun"/>
          <w:sz w:val="20"/>
          <w:szCs w:val="20"/>
        </w:rPr>
      </w:pPr>
      <w:r>
        <w:rPr>
          <w:rFonts w:ascii="SimSun" w:eastAsia="SimSun" w:hAnsi="SimSun" w:cs="SimSun"/>
          <w:spacing w:val="-10"/>
          <w:sz w:val="20"/>
          <w:szCs w:val="20"/>
        </w:rPr>
        <w:t>(2)</w:t>
      </w:r>
    </w:p>
    <w:p>
      <w:pPr>
        <w:spacing w:line="231" w:lineRule="auto"/>
        <w:rPr>
          <w:rFonts w:ascii="SimSun" w:eastAsia="SimSun" w:hAnsi="SimSun" w:cs="SimSun"/>
          <w:sz w:val="20"/>
          <w:szCs w:val="20"/>
        </w:rPr>
        <w:sectPr>
          <w:footerReference w:type="default" r:id="rId25"/>
          <w:type w:val="continuous"/>
          <w:pgSz w:w="11906" w:h="16839"/>
          <w:pgMar w:top="1406" w:right="751" w:bottom="1312" w:left="1305" w:header="0" w:footer="1134" w:gutter="0"/>
          <w:pgNumType w:start="18"/>
          <w:cols w:num="3" w:space="708" w:equalWidth="0">
            <w:col w:w="4767" w:space="52"/>
            <w:col w:w="4172" w:space="100"/>
            <w:col w:w="759" w:space="0"/>
          </w:cols>
        </w:sectPr>
      </w:pPr>
    </w:p>
    <w:p>
      <w:pPr>
        <w:spacing w:before="179" w:line="228" w:lineRule="auto"/>
        <w:ind w:left="2517"/>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32"/>
          <w:sz w:val="20"/>
          <w:szCs w:val="20"/>
        </w:rPr>
        <w:t xml:space="preserve"> </w:t>
      </w: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陆域生态保护红线年度评估基准分计算方法</w:t>
      </w:r>
    </w:p>
    <w:p>
      <w:pPr>
        <w:spacing w:line="116" w:lineRule="exact"/>
      </w:pPr>
    </w:p>
    <w:tbl>
      <w:tblPr>
        <w:tblStyle w:val="TableNormal9"/>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47"/>
        <w:gridCol w:w="973"/>
        <w:gridCol w:w="5347"/>
        <w:gridCol w:w="1201"/>
      </w:tblGrid>
      <w:tr>
        <w:tblPrEx>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3020" w:type="dxa"/>
            <w:gridSpan w:val="2"/>
            <w:vAlign w:val="top"/>
          </w:tcPr>
          <w:p>
            <w:pPr>
              <w:pStyle w:val="TableText"/>
              <w:spacing w:before="83" w:line="229" w:lineRule="auto"/>
              <w:ind w:left="1098"/>
            </w:pPr>
            <w:r>
              <w:rPr>
                <w:spacing w:val="6"/>
              </w:rPr>
              <w:t>一级指标</w:t>
            </w:r>
          </w:p>
        </w:tc>
        <w:tc>
          <w:tcPr>
            <w:tcW w:w="6548" w:type="dxa"/>
            <w:gridSpan w:val="2"/>
            <w:vAlign w:val="top"/>
          </w:tcPr>
          <w:p>
            <w:pPr>
              <w:pStyle w:val="TableText"/>
              <w:spacing w:before="83" w:line="229" w:lineRule="auto"/>
              <w:ind w:left="2862"/>
            </w:pPr>
            <w:r>
              <w:rPr>
                <w:spacing w:val="6"/>
              </w:rPr>
              <w:t>二级指标</w:t>
            </w:r>
          </w:p>
        </w:tc>
      </w:tr>
      <w:tr>
        <w:tblPrEx>
          <w:tblW w:w="9568" w:type="dxa"/>
          <w:tblInd w:w="2" w:type="dxa"/>
          <w:tblLayout w:type="fixed"/>
        </w:tblPrEx>
        <w:trPr>
          <w:trHeight w:val="374"/>
        </w:trPr>
        <w:tc>
          <w:tcPr>
            <w:tcW w:w="2047" w:type="dxa"/>
            <w:vAlign w:val="top"/>
          </w:tcPr>
          <w:p>
            <w:pPr>
              <w:pStyle w:val="TableText"/>
              <w:spacing w:before="80" w:line="229" w:lineRule="auto"/>
              <w:ind w:left="822"/>
            </w:pPr>
            <w:r>
              <w:rPr>
                <w:spacing w:val="3"/>
              </w:rPr>
              <w:t>指标</w:t>
            </w:r>
          </w:p>
        </w:tc>
        <w:tc>
          <w:tcPr>
            <w:tcW w:w="973" w:type="dxa"/>
            <w:vAlign w:val="top"/>
          </w:tcPr>
          <w:p>
            <w:pPr>
              <w:pStyle w:val="TableText"/>
              <w:spacing w:before="80" w:line="228" w:lineRule="auto"/>
              <w:ind w:left="278"/>
            </w:pPr>
            <w:r>
              <w:rPr>
                <w:spacing w:val="5"/>
              </w:rPr>
              <w:t>权重</w:t>
            </w:r>
          </w:p>
        </w:tc>
        <w:tc>
          <w:tcPr>
            <w:tcW w:w="5347" w:type="dxa"/>
            <w:vAlign w:val="top"/>
          </w:tcPr>
          <w:p>
            <w:pPr>
              <w:pStyle w:val="TableText"/>
              <w:spacing w:before="80" w:line="229" w:lineRule="auto"/>
              <w:ind w:left="2472"/>
            </w:pPr>
            <w:r>
              <w:rPr>
                <w:spacing w:val="3"/>
              </w:rPr>
              <w:t>指标</w:t>
            </w:r>
          </w:p>
        </w:tc>
        <w:tc>
          <w:tcPr>
            <w:tcW w:w="1201" w:type="dxa"/>
            <w:vAlign w:val="top"/>
          </w:tcPr>
          <w:p>
            <w:pPr>
              <w:pStyle w:val="TableText"/>
              <w:spacing w:before="80" w:line="228" w:lineRule="auto"/>
              <w:ind w:left="395"/>
            </w:pPr>
            <w:r>
              <w:rPr>
                <w:spacing w:val="5"/>
              </w:rPr>
              <w:t>权重</w:t>
            </w:r>
          </w:p>
        </w:tc>
      </w:tr>
      <w:tr>
        <w:tblPrEx>
          <w:tblW w:w="9568" w:type="dxa"/>
          <w:tblInd w:w="2" w:type="dxa"/>
          <w:tblLayout w:type="fixed"/>
        </w:tblPrEx>
        <w:trPr>
          <w:trHeight w:val="373"/>
        </w:trPr>
        <w:tc>
          <w:tcPr>
            <w:tcW w:w="2047" w:type="dxa"/>
            <w:vMerge w:val="restart"/>
            <w:tcBorders>
              <w:bottom w:val="nil"/>
            </w:tcBorders>
            <w:vAlign w:val="top"/>
          </w:tcPr>
          <w:p>
            <w:pPr>
              <w:spacing w:line="266" w:lineRule="auto"/>
              <w:rPr>
                <w:rFonts w:ascii="Arial"/>
                <w:sz w:val="21"/>
              </w:rPr>
            </w:pPr>
          </w:p>
          <w:p>
            <w:pPr>
              <w:spacing w:line="267" w:lineRule="auto"/>
              <w:rPr>
                <w:rFonts w:ascii="Arial"/>
                <w:sz w:val="21"/>
              </w:rPr>
            </w:pPr>
          </w:p>
          <w:p>
            <w:pPr>
              <w:pStyle w:val="TableText"/>
              <w:spacing w:before="65" w:line="228" w:lineRule="auto"/>
              <w:ind w:left="189"/>
            </w:pPr>
            <w:r>
              <w:rPr>
                <w:spacing w:val="8"/>
              </w:rPr>
              <w:t>土地利用类型变化</w:t>
            </w:r>
          </w:p>
        </w:tc>
        <w:tc>
          <w:tcPr>
            <w:tcW w:w="973" w:type="dxa"/>
            <w:vMerge w:val="restart"/>
            <w:tcBorders>
              <w:bottom w:val="nil"/>
            </w:tcBorders>
            <w:vAlign w:val="top"/>
          </w:tcPr>
          <w:p>
            <w:pPr>
              <w:spacing w:line="282" w:lineRule="auto"/>
              <w:rPr>
                <w:rFonts w:ascii="Arial"/>
                <w:sz w:val="21"/>
              </w:rPr>
            </w:pPr>
          </w:p>
          <w:p>
            <w:pPr>
              <w:spacing w:line="283" w:lineRule="auto"/>
              <w:rPr>
                <w:rFonts w:ascii="Arial"/>
                <w:sz w:val="21"/>
              </w:rPr>
            </w:pPr>
          </w:p>
          <w:p>
            <w:pPr>
              <w:pStyle w:val="TableText"/>
              <w:spacing w:before="65" w:line="189" w:lineRule="auto"/>
              <w:ind w:left="334"/>
            </w:pPr>
            <w:r>
              <w:rPr>
                <w:spacing w:val="1"/>
              </w:rPr>
              <w:t>0.6</w:t>
            </w:r>
          </w:p>
        </w:tc>
        <w:tc>
          <w:tcPr>
            <w:tcW w:w="5347" w:type="dxa"/>
            <w:vAlign w:val="top"/>
          </w:tcPr>
          <w:p>
            <w:pPr>
              <w:pStyle w:val="TableText"/>
              <w:spacing w:before="80" w:line="228" w:lineRule="auto"/>
              <w:ind w:left="298"/>
            </w:pPr>
            <w:r>
              <w:rPr>
                <w:spacing w:val="8"/>
              </w:rPr>
              <w:t>自然保护地核心保护区内重要生态功能用地面积变化</w:t>
            </w:r>
          </w:p>
        </w:tc>
        <w:tc>
          <w:tcPr>
            <w:tcW w:w="1201" w:type="dxa"/>
            <w:vAlign w:val="top"/>
          </w:tcPr>
          <w:p>
            <w:pPr>
              <w:pStyle w:val="TableText"/>
              <w:spacing w:before="112" w:line="189" w:lineRule="auto"/>
              <w:ind w:left="451"/>
            </w:pPr>
            <w:r>
              <w:rPr>
                <w:spacing w:val="1"/>
              </w:rPr>
              <w:t>0.3</w:t>
            </w:r>
          </w:p>
        </w:tc>
      </w:tr>
      <w:tr>
        <w:tblPrEx>
          <w:tblW w:w="9568" w:type="dxa"/>
          <w:tblInd w:w="2" w:type="dxa"/>
          <w:tblLayout w:type="fixed"/>
        </w:tblPrEx>
        <w:trPr>
          <w:trHeight w:val="278"/>
        </w:trPr>
        <w:tc>
          <w:tcPr>
            <w:tcW w:w="2047" w:type="dxa"/>
            <w:vMerge/>
            <w:tcBorders>
              <w:top w:val="nil"/>
              <w:bottom w:val="nil"/>
            </w:tcBorders>
            <w:vAlign w:val="top"/>
          </w:tcPr>
          <w:p>
            <w:pPr>
              <w:rPr>
                <w:rFonts w:ascii="Arial"/>
                <w:sz w:val="21"/>
              </w:rPr>
            </w:pPr>
          </w:p>
        </w:tc>
        <w:tc>
          <w:tcPr>
            <w:tcW w:w="973" w:type="dxa"/>
            <w:vMerge/>
            <w:tcBorders>
              <w:top w:val="nil"/>
              <w:bottom w:val="nil"/>
            </w:tcBorders>
            <w:vAlign w:val="top"/>
          </w:tcPr>
          <w:p>
            <w:pPr>
              <w:rPr>
                <w:rFonts w:ascii="Arial"/>
                <w:sz w:val="21"/>
              </w:rPr>
            </w:pPr>
          </w:p>
        </w:tc>
        <w:tc>
          <w:tcPr>
            <w:tcW w:w="5347" w:type="dxa"/>
            <w:vAlign w:val="top"/>
          </w:tcPr>
          <w:p>
            <w:pPr>
              <w:pStyle w:val="TableText"/>
              <w:spacing w:before="32" w:line="217" w:lineRule="auto"/>
              <w:ind w:left="298"/>
            </w:pPr>
            <w:r>
              <w:rPr>
                <w:spacing w:val="8"/>
              </w:rPr>
              <w:t>自然保护地核心保护区外重要生态功能用地面积变化</w:t>
            </w:r>
          </w:p>
        </w:tc>
        <w:tc>
          <w:tcPr>
            <w:tcW w:w="1201" w:type="dxa"/>
            <w:vAlign w:val="top"/>
          </w:tcPr>
          <w:p>
            <w:pPr>
              <w:pStyle w:val="TableText"/>
              <w:spacing w:before="66" w:line="186" w:lineRule="auto"/>
              <w:ind w:left="451"/>
            </w:pPr>
            <w:r>
              <w:rPr>
                <w:spacing w:val="1"/>
              </w:rPr>
              <w:t>0.2</w:t>
            </w:r>
          </w:p>
        </w:tc>
      </w:tr>
      <w:tr>
        <w:tblPrEx>
          <w:tblW w:w="9568" w:type="dxa"/>
          <w:tblInd w:w="2" w:type="dxa"/>
          <w:tblLayout w:type="fixed"/>
        </w:tblPrEx>
        <w:trPr>
          <w:trHeight w:val="373"/>
        </w:trPr>
        <w:tc>
          <w:tcPr>
            <w:tcW w:w="2047" w:type="dxa"/>
            <w:vMerge/>
            <w:tcBorders>
              <w:top w:val="nil"/>
              <w:bottom w:val="nil"/>
            </w:tcBorders>
            <w:vAlign w:val="top"/>
          </w:tcPr>
          <w:p>
            <w:pPr>
              <w:rPr>
                <w:rFonts w:ascii="Arial"/>
                <w:sz w:val="21"/>
              </w:rPr>
            </w:pPr>
          </w:p>
        </w:tc>
        <w:tc>
          <w:tcPr>
            <w:tcW w:w="973" w:type="dxa"/>
            <w:vMerge/>
            <w:tcBorders>
              <w:top w:val="nil"/>
              <w:bottom w:val="nil"/>
            </w:tcBorders>
            <w:vAlign w:val="top"/>
          </w:tcPr>
          <w:p>
            <w:pPr>
              <w:rPr>
                <w:rFonts w:ascii="Arial"/>
                <w:sz w:val="21"/>
              </w:rPr>
            </w:pPr>
          </w:p>
        </w:tc>
        <w:tc>
          <w:tcPr>
            <w:tcW w:w="5347" w:type="dxa"/>
            <w:vAlign w:val="top"/>
          </w:tcPr>
          <w:p>
            <w:pPr>
              <w:pStyle w:val="TableText"/>
              <w:spacing w:before="81" w:line="228" w:lineRule="auto"/>
              <w:ind w:left="298"/>
            </w:pPr>
            <w:r>
              <w:rPr>
                <w:spacing w:val="8"/>
              </w:rPr>
              <w:t>自然保护地核心保护区内生产生活功能用地面积变化</w:t>
            </w:r>
          </w:p>
        </w:tc>
        <w:tc>
          <w:tcPr>
            <w:tcW w:w="1201" w:type="dxa"/>
            <w:vAlign w:val="top"/>
          </w:tcPr>
          <w:p>
            <w:pPr>
              <w:pStyle w:val="TableText"/>
              <w:spacing w:before="114" w:line="189" w:lineRule="auto"/>
              <w:ind w:left="451"/>
            </w:pPr>
            <w:r>
              <w:rPr>
                <w:spacing w:val="1"/>
              </w:rPr>
              <w:t>0.3</w:t>
            </w:r>
          </w:p>
        </w:tc>
      </w:tr>
      <w:tr>
        <w:tblPrEx>
          <w:tblW w:w="9568" w:type="dxa"/>
          <w:tblInd w:w="2" w:type="dxa"/>
          <w:tblLayout w:type="fixed"/>
        </w:tblPrEx>
        <w:trPr>
          <w:trHeight w:val="374"/>
        </w:trPr>
        <w:tc>
          <w:tcPr>
            <w:tcW w:w="2047" w:type="dxa"/>
            <w:vMerge/>
            <w:tcBorders>
              <w:top w:val="nil"/>
            </w:tcBorders>
            <w:vAlign w:val="top"/>
          </w:tcPr>
          <w:p>
            <w:pPr>
              <w:rPr>
                <w:rFonts w:ascii="Arial"/>
                <w:sz w:val="21"/>
              </w:rPr>
            </w:pPr>
          </w:p>
        </w:tc>
        <w:tc>
          <w:tcPr>
            <w:tcW w:w="973" w:type="dxa"/>
            <w:vMerge/>
            <w:tcBorders>
              <w:top w:val="nil"/>
            </w:tcBorders>
            <w:vAlign w:val="top"/>
          </w:tcPr>
          <w:p>
            <w:pPr>
              <w:rPr>
                <w:rFonts w:ascii="Arial"/>
                <w:sz w:val="21"/>
              </w:rPr>
            </w:pPr>
          </w:p>
        </w:tc>
        <w:tc>
          <w:tcPr>
            <w:tcW w:w="5347" w:type="dxa"/>
            <w:vAlign w:val="top"/>
          </w:tcPr>
          <w:p>
            <w:pPr>
              <w:pStyle w:val="TableText"/>
              <w:spacing w:before="80" w:line="228" w:lineRule="auto"/>
              <w:ind w:left="298"/>
            </w:pPr>
            <w:r>
              <w:rPr>
                <w:spacing w:val="8"/>
              </w:rPr>
              <w:t>自然保护地核心保护区外生产生活功能用地面积变化</w:t>
            </w:r>
          </w:p>
        </w:tc>
        <w:tc>
          <w:tcPr>
            <w:tcW w:w="1201" w:type="dxa"/>
            <w:vAlign w:val="top"/>
          </w:tcPr>
          <w:p>
            <w:pPr>
              <w:pStyle w:val="TableText"/>
              <w:spacing w:before="113" w:line="189" w:lineRule="auto"/>
              <w:ind w:left="451"/>
            </w:pPr>
            <w:r>
              <w:rPr>
                <w:spacing w:val="1"/>
              </w:rPr>
              <w:t>0.2</w:t>
            </w:r>
          </w:p>
        </w:tc>
      </w:tr>
      <w:tr>
        <w:tblPrEx>
          <w:tblW w:w="9568" w:type="dxa"/>
          <w:tblInd w:w="2" w:type="dxa"/>
          <w:tblLayout w:type="fixed"/>
        </w:tblPrEx>
        <w:trPr>
          <w:trHeight w:val="373"/>
        </w:trPr>
        <w:tc>
          <w:tcPr>
            <w:tcW w:w="204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TableText"/>
              <w:spacing w:before="65" w:line="229" w:lineRule="auto"/>
              <w:ind w:left="190"/>
            </w:pPr>
            <w:r>
              <w:rPr>
                <w:spacing w:val="8"/>
              </w:rPr>
              <w:t>生态系统质量变化</w:t>
            </w:r>
          </w:p>
        </w:tc>
        <w:tc>
          <w:tcPr>
            <w:tcW w:w="973"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line="189" w:lineRule="auto"/>
              <w:ind w:left="334"/>
            </w:pPr>
            <w:r>
              <w:rPr>
                <w:spacing w:val="1"/>
              </w:rPr>
              <w:t>0.4</w:t>
            </w:r>
          </w:p>
        </w:tc>
        <w:tc>
          <w:tcPr>
            <w:tcW w:w="5347" w:type="dxa"/>
            <w:vAlign w:val="top"/>
          </w:tcPr>
          <w:p>
            <w:pPr>
              <w:pStyle w:val="TableText"/>
              <w:spacing w:before="80" w:line="228" w:lineRule="auto"/>
              <w:ind w:left="2155"/>
            </w:pPr>
            <w:r>
              <w:rPr>
                <w:spacing w:val="8"/>
              </w:rPr>
              <w:t>森林覆盖率变化</w:t>
            </w:r>
          </w:p>
        </w:tc>
        <w:tc>
          <w:tcPr>
            <w:tcW w:w="1201" w:type="dxa"/>
            <w:vAlign w:val="top"/>
          </w:tcPr>
          <w:p>
            <w:pPr>
              <w:pStyle w:val="TableText"/>
              <w:spacing w:before="113" w:line="189" w:lineRule="auto"/>
              <w:ind w:left="451"/>
            </w:pPr>
            <w:r>
              <w:rPr>
                <w:spacing w:val="1"/>
              </w:rPr>
              <w:t>0.2</w:t>
            </w:r>
          </w:p>
        </w:tc>
      </w:tr>
      <w:tr>
        <w:tblPrEx>
          <w:tblW w:w="9568" w:type="dxa"/>
          <w:tblInd w:w="2" w:type="dxa"/>
          <w:tblLayout w:type="fixed"/>
        </w:tblPrEx>
        <w:trPr>
          <w:trHeight w:val="374"/>
        </w:trPr>
        <w:tc>
          <w:tcPr>
            <w:tcW w:w="2047" w:type="dxa"/>
            <w:vMerge/>
            <w:tcBorders>
              <w:top w:val="nil"/>
              <w:bottom w:val="nil"/>
            </w:tcBorders>
            <w:vAlign w:val="top"/>
          </w:tcPr>
          <w:p>
            <w:pPr>
              <w:rPr>
                <w:rFonts w:ascii="Arial"/>
                <w:sz w:val="21"/>
              </w:rPr>
            </w:pPr>
          </w:p>
        </w:tc>
        <w:tc>
          <w:tcPr>
            <w:tcW w:w="973" w:type="dxa"/>
            <w:vMerge/>
            <w:tcBorders>
              <w:top w:val="nil"/>
              <w:bottom w:val="nil"/>
            </w:tcBorders>
            <w:vAlign w:val="top"/>
          </w:tcPr>
          <w:p>
            <w:pPr>
              <w:rPr>
                <w:rFonts w:ascii="Arial"/>
                <w:sz w:val="21"/>
              </w:rPr>
            </w:pPr>
          </w:p>
        </w:tc>
        <w:tc>
          <w:tcPr>
            <w:tcW w:w="5347" w:type="dxa"/>
            <w:vAlign w:val="top"/>
          </w:tcPr>
          <w:p>
            <w:pPr>
              <w:pStyle w:val="TableText"/>
              <w:spacing w:before="82" w:line="228" w:lineRule="auto"/>
              <w:ind w:left="1737"/>
            </w:pPr>
            <w:r>
              <w:rPr>
                <w:spacing w:val="9"/>
              </w:rPr>
              <w:t>单位面积森林蓄积量变化</w:t>
            </w:r>
          </w:p>
        </w:tc>
        <w:tc>
          <w:tcPr>
            <w:tcW w:w="1201" w:type="dxa"/>
            <w:vAlign w:val="top"/>
          </w:tcPr>
          <w:p>
            <w:pPr>
              <w:pStyle w:val="TableText"/>
              <w:spacing w:before="114" w:line="189" w:lineRule="auto"/>
              <w:ind w:left="451"/>
            </w:pPr>
            <w:r>
              <w:rPr>
                <w:spacing w:val="1"/>
              </w:rPr>
              <w:t>0.2</w:t>
            </w:r>
          </w:p>
        </w:tc>
      </w:tr>
      <w:tr>
        <w:tblPrEx>
          <w:tblW w:w="9568" w:type="dxa"/>
          <w:tblInd w:w="2" w:type="dxa"/>
          <w:tblLayout w:type="fixed"/>
        </w:tblPrEx>
        <w:trPr>
          <w:trHeight w:val="374"/>
        </w:trPr>
        <w:tc>
          <w:tcPr>
            <w:tcW w:w="2047" w:type="dxa"/>
            <w:vMerge/>
            <w:tcBorders>
              <w:top w:val="nil"/>
              <w:bottom w:val="nil"/>
            </w:tcBorders>
            <w:vAlign w:val="top"/>
          </w:tcPr>
          <w:p>
            <w:pPr>
              <w:rPr>
                <w:rFonts w:ascii="Arial"/>
                <w:sz w:val="21"/>
              </w:rPr>
            </w:pPr>
          </w:p>
        </w:tc>
        <w:tc>
          <w:tcPr>
            <w:tcW w:w="973" w:type="dxa"/>
            <w:vMerge/>
            <w:tcBorders>
              <w:top w:val="nil"/>
              <w:bottom w:val="nil"/>
            </w:tcBorders>
            <w:vAlign w:val="top"/>
          </w:tcPr>
          <w:p>
            <w:pPr>
              <w:rPr>
                <w:rFonts w:ascii="Arial"/>
                <w:sz w:val="21"/>
              </w:rPr>
            </w:pPr>
          </w:p>
        </w:tc>
        <w:tc>
          <w:tcPr>
            <w:tcW w:w="5347" w:type="dxa"/>
            <w:vAlign w:val="top"/>
          </w:tcPr>
          <w:p>
            <w:pPr>
              <w:pStyle w:val="TableText"/>
              <w:spacing w:before="82" w:line="228" w:lineRule="auto"/>
              <w:ind w:left="1840"/>
            </w:pPr>
            <w:r>
              <w:rPr>
                <w:spacing w:val="8"/>
              </w:rPr>
              <w:t>草原综合植被盖度变化</w:t>
            </w:r>
          </w:p>
        </w:tc>
        <w:tc>
          <w:tcPr>
            <w:tcW w:w="1201" w:type="dxa"/>
            <w:vAlign w:val="top"/>
          </w:tcPr>
          <w:p>
            <w:pPr>
              <w:pStyle w:val="TableText"/>
              <w:spacing w:before="114" w:line="189" w:lineRule="auto"/>
              <w:ind w:left="451"/>
            </w:pPr>
            <w:r>
              <w:rPr>
                <w:spacing w:val="1"/>
              </w:rPr>
              <w:t>0.2</w:t>
            </w:r>
          </w:p>
        </w:tc>
      </w:tr>
      <w:tr>
        <w:tblPrEx>
          <w:tblW w:w="9568" w:type="dxa"/>
          <w:tblInd w:w="2" w:type="dxa"/>
          <w:tblLayout w:type="fixed"/>
        </w:tblPrEx>
        <w:trPr>
          <w:trHeight w:val="373"/>
        </w:trPr>
        <w:tc>
          <w:tcPr>
            <w:tcW w:w="2047" w:type="dxa"/>
            <w:vMerge/>
            <w:tcBorders>
              <w:top w:val="nil"/>
              <w:bottom w:val="nil"/>
            </w:tcBorders>
            <w:vAlign w:val="top"/>
          </w:tcPr>
          <w:p>
            <w:pPr>
              <w:rPr>
                <w:rFonts w:ascii="Arial"/>
                <w:sz w:val="21"/>
              </w:rPr>
            </w:pPr>
          </w:p>
        </w:tc>
        <w:tc>
          <w:tcPr>
            <w:tcW w:w="973" w:type="dxa"/>
            <w:vMerge/>
            <w:tcBorders>
              <w:top w:val="nil"/>
              <w:bottom w:val="nil"/>
            </w:tcBorders>
            <w:vAlign w:val="top"/>
          </w:tcPr>
          <w:p>
            <w:pPr>
              <w:rPr>
                <w:rFonts w:ascii="Arial"/>
                <w:sz w:val="21"/>
              </w:rPr>
            </w:pPr>
          </w:p>
        </w:tc>
        <w:tc>
          <w:tcPr>
            <w:tcW w:w="5347" w:type="dxa"/>
            <w:vAlign w:val="top"/>
          </w:tcPr>
          <w:p>
            <w:pPr>
              <w:pStyle w:val="TableText"/>
              <w:spacing w:before="82" w:line="228" w:lineRule="auto"/>
              <w:ind w:left="1837"/>
            </w:pPr>
            <w:r>
              <w:rPr>
                <w:spacing w:val="9"/>
              </w:rPr>
              <w:t>旗舰物种种群数量变化</w:t>
            </w:r>
          </w:p>
        </w:tc>
        <w:tc>
          <w:tcPr>
            <w:tcW w:w="1201" w:type="dxa"/>
            <w:vAlign w:val="top"/>
          </w:tcPr>
          <w:p>
            <w:pPr>
              <w:pStyle w:val="TableText"/>
              <w:spacing w:before="114" w:line="189" w:lineRule="auto"/>
              <w:ind w:left="451"/>
            </w:pPr>
            <w:r>
              <w:rPr>
                <w:spacing w:val="1"/>
              </w:rPr>
              <w:t>0.2</w:t>
            </w:r>
          </w:p>
        </w:tc>
      </w:tr>
      <w:tr>
        <w:tblPrEx>
          <w:tblW w:w="9568" w:type="dxa"/>
          <w:tblInd w:w="2" w:type="dxa"/>
          <w:tblLayout w:type="fixed"/>
        </w:tblPrEx>
        <w:trPr>
          <w:trHeight w:val="378"/>
        </w:trPr>
        <w:tc>
          <w:tcPr>
            <w:tcW w:w="2047" w:type="dxa"/>
            <w:vMerge/>
            <w:tcBorders>
              <w:top w:val="nil"/>
            </w:tcBorders>
            <w:vAlign w:val="top"/>
          </w:tcPr>
          <w:p>
            <w:pPr>
              <w:rPr>
                <w:rFonts w:ascii="Arial"/>
                <w:sz w:val="21"/>
              </w:rPr>
            </w:pPr>
          </w:p>
        </w:tc>
        <w:tc>
          <w:tcPr>
            <w:tcW w:w="973" w:type="dxa"/>
            <w:vMerge/>
            <w:tcBorders>
              <w:top w:val="nil"/>
            </w:tcBorders>
            <w:vAlign w:val="top"/>
          </w:tcPr>
          <w:p>
            <w:pPr>
              <w:rPr>
                <w:rFonts w:ascii="Arial"/>
                <w:sz w:val="21"/>
              </w:rPr>
            </w:pPr>
          </w:p>
        </w:tc>
        <w:tc>
          <w:tcPr>
            <w:tcW w:w="5347" w:type="dxa"/>
            <w:vAlign w:val="top"/>
          </w:tcPr>
          <w:p>
            <w:pPr>
              <w:pStyle w:val="TableText"/>
              <w:spacing w:before="83" w:line="229" w:lineRule="auto"/>
              <w:ind w:left="1840"/>
            </w:pPr>
            <w:r>
              <w:rPr>
                <w:spacing w:val="8"/>
              </w:rPr>
              <w:t>生态退化土地面积变化</w:t>
            </w:r>
          </w:p>
        </w:tc>
        <w:tc>
          <w:tcPr>
            <w:tcW w:w="1201" w:type="dxa"/>
            <w:vAlign w:val="top"/>
          </w:tcPr>
          <w:p>
            <w:pPr>
              <w:pStyle w:val="TableText"/>
              <w:spacing w:before="116" w:line="189" w:lineRule="auto"/>
              <w:ind w:left="451"/>
            </w:pPr>
            <w:r>
              <w:rPr>
                <w:spacing w:val="1"/>
              </w:rPr>
              <w:t>0.2</w:t>
            </w:r>
          </w:p>
        </w:tc>
      </w:tr>
    </w:tbl>
    <w:p>
      <w:pPr>
        <w:pStyle w:val="BodyText"/>
        <w:spacing w:before="23"/>
        <w:ind w:left="2448"/>
        <w:rPr>
          <w:sz w:val="23"/>
          <w:szCs w:val="23"/>
        </w:rPr>
      </w:pPr>
      <w:r>
        <w:pict>
          <v:shape id="_x0000_s1027" type="#_x0000_t202" style="width:15.45pt;height:14.55pt;margin-top:29.94pt;margin-left:457.03pt;position:absolute;z-index:251660288" filled="f" stroked="f">
            <o:lock v:ext="edit" aspectratio="f"/>
            <v:textbox inset="0,0,0,0">
              <w:txbxContent>
                <w:p>
                  <w:pPr>
                    <w:spacing w:before="20" w:line="231" w:lineRule="auto"/>
                    <w:ind w:left="20"/>
                    <w:rPr>
                      <w:rFonts w:ascii="SimSun" w:eastAsia="SimSun" w:hAnsi="SimSun" w:cs="SimSun"/>
                      <w:sz w:val="20"/>
                      <w:szCs w:val="20"/>
                    </w:rPr>
                  </w:pPr>
                  <w:r>
                    <w:rPr>
                      <w:rFonts w:ascii="SimSun" w:eastAsia="SimSun" w:hAnsi="SimSun" w:cs="SimSun"/>
                      <w:spacing w:val="-11"/>
                      <w:sz w:val="20"/>
                      <w:szCs w:val="20"/>
                    </w:rPr>
                    <w:t>(3)</w:t>
                  </w:r>
                </w:p>
              </w:txbxContent>
            </v:textbox>
          </v:shape>
        </w:pict>
      </w:r>
      <w:r>
        <w:rPr>
          <w:i/>
          <w:iCs/>
          <w:spacing w:val="-6"/>
          <w:position w:val="5"/>
          <w:sz w:val="23"/>
          <w:szCs w:val="23"/>
        </w:rPr>
        <w:t>LAE</w:t>
      </w:r>
      <w:r>
        <w:rPr>
          <w:i/>
          <w:iCs/>
          <w:spacing w:val="10"/>
          <w:position w:val="5"/>
          <w:sz w:val="23"/>
          <w:szCs w:val="23"/>
        </w:rPr>
        <w:t xml:space="preserve"> </w:t>
      </w:r>
      <w:r>
        <w:rPr>
          <w:rFonts w:ascii="Microsoft YaHei" w:eastAsia="Microsoft YaHei" w:hAnsi="Microsoft YaHei" w:cs="Microsoft YaHei"/>
          <w:spacing w:val="-6"/>
          <w:position w:val="5"/>
          <w:sz w:val="23"/>
          <w:szCs w:val="23"/>
        </w:rPr>
        <w:t>=</w:t>
      </w:r>
      <w:r>
        <w:rPr>
          <w:rFonts w:ascii="Microsoft YaHei" w:eastAsia="Microsoft YaHei" w:hAnsi="Microsoft YaHei" w:cs="Microsoft YaHei"/>
          <w:spacing w:val="-10"/>
          <w:position w:val="5"/>
          <w:sz w:val="23"/>
          <w:szCs w:val="23"/>
        </w:rPr>
        <w:t xml:space="preserve"> </w:t>
      </w:r>
      <w:r>
        <w:rPr>
          <w:spacing w:val="-6"/>
          <w:position w:val="5"/>
          <w:sz w:val="23"/>
          <w:szCs w:val="23"/>
        </w:rPr>
        <w:t>80</w:t>
      </w:r>
      <w:r>
        <w:rPr>
          <w:spacing w:val="-21"/>
          <w:position w:val="5"/>
          <w:sz w:val="23"/>
          <w:szCs w:val="23"/>
        </w:rPr>
        <w:t xml:space="preserve"> </w:t>
      </w:r>
      <w:r>
        <w:rPr>
          <w:spacing w:val="-6"/>
          <w:position w:val="5"/>
          <w:sz w:val="23"/>
          <w:szCs w:val="23"/>
        </w:rPr>
        <w:t>×</w:t>
      </w:r>
      <w:r>
        <w:rPr>
          <w:spacing w:val="-22"/>
          <w:position w:val="5"/>
          <w:sz w:val="23"/>
          <w:szCs w:val="23"/>
        </w:rPr>
        <w:t xml:space="preserve"> </w:t>
      </w:r>
      <w:r>
        <w:rPr>
          <w:position w:val="-27"/>
          <w:sz w:val="23"/>
          <w:szCs w:val="23"/>
        </w:rPr>
        <w:drawing>
          <wp:inline distT="0" distB="0" distL="0" distR="0">
            <wp:extent cx="1372441" cy="48946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6"/>
                    <a:stretch>
                      <a:fillRect/>
                    </a:stretch>
                  </pic:blipFill>
                  <pic:spPr>
                    <a:xfrm>
                      <a:off x="0" y="0"/>
                      <a:ext cx="1372441" cy="489464"/>
                    </a:xfrm>
                    <a:prstGeom prst="rect">
                      <a:avLst/>
                    </a:prstGeom>
                  </pic:spPr>
                </pic:pic>
              </a:graphicData>
            </a:graphic>
          </wp:inline>
        </w:drawing>
      </w:r>
    </w:p>
    <w:p>
      <w:pPr>
        <w:spacing w:before="96" w:line="241" w:lineRule="auto"/>
        <w:ind w:left="545"/>
        <w:rPr>
          <w:rFonts w:ascii="SimSun" w:eastAsia="SimSun" w:hAnsi="SimSun" w:cs="SimSun"/>
          <w:sz w:val="20"/>
          <w:szCs w:val="20"/>
        </w:rPr>
      </w:pPr>
      <w:r>
        <w:rPr>
          <w:rFonts w:ascii="SimSun" w:eastAsia="SimSun" w:hAnsi="SimSun" w:cs="SimSun"/>
          <w:spacing w:val="9"/>
          <w:sz w:val="20"/>
          <w:szCs w:val="20"/>
        </w:rPr>
        <w:t>式中：</w:t>
      </w:r>
      <w:r>
        <w:rPr>
          <w:rFonts w:ascii="SimSun" w:eastAsia="SimSun" w:hAnsi="SimSun" w:cs="SimSun"/>
          <w:i/>
          <w:iCs/>
          <w:sz w:val="21"/>
          <w:szCs w:val="21"/>
        </w:rPr>
        <w:t>LAE</w:t>
      </w:r>
      <w:r>
        <w:rPr>
          <w:rFonts w:ascii="SimSun" w:eastAsia="SimSun" w:hAnsi="SimSun" w:cs="SimSun"/>
          <w:spacing w:val="9"/>
          <w:sz w:val="20"/>
          <w:szCs w:val="20"/>
        </w:rPr>
        <w:t>—陆域生态保护红线保护成效年度评</w:t>
      </w:r>
      <w:r>
        <w:rPr>
          <w:rFonts w:ascii="SimSun" w:eastAsia="SimSun" w:hAnsi="SimSun" w:cs="SimSun"/>
          <w:spacing w:val="8"/>
          <w:sz w:val="20"/>
          <w:szCs w:val="20"/>
        </w:rPr>
        <w:t>估指数；</w:t>
      </w:r>
    </w:p>
    <w:p>
      <w:pPr>
        <w:spacing w:line="232" w:lineRule="auto"/>
        <w:ind w:left="1164"/>
        <w:rPr>
          <w:rFonts w:ascii="SimSun" w:eastAsia="SimSun" w:hAnsi="SimSun" w:cs="SimSun"/>
          <w:sz w:val="20"/>
          <w:szCs w:val="20"/>
        </w:rPr>
        <w:sectPr>
          <w:footerReference w:type="default" r:id="rId27"/>
          <w:type w:val="continuous"/>
          <w:pgSz w:w="11906" w:h="16839"/>
          <w:pgMar w:top="1406" w:right="751" w:bottom="1312" w:left="1305" w:header="0" w:footer="1134" w:gutter="0"/>
          <w:pgNumType w:start="19"/>
          <w:cols w:num="1" w:space="708" w:equalWidth="0">
            <w:col w:w="9849" w:space="0"/>
          </w:cols>
        </w:sectPr>
      </w:pPr>
      <w:r>
        <w:rPr>
          <w:rFonts w:ascii="SimSun" w:eastAsia="SimSun" w:hAnsi="SimSun" w:cs="SimSun"/>
          <w:i/>
          <w:iCs/>
          <w:sz w:val="21"/>
          <w:szCs w:val="21"/>
        </w:rPr>
        <w:t>W</w:t>
      </w:r>
      <w:r>
        <w:rPr>
          <w:rFonts w:ascii="SimSun" w:eastAsia="SimSun" w:hAnsi="SimSun" w:cs="SimSun"/>
          <w:i/>
          <w:iCs/>
          <w:position w:val="-2"/>
          <w:sz w:val="11"/>
          <w:szCs w:val="11"/>
        </w:rPr>
        <w:t>i</w:t>
      </w:r>
      <w:r>
        <w:rPr>
          <w:rFonts w:ascii="SimSun" w:eastAsia="SimSun" w:hAnsi="SimSun" w:cs="SimSun"/>
          <w:spacing w:val="7"/>
          <w:sz w:val="20"/>
          <w:szCs w:val="20"/>
        </w:rPr>
        <w:t>—第</w:t>
      </w:r>
      <w:r>
        <w:rPr>
          <w:rFonts w:ascii="SimSun" w:eastAsia="SimSun" w:hAnsi="SimSun" w:cs="SimSun"/>
          <w:i/>
          <w:iCs/>
          <w:spacing w:val="7"/>
          <w:sz w:val="21"/>
          <w:szCs w:val="21"/>
        </w:rPr>
        <w:t>i</w:t>
      </w:r>
      <w:r>
        <w:rPr>
          <w:rFonts w:ascii="SimSun" w:eastAsia="SimSun" w:hAnsi="SimSun" w:cs="SimSun"/>
          <w:spacing w:val="7"/>
          <w:sz w:val="20"/>
          <w:szCs w:val="20"/>
        </w:rPr>
        <w:t>项一级指标权重；</w:t>
      </w:r>
    </w:p>
    <w:p>
      <w:pPr>
        <w:spacing w:before="7"/>
        <w:ind w:left="1168"/>
        <w:rPr>
          <w:rFonts w:ascii="SimSun" w:eastAsia="SimSun" w:hAnsi="SimSun" w:cs="SimSun"/>
          <w:sz w:val="20"/>
          <w:szCs w:val="20"/>
        </w:rPr>
      </w:pPr>
      <w:r>
        <w:rPr>
          <w:rFonts w:ascii="SimSun" w:eastAsia="SimSun" w:hAnsi="SimSun" w:cs="SimSun"/>
          <w:i/>
          <w:iCs/>
          <w:sz w:val="21"/>
          <w:szCs w:val="21"/>
        </w:rPr>
        <w:t>X</w:t>
      </w:r>
      <w:r>
        <w:rPr>
          <w:rFonts w:ascii="SimSun" w:eastAsia="SimSun" w:hAnsi="SimSun" w:cs="SimSun"/>
          <w:i/>
          <w:iCs/>
          <w:position w:val="-3"/>
          <w:sz w:val="11"/>
          <w:szCs w:val="11"/>
        </w:rPr>
        <w:t>ij</w:t>
      </w:r>
      <w:r>
        <w:rPr>
          <w:rFonts w:ascii="SimSun" w:eastAsia="SimSun" w:hAnsi="SimSun" w:cs="SimSun"/>
          <w:spacing w:val="7"/>
          <w:sz w:val="20"/>
          <w:szCs w:val="20"/>
        </w:rPr>
        <w:t xml:space="preserve">—第 </w:t>
      </w:r>
      <w:r>
        <w:rPr>
          <w:rFonts w:ascii="SimSun" w:eastAsia="SimSun" w:hAnsi="SimSun" w:cs="SimSun"/>
          <w:i/>
          <w:iCs/>
          <w:spacing w:val="7"/>
          <w:sz w:val="21"/>
          <w:szCs w:val="21"/>
        </w:rPr>
        <w:t>i</w:t>
      </w:r>
      <w:r>
        <w:rPr>
          <w:rFonts w:ascii="SimSun" w:eastAsia="SimSun" w:hAnsi="SimSun" w:cs="SimSun"/>
          <w:spacing w:val="7"/>
          <w:sz w:val="20"/>
          <w:szCs w:val="20"/>
        </w:rPr>
        <w:t>项一级指标第</w:t>
      </w:r>
      <w:r>
        <w:rPr>
          <w:rFonts w:ascii="SimSun" w:eastAsia="SimSun" w:hAnsi="SimSun" w:cs="SimSun"/>
          <w:i/>
          <w:iCs/>
          <w:spacing w:val="7"/>
          <w:sz w:val="21"/>
          <w:szCs w:val="21"/>
        </w:rPr>
        <w:t>j</w:t>
      </w:r>
      <w:r>
        <w:rPr>
          <w:rFonts w:ascii="SimSun" w:eastAsia="SimSun" w:hAnsi="SimSun" w:cs="SimSun"/>
          <w:spacing w:val="7"/>
          <w:sz w:val="20"/>
          <w:szCs w:val="20"/>
        </w:rPr>
        <w:t>项二级指标评估值；</w:t>
      </w:r>
    </w:p>
    <w:p>
      <w:pPr>
        <w:spacing w:line="220" w:lineRule="auto"/>
        <w:ind w:left="1164"/>
        <w:rPr>
          <w:rFonts w:ascii="SimSun" w:eastAsia="SimSun" w:hAnsi="SimSun" w:cs="SimSun"/>
          <w:sz w:val="20"/>
          <w:szCs w:val="20"/>
        </w:rPr>
      </w:pPr>
      <w:r>
        <w:rPr>
          <w:rFonts w:ascii="SimSun" w:eastAsia="SimSun" w:hAnsi="SimSun" w:cs="SimSun"/>
          <w:i/>
          <w:iCs/>
          <w:sz w:val="21"/>
          <w:szCs w:val="21"/>
        </w:rPr>
        <w:t>W</w:t>
      </w:r>
      <w:r>
        <w:rPr>
          <w:rFonts w:ascii="SimSun" w:eastAsia="SimSun" w:hAnsi="SimSun" w:cs="SimSun"/>
          <w:i/>
          <w:iCs/>
          <w:position w:val="-2"/>
          <w:sz w:val="11"/>
          <w:szCs w:val="11"/>
        </w:rPr>
        <w:t>ij</w:t>
      </w:r>
      <w:r>
        <w:rPr>
          <w:rFonts w:ascii="SimSun" w:eastAsia="SimSun" w:hAnsi="SimSun" w:cs="SimSun"/>
          <w:spacing w:val="7"/>
          <w:sz w:val="20"/>
          <w:szCs w:val="20"/>
        </w:rPr>
        <w:t xml:space="preserve">—第 </w:t>
      </w:r>
      <w:r>
        <w:rPr>
          <w:rFonts w:ascii="SimSun" w:eastAsia="SimSun" w:hAnsi="SimSun" w:cs="SimSun"/>
          <w:i/>
          <w:iCs/>
          <w:spacing w:val="7"/>
          <w:sz w:val="21"/>
          <w:szCs w:val="21"/>
        </w:rPr>
        <w:t>i</w:t>
      </w:r>
      <w:r>
        <w:rPr>
          <w:rFonts w:ascii="SimSun" w:eastAsia="SimSun" w:hAnsi="SimSun" w:cs="SimSun"/>
          <w:spacing w:val="7"/>
          <w:sz w:val="20"/>
          <w:szCs w:val="20"/>
        </w:rPr>
        <w:t>项一级指标第</w:t>
      </w:r>
      <w:r>
        <w:rPr>
          <w:rFonts w:ascii="SimSun" w:eastAsia="SimSun" w:hAnsi="SimSun" w:cs="SimSun"/>
          <w:i/>
          <w:iCs/>
          <w:spacing w:val="7"/>
          <w:sz w:val="21"/>
          <w:szCs w:val="21"/>
        </w:rPr>
        <w:t>j</w:t>
      </w:r>
      <w:r>
        <w:rPr>
          <w:rFonts w:ascii="SimSun" w:eastAsia="SimSun" w:hAnsi="SimSun" w:cs="SimSun"/>
          <w:spacing w:val="7"/>
          <w:sz w:val="20"/>
          <w:szCs w:val="20"/>
        </w:rPr>
        <w:t>项二级指标权重；</w:t>
      </w:r>
    </w:p>
    <w:p>
      <w:pPr>
        <w:spacing w:before="20" w:line="221" w:lineRule="auto"/>
        <w:ind w:left="1174"/>
        <w:rPr>
          <w:rFonts w:ascii="SimSun" w:eastAsia="SimSun" w:hAnsi="SimSun" w:cs="SimSun"/>
          <w:sz w:val="20"/>
          <w:szCs w:val="20"/>
        </w:rPr>
      </w:pPr>
      <w:r>
        <w:rPr>
          <w:rFonts w:ascii="SimSun" w:eastAsia="SimSun" w:hAnsi="SimSun" w:cs="SimSun"/>
          <w:i/>
          <w:iCs/>
          <w:spacing w:val="6"/>
          <w:sz w:val="21"/>
          <w:szCs w:val="21"/>
        </w:rPr>
        <w:t>i</w:t>
      </w:r>
      <w:r>
        <w:rPr>
          <w:rFonts w:ascii="SimSun" w:eastAsia="SimSun" w:hAnsi="SimSun" w:cs="SimSun"/>
          <w:spacing w:val="6"/>
          <w:sz w:val="20"/>
          <w:szCs w:val="20"/>
        </w:rPr>
        <w:t>—一级指标序号；</w:t>
      </w:r>
    </w:p>
    <w:p>
      <w:pPr>
        <w:spacing w:before="23" w:line="238" w:lineRule="auto"/>
        <w:ind w:left="1168"/>
        <w:rPr>
          <w:rFonts w:ascii="SimSun" w:eastAsia="SimSun" w:hAnsi="SimSun" w:cs="SimSun"/>
          <w:sz w:val="20"/>
          <w:szCs w:val="20"/>
        </w:rPr>
      </w:pPr>
      <w:r>
        <w:rPr>
          <w:rFonts w:ascii="SimSun" w:eastAsia="SimSun" w:hAnsi="SimSun" w:cs="SimSun"/>
          <w:i/>
          <w:iCs/>
          <w:spacing w:val="6"/>
          <w:sz w:val="21"/>
          <w:szCs w:val="21"/>
        </w:rPr>
        <w:t>j</w:t>
      </w:r>
      <w:r>
        <w:rPr>
          <w:rFonts w:ascii="SimSun" w:eastAsia="SimSun" w:hAnsi="SimSun" w:cs="SimSun"/>
          <w:spacing w:val="6"/>
          <w:sz w:val="20"/>
          <w:szCs w:val="20"/>
        </w:rPr>
        <w:t>—二级指标序号；</w:t>
      </w:r>
    </w:p>
    <w:p>
      <w:pPr>
        <w:spacing w:line="220" w:lineRule="auto"/>
        <w:ind w:left="1154"/>
        <w:rPr>
          <w:rFonts w:ascii="SimSun" w:eastAsia="SimSun" w:hAnsi="SimSun" w:cs="SimSun"/>
          <w:sz w:val="20"/>
          <w:szCs w:val="20"/>
        </w:rPr>
      </w:pPr>
      <w:r>
        <w:rPr>
          <w:rFonts w:ascii="SimSun" w:eastAsia="SimSun" w:hAnsi="SimSun" w:cs="SimSun"/>
          <w:i/>
          <w:iCs/>
          <w:spacing w:val="8"/>
          <w:sz w:val="21"/>
          <w:szCs w:val="21"/>
        </w:rPr>
        <w:t>m</w:t>
      </w:r>
      <w:r>
        <w:rPr>
          <w:rFonts w:ascii="SimSun" w:eastAsia="SimSun" w:hAnsi="SimSun" w:cs="SimSun"/>
          <w:spacing w:val="8"/>
          <w:sz w:val="20"/>
          <w:szCs w:val="20"/>
        </w:rPr>
        <w:t>—一级指标数量；</w:t>
      </w:r>
    </w:p>
    <w:p>
      <w:pPr>
        <w:spacing w:before="21" w:line="220" w:lineRule="auto"/>
        <w:ind w:left="1169"/>
        <w:rPr>
          <w:rFonts w:ascii="SimSun" w:eastAsia="SimSun" w:hAnsi="SimSun" w:cs="SimSun"/>
          <w:sz w:val="20"/>
          <w:szCs w:val="20"/>
        </w:rPr>
      </w:pPr>
      <w:r>
        <w:rPr>
          <w:rFonts w:ascii="SimSun" w:eastAsia="SimSun" w:hAnsi="SimSun" w:cs="SimSun"/>
          <w:i/>
          <w:iCs/>
          <w:spacing w:val="6"/>
          <w:sz w:val="21"/>
          <w:szCs w:val="21"/>
        </w:rPr>
        <w:t>n</w:t>
      </w:r>
      <w:r>
        <w:rPr>
          <w:rFonts w:ascii="SimSun" w:eastAsia="SimSun" w:hAnsi="SimSun" w:cs="SimSun"/>
          <w:spacing w:val="6"/>
          <w:sz w:val="20"/>
          <w:szCs w:val="20"/>
        </w:rPr>
        <w:t>—二级指标数量。</w:t>
      </w:r>
    </w:p>
    <w:p>
      <w:pPr>
        <w:spacing w:before="144" w:line="229" w:lineRule="auto"/>
        <w:ind w:left="122"/>
        <w:outlineLvl w:val="3"/>
        <w:rPr>
          <w:rFonts w:ascii="SimHei" w:eastAsia="SimHei" w:hAnsi="SimHei" w:cs="SimHei"/>
          <w:sz w:val="20"/>
          <w:szCs w:val="20"/>
        </w:rPr>
      </w:pPr>
      <w:hyperlink r:id="rId28" w:history="1">
        <w:r>
          <w:rPr>
            <w:rFonts w:ascii="SimHei" w:eastAsia="SimHei" w:hAnsi="SimHei" w:cs="SimHei"/>
            <w:spacing w:val="7"/>
            <w:sz w:val="20"/>
            <w:szCs w:val="20"/>
          </w:rPr>
          <w:t>7.4.1.3</w:t>
        </w:r>
      </w:hyperlink>
      <w:r>
        <w:rPr>
          <w:rFonts w:ascii="SimHei" w:eastAsia="SimHei" w:hAnsi="SimHei" w:cs="SimHei"/>
          <w:spacing w:val="7"/>
          <w:sz w:val="20"/>
          <w:szCs w:val="20"/>
        </w:rPr>
        <w:t xml:space="preserve">  </w:t>
      </w:r>
      <w:r>
        <w:rPr>
          <w:rFonts w:ascii="SimHei" w:eastAsia="SimHei" w:hAnsi="SimHei" w:cs="SimHei"/>
          <w:spacing w:val="7"/>
          <w:sz w:val="20"/>
          <w:szCs w:val="20"/>
        </w:rPr>
        <w:t>五年评估基准分计算方法</w:t>
      </w:r>
    </w:p>
    <w:p>
      <w:pPr>
        <w:spacing w:before="145" w:line="228" w:lineRule="auto"/>
        <w:ind w:left="2255"/>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38"/>
          <w:sz w:val="20"/>
          <w:szCs w:val="20"/>
        </w:rPr>
        <w:t xml:space="preserve"> </w:t>
      </w:r>
      <w:r>
        <w:rPr>
          <w:rFonts w:ascii="SimHei" w:eastAsia="SimHei" w:hAnsi="SimHei" w:cs="SimHei"/>
          <w:spacing w:val="8"/>
          <w:sz w:val="20"/>
          <w:szCs w:val="20"/>
        </w:rPr>
        <w:t>7</w:t>
      </w:r>
      <w:r>
        <w:rPr>
          <w:rFonts w:ascii="SimHei" w:eastAsia="SimHei" w:hAnsi="SimHei" w:cs="SimHei"/>
          <w:spacing w:val="8"/>
          <w:sz w:val="20"/>
          <w:szCs w:val="20"/>
        </w:rPr>
        <w:t xml:space="preserve">  </w:t>
      </w:r>
      <w:r>
        <w:rPr>
          <w:rFonts w:ascii="SimHei" w:eastAsia="SimHei" w:hAnsi="SimHei" w:cs="SimHei"/>
          <w:spacing w:val="8"/>
          <w:sz w:val="20"/>
          <w:szCs w:val="20"/>
        </w:rPr>
        <w:t>陆域生态保护红线五年评估基准分计算方法（</w:t>
      </w:r>
      <w:r>
        <w:rPr>
          <w:rFonts w:ascii="SimHei" w:eastAsia="SimHei" w:hAnsi="SimHei" w:cs="SimHei"/>
          <w:spacing w:val="7"/>
          <w:sz w:val="20"/>
          <w:szCs w:val="20"/>
        </w:rPr>
        <w:t>1）</w:t>
      </w:r>
    </w:p>
    <w:p>
      <w:pPr>
        <w:spacing w:line="114" w:lineRule="exact"/>
      </w:pPr>
    </w:p>
    <w:tbl>
      <w:tblPr>
        <w:tblStyle w:val="TableNormal10"/>
        <w:tblW w:w="86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95"/>
        <w:gridCol w:w="6297"/>
      </w:tblGrid>
      <w:tr>
        <w:tblPrEx>
          <w:tblW w:w="86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7"/>
        </w:trPr>
        <w:tc>
          <w:tcPr>
            <w:tcW w:w="2395" w:type="dxa"/>
            <w:vAlign w:val="top"/>
          </w:tcPr>
          <w:p>
            <w:pPr>
              <w:pStyle w:val="TableText"/>
              <w:spacing w:before="78" w:line="229" w:lineRule="auto"/>
              <w:ind w:left="786"/>
            </w:pPr>
            <w:r>
              <w:rPr>
                <w:spacing w:val="6"/>
              </w:rPr>
              <w:t>一级指标</w:t>
            </w:r>
          </w:p>
        </w:tc>
        <w:tc>
          <w:tcPr>
            <w:tcW w:w="6297" w:type="dxa"/>
            <w:vAlign w:val="top"/>
          </w:tcPr>
          <w:p>
            <w:pPr>
              <w:pStyle w:val="TableText"/>
              <w:spacing w:before="78" w:line="229" w:lineRule="auto"/>
              <w:ind w:left="2735"/>
            </w:pPr>
            <w:r>
              <w:rPr>
                <w:spacing w:val="6"/>
              </w:rPr>
              <w:t>二级指标</w:t>
            </w:r>
          </w:p>
        </w:tc>
      </w:tr>
    </w:tbl>
    <w:p>
      <w:pPr>
        <w:spacing w:line="14" w:lineRule="auto"/>
        <w:rPr>
          <w:rFonts w:ascii="Arial"/>
          <w:sz w:val="2"/>
        </w:rPr>
      </w:pPr>
    </w:p>
    <w:p>
      <w:pPr>
        <w:spacing w:line="14" w:lineRule="auto"/>
        <w:rPr>
          <w:rFonts w:ascii="Arial" w:eastAsia="Arial" w:hAnsi="Arial" w:cs="Arial"/>
          <w:sz w:val="2"/>
          <w:szCs w:val="2"/>
        </w:rPr>
        <w:sectPr>
          <w:footerReference w:type="default" r:id="rId29"/>
          <w:type w:val="nextPage"/>
          <w:pgSz w:w="11906" w:h="16839"/>
          <w:pgMar w:top="1406" w:right="751" w:bottom="1312" w:left="1305" w:header="0" w:footer="1134" w:gutter="0"/>
          <w:pgNumType w:start="20"/>
          <w:cols w:num="1" w:space="708" w:equalWidth="0">
            <w:col w:w="9849" w:space="0"/>
          </w:cols>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line="214" w:lineRule="exact"/>
      </w:pPr>
    </w:p>
    <w:tbl>
      <w:tblPr>
        <w:tblStyle w:val="TableNormal11"/>
        <w:tblW w:w="86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45"/>
        <w:gridCol w:w="950"/>
        <w:gridCol w:w="5113"/>
        <w:gridCol w:w="1184"/>
      </w:tblGrid>
      <w:tr>
        <w:tblPrEx>
          <w:tblW w:w="86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7"/>
        </w:trPr>
        <w:tc>
          <w:tcPr>
            <w:tcW w:w="1445" w:type="dxa"/>
            <w:vAlign w:val="top"/>
          </w:tcPr>
          <w:p>
            <w:pPr>
              <w:pStyle w:val="TableText"/>
              <w:spacing w:before="72" w:line="229" w:lineRule="auto"/>
              <w:ind w:left="519"/>
            </w:pPr>
            <w:r>
              <w:rPr>
                <w:spacing w:val="3"/>
              </w:rPr>
              <w:t>指标</w:t>
            </w:r>
          </w:p>
        </w:tc>
        <w:tc>
          <w:tcPr>
            <w:tcW w:w="950" w:type="dxa"/>
            <w:vAlign w:val="top"/>
          </w:tcPr>
          <w:p>
            <w:pPr>
              <w:pStyle w:val="TableText"/>
              <w:spacing w:before="72" w:line="228" w:lineRule="auto"/>
              <w:ind w:left="268"/>
            </w:pPr>
            <w:r>
              <w:rPr>
                <w:spacing w:val="5"/>
              </w:rPr>
              <w:t>权重</w:t>
            </w:r>
          </w:p>
        </w:tc>
        <w:tc>
          <w:tcPr>
            <w:tcW w:w="5113" w:type="dxa"/>
            <w:vAlign w:val="top"/>
          </w:tcPr>
          <w:p>
            <w:pPr>
              <w:pStyle w:val="TableText"/>
              <w:spacing w:before="72" w:line="229" w:lineRule="auto"/>
              <w:ind w:left="2355"/>
            </w:pPr>
            <w:r>
              <w:rPr>
                <w:spacing w:val="3"/>
              </w:rPr>
              <w:t>指标</w:t>
            </w:r>
          </w:p>
        </w:tc>
        <w:tc>
          <w:tcPr>
            <w:tcW w:w="1184" w:type="dxa"/>
            <w:vAlign w:val="top"/>
          </w:tcPr>
          <w:p>
            <w:pPr>
              <w:pStyle w:val="TableText"/>
              <w:spacing w:before="72" w:line="228" w:lineRule="auto"/>
              <w:ind w:left="385"/>
            </w:pPr>
            <w:r>
              <w:rPr>
                <w:spacing w:val="5"/>
              </w:rPr>
              <w:t>权重</w:t>
            </w:r>
          </w:p>
        </w:tc>
      </w:tr>
      <w:tr>
        <w:tblPrEx>
          <w:tblW w:w="8692" w:type="dxa"/>
          <w:tblInd w:w="2" w:type="dxa"/>
          <w:tblLayout w:type="fixed"/>
        </w:tblPrEx>
        <w:trPr>
          <w:trHeight w:val="428"/>
        </w:trPr>
        <w:tc>
          <w:tcPr>
            <w:tcW w:w="1445" w:type="dxa"/>
            <w:vMerge w:val="restart"/>
            <w:tcBorders>
              <w:bottom w:val="nil"/>
            </w:tcBorders>
            <w:vAlign w:val="top"/>
          </w:tcPr>
          <w:p>
            <w:pPr>
              <w:spacing w:line="269" w:lineRule="auto"/>
              <w:rPr>
                <w:rFonts w:ascii="Arial"/>
                <w:sz w:val="21"/>
              </w:rPr>
            </w:pPr>
          </w:p>
          <w:p>
            <w:pPr>
              <w:spacing w:line="270" w:lineRule="auto"/>
              <w:rPr>
                <w:rFonts w:ascii="Arial"/>
                <w:sz w:val="21"/>
              </w:rPr>
            </w:pPr>
          </w:p>
          <w:p>
            <w:pPr>
              <w:pStyle w:val="TableText"/>
              <w:spacing w:before="65"/>
              <w:ind w:left="419" w:right="196" w:hanging="216"/>
            </w:pPr>
            <w:r>
              <w:rPr>
                <w:spacing w:val="7"/>
              </w:rPr>
              <w:t>土地利用类</w:t>
            </w:r>
            <w:r>
              <w:rPr>
                <w:spacing w:val="3"/>
              </w:rPr>
              <w:t xml:space="preserve"> </w:t>
            </w:r>
            <w:r>
              <w:rPr>
                <w:spacing w:val="4"/>
              </w:rPr>
              <w:t>型变化</w:t>
            </w:r>
          </w:p>
        </w:tc>
        <w:tc>
          <w:tcPr>
            <w:tcW w:w="950" w:type="dxa"/>
            <w:vMerge w:val="restart"/>
            <w:tcBorders>
              <w:bottom w:val="nil"/>
            </w:tcBorders>
            <w:vAlign w:val="top"/>
          </w:tcPr>
          <w:p>
            <w:pPr>
              <w:spacing w:line="354" w:lineRule="auto"/>
              <w:rPr>
                <w:rFonts w:ascii="Arial"/>
                <w:sz w:val="21"/>
              </w:rPr>
            </w:pPr>
          </w:p>
          <w:p>
            <w:pPr>
              <w:spacing w:line="354" w:lineRule="auto"/>
              <w:rPr>
                <w:rFonts w:ascii="Arial"/>
                <w:sz w:val="21"/>
              </w:rPr>
            </w:pPr>
          </w:p>
          <w:p>
            <w:pPr>
              <w:pStyle w:val="TableText"/>
              <w:spacing w:before="65" w:line="189" w:lineRule="auto"/>
              <w:ind w:left="324"/>
            </w:pPr>
            <w:r>
              <w:rPr>
                <w:spacing w:val="1"/>
              </w:rPr>
              <w:t>0.6</w:t>
            </w:r>
          </w:p>
        </w:tc>
        <w:tc>
          <w:tcPr>
            <w:tcW w:w="5113" w:type="dxa"/>
            <w:vAlign w:val="top"/>
          </w:tcPr>
          <w:p>
            <w:pPr>
              <w:pStyle w:val="TableText"/>
              <w:spacing w:before="106" w:line="228" w:lineRule="auto"/>
              <w:ind w:left="182"/>
            </w:pPr>
            <w:r>
              <w:rPr>
                <w:spacing w:val="8"/>
              </w:rPr>
              <w:t>自然保护地核心保护区内重要生态功能用地面积变化</w:t>
            </w:r>
          </w:p>
        </w:tc>
        <w:tc>
          <w:tcPr>
            <w:tcW w:w="1184" w:type="dxa"/>
            <w:vAlign w:val="top"/>
          </w:tcPr>
          <w:p>
            <w:pPr>
              <w:pStyle w:val="TableText"/>
              <w:spacing w:before="139" w:line="189" w:lineRule="auto"/>
              <w:ind w:left="537"/>
            </w:pPr>
            <w:r>
              <w:rPr>
                <w:spacing w:val="1"/>
              </w:rPr>
              <w:t>0.3</w:t>
            </w:r>
          </w:p>
        </w:tc>
      </w:tr>
      <w:tr>
        <w:tblPrEx>
          <w:tblW w:w="8692" w:type="dxa"/>
          <w:tblInd w:w="2" w:type="dxa"/>
          <w:tblLayout w:type="fixed"/>
        </w:tblPrEx>
        <w:trPr>
          <w:trHeight w:val="419"/>
        </w:trPr>
        <w:tc>
          <w:tcPr>
            <w:tcW w:w="1445" w:type="dxa"/>
            <w:vMerge/>
            <w:tcBorders>
              <w:top w:val="nil"/>
              <w:bottom w:val="nil"/>
            </w:tcBorders>
            <w:vAlign w:val="top"/>
          </w:tcPr>
          <w:p>
            <w:pPr>
              <w:rPr>
                <w:rFonts w:ascii="Arial"/>
                <w:sz w:val="21"/>
              </w:rPr>
            </w:pPr>
          </w:p>
        </w:tc>
        <w:tc>
          <w:tcPr>
            <w:tcW w:w="950" w:type="dxa"/>
            <w:vMerge/>
            <w:tcBorders>
              <w:top w:val="nil"/>
              <w:bottom w:val="nil"/>
            </w:tcBorders>
            <w:vAlign w:val="top"/>
          </w:tcPr>
          <w:p>
            <w:pPr>
              <w:rPr>
                <w:rFonts w:ascii="Arial"/>
                <w:sz w:val="21"/>
              </w:rPr>
            </w:pPr>
          </w:p>
        </w:tc>
        <w:tc>
          <w:tcPr>
            <w:tcW w:w="5113" w:type="dxa"/>
            <w:vAlign w:val="top"/>
          </w:tcPr>
          <w:p>
            <w:pPr>
              <w:pStyle w:val="TableText"/>
              <w:spacing w:before="105" w:line="229" w:lineRule="auto"/>
              <w:ind w:left="182"/>
            </w:pPr>
            <w:r>
              <w:rPr>
                <w:spacing w:val="8"/>
              </w:rPr>
              <w:t>自然保护地核心保护区外重要生态功能用地面积变化</w:t>
            </w:r>
          </w:p>
        </w:tc>
        <w:tc>
          <w:tcPr>
            <w:tcW w:w="1184" w:type="dxa"/>
            <w:vAlign w:val="top"/>
          </w:tcPr>
          <w:p>
            <w:pPr>
              <w:pStyle w:val="TableText"/>
              <w:spacing w:before="138" w:line="189" w:lineRule="auto"/>
              <w:ind w:left="537"/>
            </w:pPr>
            <w:r>
              <w:rPr>
                <w:spacing w:val="1"/>
              </w:rPr>
              <w:t>0.2</w:t>
            </w:r>
          </w:p>
        </w:tc>
      </w:tr>
      <w:tr>
        <w:tblPrEx>
          <w:tblW w:w="8692" w:type="dxa"/>
          <w:tblInd w:w="2" w:type="dxa"/>
          <w:tblLayout w:type="fixed"/>
        </w:tblPrEx>
        <w:trPr>
          <w:trHeight w:val="373"/>
        </w:trPr>
        <w:tc>
          <w:tcPr>
            <w:tcW w:w="1445" w:type="dxa"/>
            <w:vMerge/>
            <w:tcBorders>
              <w:top w:val="nil"/>
              <w:bottom w:val="nil"/>
            </w:tcBorders>
            <w:vAlign w:val="top"/>
          </w:tcPr>
          <w:p>
            <w:pPr>
              <w:rPr>
                <w:rFonts w:ascii="Arial"/>
                <w:sz w:val="21"/>
              </w:rPr>
            </w:pPr>
          </w:p>
        </w:tc>
        <w:tc>
          <w:tcPr>
            <w:tcW w:w="950" w:type="dxa"/>
            <w:vMerge/>
            <w:tcBorders>
              <w:top w:val="nil"/>
              <w:bottom w:val="nil"/>
            </w:tcBorders>
            <w:vAlign w:val="top"/>
          </w:tcPr>
          <w:p>
            <w:pPr>
              <w:rPr>
                <w:rFonts w:ascii="Arial"/>
                <w:sz w:val="21"/>
              </w:rPr>
            </w:pPr>
          </w:p>
        </w:tc>
        <w:tc>
          <w:tcPr>
            <w:tcW w:w="5113" w:type="dxa"/>
            <w:vAlign w:val="top"/>
          </w:tcPr>
          <w:p>
            <w:pPr>
              <w:pStyle w:val="TableText"/>
              <w:spacing w:before="82" w:line="228" w:lineRule="auto"/>
              <w:ind w:left="182"/>
            </w:pPr>
            <w:r>
              <w:rPr>
                <w:spacing w:val="8"/>
              </w:rPr>
              <w:t>自然保护地核心保护区内生产生活功能用地面积变化</w:t>
            </w:r>
          </w:p>
        </w:tc>
        <w:tc>
          <w:tcPr>
            <w:tcW w:w="1184" w:type="dxa"/>
            <w:vAlign w:val="top"/>
          </w:tcPr>
          <w:p>
            <w:pPr>
              <w:pStyle w:val="TableText"/>
              <w:spacing w:before="115" w:line="189" w:lineRule="auto"/>
              <w:ind w:left="537"/>
            </w:pPr>
            <w:r>
              <w:rPr>
                <w:spacing w:val="1"/>
              </w:rPr>
              <w:t>0.3</w:t>
            </w:r>
          </w:p>
        </w:tc>
      </w:tr>
      <w:tr>
        <w:tblPrEx>
          <w:tblW w:w="8692" w:type="dxa"/>
          <w:tblInd w:w="2" w:type="dxa"/>
          <w:tblLayout w:type="fixed"/>
        </w:tblPrEx>
        <w:trPr>
          <w:trHeight w:val="463"/>
        </w:trPr>
        <w:tc>
          <w:tcPr>
            <w:tcW w:w="1445" w:type="dxa"/>
            <w:vMerge/>
            <w:tcBorders>
              <w:top w:val="nil"/>
            </w:tcBorders>
            <w:vAlign w:val="top"/>
          </w:tcPr>
          <w:p>
            <w:pPr>
              <w:rPr>
                <w:rFonts w:ascii="Arial"/>
                <w:sz w:val="21"/>
              </w:rPr>
            </w:pPr>
          </w:p>
        </w:tc>
        <w:tc>
          <w:tcPr>
            <w:tcW w:w="950" w:type="dxa"/>
            <w:vMerge/>
            <w:tcBorders>
              <w:top w:val="nil"/>
            </w:tcBorders>
            <w:vAlign w:val="top"/>
          </w:tcPr>
          <w:p>
            <w:pPr>
              <w:rPr>
                <w:rFonts w:ascii="Arial"/>
                <w:sz w:val="21"/>
              </w:rPr>
            </w:pPr>
          </w:p>
        </w:tc>
        <w:tc>
          <w:tcPr>
            <w:tcW w:w="5113" w:type="dxa"/>
            <w:vAlign w:val="top"/>
          </w:tcPr>
          <w:p>
            <w:pPr>
              <w:pStyle w:val="TableText"/>
              <w:spacing w:before="129" w:line="228" w:lineRule="auto"/>
              <w:ind w:left="182"/>
            </w:pPr>
            <w:r>
              <w:rPr>
                <w:spacing w:val="8"/>
              </w:rPr>
              <w:t>自然保护地核心保护区外生产生活功能用地面积变化</w:t>
            </w:r>
          </w:p>
        </w:tc>
        <w:tc>
          <w:tcPr>
            <w:tcW w:w="1184" w:type="dxa"/>
            <w:vAlign w:val="top"/>
          </w:tcPr>
          <w:p>
            <w:pPr>
              <w:pStyle w:val="TableText"/>
              <w:spacing w:before="161" w:line="189" w:lineRule="auto"/>
              <w:ind w:left="537"/>
            </w:pPr>
            <w:r>
              <w:rPr>
                <w:spacing w:val="1"/>
              </w:rPr>
              <w:t>0.2</w:t>
            </w:r>
          </w:p>
        </w:tc>
      </w:tr>
      <w:tr>
        <w:tblPrEx>
          <w:tblW w:w="8692" w:type="dxa"/>
          <w:tblInd w:w="2" w:type="dxa"/>
          <w:tblLayout w:type="fixed"/>
        </w:tblPrEx>
        <w:trPr>
          <w:trHeight w:val="374"/>
        </w:trPr>
        <w:tc>
          <w:tcPr>
            <w:tcW w:w="1445" w:type="dxa"/>
            <w:vMerge w:val="restart"/>
            <w:tcBorders>
              <w:bottom w:val="nil"/>
            </w:tcBorders>
            <w:vAlign w:val="top"/>
          </w:tcPr>
          <w:p>
            <w:pPr>
              <w:spacing w:line="319" w:lineRule="auto"/>
              <w:rPr>
                <w:rFonts w:ascii="Arial"/>
                <w:sz w:val="21"/>
              </w:rPr>
            </w:pPr>
          </w:p>
          <w:p>
            <w:pPr>
              <w:spacing w:line="319" w:lineRule="auto"/>
              <w:rPr>
                <w:rFonts w:ascii="Arial"/>
                <w:sz w:val="21"/>
              </w:rPr>
            </w:pPr>
          </w:p>
          <w:p>
            <w:pPr>
              <w:pStyle w:val="TableText"/>
              <w:spacing w:before="65"/>
              <w:ind w:left="413" w:right="196" w:hanging="209"/>
            </w:pPr>
            <w:r>
              <w:rPr>
                <w:spacing w:val="7"/>
              </w:rPr>
              <w:t>生态系统质</w:t>
            </w:r>
            <w:r>
              <w:rPr>
                <w:spacing w:val="3"/>
              </w:rPr>
              <w:t xml:space="preserve"> </w:t>
            </w:r>
            <w:r>
              <w:rPr>
                <w:spacing w:val="6"/>
              </w:rPr>
              <w:t>量变化</w:t>
            </w:r>
          </w:p>
        </w:tc>
        <w:tc>
          <w:tcPr>
            <w:tcW w:w="950"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65" w:line="189" w:lineRule="auto"/>
              <w:ind w:left="324"/>
            </w:pPr>
            <w:r>
              <w:rPr>
                <w:spacing w:val="1"/>
              </w:rPr>
              <w:t>0.4</w:t>
            </w:r>
          </w:p>
        </w:tc>
        <w:tc>
          <w:tcPr>
            <w:tcW w:w="5113" w:type="dxa"/>
            <w:vAlign w:val="top"/>
          </w:tcPr>
          <w:p>
            <w:pPr>
              <w:pStyle w:val="TableText"/>
              <w:spacing w:before="83" w:line="228" w:lineRule="auto"/>
              <w:ind w:left="1827"/>
            </w:pPr>
            <w:r>
              <w:rPr>
                <w:spacing w:val="8"/>
              </w:rPr>
              <w:t>森林覆盖率变化</w:t>
            </w:r>
          </w:p>
        </w:tc>
        <w:tc>
          <w:tcPr>
            <w:tcW w:w="1184" w:type="dxa"/>
            <w:vAlign w:val="top"/>
          </w:tcPr>
          <w:p>
            <w:pPr>
              <w:pStyle w:val="TableText"/>
              <w:spacing w:before="116" w:line="189" w:lineRule="auto"/>
              <w:ind w:left="537"/>
            </w:pPr>
            <w:r>
              <w:rPr>
                <w:spacing w:val="1"/>
              </w:rPr>
              <w:t>0.2</w:t>
            </w:r>
          </w:p>
        </w:tc>
      </w:tr>
      <w:tr>
        <w:tblPrEx>
          <w:tblW w:w="8692" w:type="dxa"/>
          <w:tblInd w:w="2" w:type="dxa"/>
          <w:tblLayout w:type="fixed"/>
        </w:tblPrEx>
        <w:trPr>
          <w:trHeight w:val="374"/>
        </w:trPr>
        <w:tc>
          <w:tcPr>
            <w:tcW w:w="1445" w:type="dxa"/>
            <w:vMerge/>
            <w:tcBorders>
              <w:top w:val="nil"/>
              <w:bottom w:val="nil"/>
            </w:tcBorders>
            <w:vAlign w:val="top"/>
          </w:tcPr>
          <w:p>
            <w:pPr>
              <w:rPr>
                <w:rFonts w:ascii="Arial"/>
                <w:sz w:val="21"/>
              </w:rPr>
            </w:pPr>
          </w:p>
        </w:tc>
        <w:tc>
          <w:tcPr>
            <w:tcW w:w="950" w:type="dxa"/>
            <w:vMerge/>
            <w:tcBorders>
              <w:top w:val="nil"/>
              <w:bottom w:val="nil"/>
            </w:tcBorders>
            <w:vAlign w:val="top"/>
          </w:tcPr>
          <w:p>
            <w:pPr>
              <w:rPr>
                <w:rFonts w:ascii="Arial"/>
                <w:sz w:val="21"/>
              </w:rPr>
            </w:pPr>
          </w:p>
        </w:tc>
        <w:tc>
          <w:tcPr>
            <w:tcW w:w="5113" w:type="dxa"/>
            <w:vAlign w:val="top"/>
          </w:tcPr>
          <w:p>
            <w:pPr>
              <w:pStyle w:val="TableText"/>
              <w:spacing w:before="84" w:line="228" w:lineRule="auto"/>
              <w:ind w:left="1409"/>
            </w:pPr>
            <w:r>
              <w:rPr>
                <w:spacing w:val="9"/>
              </w:rPr>
              <w:t>单位面积森林蓄积量变化</w:t>
            </w:r>
          </w:p>
        </w:tc>
        <w:tc>
          <w:tcPr>
            <w:tcW w:w="1184" w:type="dxa"/>
            <w:vAlign w:val="top"/>
          </w:tcPr>
          <w:p>
            <w:pPr>
              <w:pStyle w:val="TableText"/>
              <w:spacing w:before="116" w:line="189" w:lineRule="auto"/>
              <w:ind w:left="537"/>
            </w:pPr>
            <w:r>
              <w:rPr>
                <w:spacing w:val="1"/>
              </w:rPr>
              <w:t>0.2</w:t>
            </w:r>
          </w:p>
        </w:tc>
      </w:tr>
      <w:tr>
        <w:tblPrEx>
          <w:tblW w:w="8692" w:type="dxa"/>
          <w:tblInd w:w="2" w:type="dxa"/>
          <w:tblLayout w:type="fixed"/>
        </w:tblPrEx>
        <w:trPr>
          <w:trHeight w:val="374"/>
        </w:trPr>
        <w:tc>
          <w:tcPr>
            <w:tcW w:w="1445" w:type="dxa"/>
            <w:vMerge/>
            <w:tcBorders>
              <w:top w:val="nil"/>
              <w:bottom w:val="nil"/>
            </w:tcBorders>
            <w:vAlign w:val="top"/>
          </w:tcPr>
          <w:p>
            <w:pPr>
              <w:rPr>
                <w:rFonts w:ascii="Arial"/>
                <w:sz w:val="21"/>
              </w:rPr>
            </w:pPr>
          </w:p>
        </w:tc>
        <w:tc>
          <w:tcPr>
            <w:tcW w:w="950" w:type="dxa"/>
            <w:vMerge/>
            <w:tcBorders>
              <w:top w:val="nil"/>
              <w:bottom w:val="nil"/>
            </w:tcBorders>
            <w:vAlign w:val="top"/>
          </w:tcPr>
          <w:p>
            <w:pPr>
              <w:rPr>
                <w:rFonts w:ascii="Arial"/>
                <w:sz w:val="21"/>
              </w:rPr>
            </w:pPr>
          </w:p>
        </w:tc>
        <w:tc>
          <w:tcPr>
            <w:tcW w:w="5113" w:type="dxa"/>
            <w:vAlign w:val="top"/>
          </w:tcPr>
          <w:p>
            <w:pPr>
              <w:pStyle w:val="TableText"/>
              <w:spacing w:before="84" w:line="228" w:lineRule="auto"/>
              <w:ind w:left="1515"/>
            </w:pPr>
            <w:r>
              <w:rPr>
                <w:spacing w:val="8"/>
              </w:rPr>
              <w:t>草原综合植被盖度变化</w:t>
            </w:r>
          </w:p>
        </w:tc>
        <w:tc>
          <w:tcPr>
            <w:tcW w:w="1184" w:type="dxa"/>
            <w:vAlign w:val="top"/>
          </w:tcPr>
          <w:p>
            <w:pPr>
              <w:pStyle w:val="TableText"/>
              <w:spacing w:before="116" w:line="189" w:lineRule="auto"/>
              <w:ind w:left="537"/>
            </w:pPr>
            <w:r>
              <w:rPr>
                <w:spacing w:val="1"/>
              </w:rPr>
              <w:t>0.2</w:t>
            </w:r>
          </w:p>
        </w:tc>
      </w:tr>
      <w:tr>
        <w:tblPrEx>
          <w:tblW w:w="8692" w:type="dxa"/>
          <w:tblInd w:w="2" w:type="dxa"/>
          <w:tblLayout w:type="fixed"/>
        </w:tblPrEx>
        <w:trPr>
          <w:trHeight w:val="374"/>
        </w:trPr>
        <w:tc>
          <w:tcPr>
            <w:tcW w:w="1445" w:type="dxa"/>
            <w:vMerge/>
            <w:tcBorders>
              <w:top w:val="nil"/>
              <w:bottom w:val="nil"/>
            </w:tcBorders>
            <w:vAlign w:val="top"/>
          </w:tcPr>
          <w:p>
            <w:pPr>
              <w:rPr>
                <w:rFonts w:ascii="Arial"/>
                <w:sz w:val="21"/>
              </w:rPr>
            </w:pPr>
          </w:p>
        </w:tc>
        <w:tc>
          <w:tcPr>
            <w:tcW w:w="950" w:type="dxa"/>
            <w:vMerge/>
            <w:tcBorders>
              <w:top w:val="nil"/>
              <w:bottom w:val="nil"/>
            </w:tcBorders>
            <w:vAlign w:val="top"/>
          </w:tcPr>
          <w:p>
            <w:pPr>
              <w:rPr>
                <w:rFonts w:ascii="Arial"/>
                <w:sz w:val="21"/>
              </w:rPr>
            </w:pPr>
          </w:p>
        </w:tc>
        <w:tc>
          <w:tcPr>
            <w:tcW w:w="5113" w:type="dxa"/>
            <w:vAlign w:val="top"/>
          </w:tcPr>
          <w:p>
            <w:pPr>
              <w:pStyle w:val="TableText"/>
              <w:spacing w:before="84" w:line="228" w:lineRule="auto"/>
              <w:ind w:left="1512"/>
            </w:pPr>
            <w:r>
              <w:rPr>
                <w:spacing w:val="9"/>
              </w:rPr>
              <w:t>旗舰物种种群数量变化</w:t>
            </w:r>
          </w:p>
        </w:tc>
        <w:tc>
          <w:tcPr>
            <w:tcW w:w="1184" w:type="dxa"/>
            <w:vAlign w:val="top"/>
          </w:tcPr>
          <w:p>
            <w:pPr>
              <w:pStyle w:val="TableText"/>
              <w:spacing w:before="116" w:line="189" w:lineRule="auto"/>
              <w:ind w:left="537"/>
            </w:pPr>
            <w:r>
              <w:rPr>
                <w:spacing w:val="1"/>
              </w:rPr>
              <w:t>0.2</w:t>
            </w:r>
          </w:p>
        </w:tc>
      </w:tr>
      <w:tr>
        <w:tblPrEx>
          <w:tblW w:w="8692" w:type="dxa"/>
          <w:tblInd w:w="2" w:type="dxa"/>
          <w:tblLayout w:type="fixed"/>
        </w:tblPrEx>
        <w:trPr>
          <w:trHeight w:val="378"/>
        </w:trPr>
        <w:tc>
          <w:tcPr>
            <w:tcW w:w="1445" w:type="dxa"/>
            <w:vMerge/>
            <w:tcBorders>
              <w:top w:val="nil"/>
            </w:tcBorders>
            <w:vAlign w:val="top"/>
          </w:tcPr>
          <w:p>
            <w:pPr>
              <w:rPr>
                <w:rFonts w:ascii="Arial"/>
                <w:sz w:val="21"/>
              </w:rPr>
            </w:pPr>
          </w:p>
        </w:tc>
        <w:tc>
          <w:tcPr>
            <w:tcW w:w="950" w:type="dxa"/>
            <w:vMerge/>
            <w:tcBorders>
              <w:top w:val="nil"/>
            </w:tcBorders>
            <w:vAlign w:val="top"/>
          </w:tcPr>
          <w:p>
            <w:pPr>
              <w:rPr>
                <w:rFonts w:ascii="Arial"/>
                <w:sz w:val="21"/>
              </w:rPr>
            </w:pPr>
          </w:p>
        </w:tc>
        <w:tc>
          <w:tcPr>
            <w:tcW w:w="5113" w:type="dxa"/>
            <w:vAlign w:val="top"/>
          </w:tcPr>
          <w:p>
            <w:pPr>
              <w:pStyle w:val="TableText"/>
              <w:spacing w:before="84" w:line="229" w:lineRule="auto"/>
              <w:ind w:left="1515"/>
            </w:pPr>
            <w:r>
              <w:rPr>
                <w:spacing w:val="8"/>
              </w:rPr>
              <w:t>生态退化土地面积变化</w:t>
            </w:r>
          </w:p>
        </w:tc>
        <w:tc>
          <w:tcPr>
            <w:tcW w:w="1184" w:type="dxa"/>
            <w:vAlign w:val="top"/>
          </w:tcPr>
          <w:p>
            <w:pPr>
              <w:pStyle w:val="TableText"/>
              <w:spacing w:before="117" w:line="189" w:lineRule="auto"/>
              <w:ind w:left="537"/>
            </w:pPr>
            <w:r>
              <w:rPr>
                <w:spacing w:val="1"/>
              </w:rPr>
              <w:t>0.2</w:t>
            </w:r>
          </w:p>
        </w:tc>
      </w:tr>
    </w:tbl>
    <w:p>
      <w:pPr>
        <w:pStyle w:val="BodyText"/>
        <w:spacing w:before="23"/>
        <w:ind w:left="2668"/>
        <w:rPr>
          <w:sz w:val="23"/>
          <w:szCs w:val="23"/>
        </w:rPr>
      </w:pPr>
      <w:r>
        <w:pict>
          <v:shape id="_x0000_s1028" type="#_x0000_t202" style="width:15.55pt;height:14.55pt;margin-top:29.99pt;margin-left:452.23pt;position:absolute;z-index:251661312" filled="f" stroked="f">
            <o:lock v:ext="edit" aspectratio="f"/>
            <v:textbox inset="0,0,0,0">
              <w:txbxContent>
                <w:p>
                  <w:pPr>
                    <w:spacing w:before="20" w:line="231" w:lineRule="auto"/>
                    <w:ind w:left="20"/>
                    <w:rPr>
                      <w:rFonts w:ascii="SimSun" w:eastAsia="SimSun" w:hAnsi="SimSun" w:cs="SimSun"/>
                      <w:sz w:val="20"/>
                      <w:szCs w:val="20"/>
                    </w:rPr>
                  </w:pPr>
                  <w:r>
                    <w:rPr>
                      <w:rFonts w:ascii="SimSun" w:eastAsia="SimSun" w:hAnsi="SimSun" w:cs="SimSun"/>
                      <w:spacing w:val="-10"/>
                      <w:sz w:val="20"/>
                      <w:szCs w:val="20"/>
                    </w:rPr>
                    <w:t>(4)</w:t>
                  </w:r>
                </w:p>
              </w:txbxContent>
            </v:textbox>
          </v:shape>
        </w:pict>
      </w:r>
      <w:r>
        <w:rPr>
          <w:i/>
          <w:iCs/>
          <w:spacing w:val="-6"/>
          <w:position w:val="5"/>
          <w:sz w:val="23"/>
          <w:szCs w:val="23"/>
        </w:rPr>
        <w:t>LFE</w:t>
      </w:r>
      <w:r>
        <w:rPr>
          <w:i/>
          <w:iCs/>
          <w:spacing w:val="10"/>
          <w:position w:val="5"/>
          <w:sz w:val="23"/>
          <w:szCs w:val="23"/>
        </w:rPr>
        <w:t xml:space="preserve"> </w:t>
      </w:r>
      <w:r>
        <w:rPr>
          <w:rFonts w:ascii="Microsoft YaHei" w:eastAsia="Microsoft YaHei" w:hAnsi="Microsoft YaHei" w:cs="Microsoft YaHei"/>
          <w:spacing w:val="-6"/>
          <w:position w:val="5"/>
          <w:sz w:val="23"/>
          <w:szCs w:val="23"/>
        </w:rPr>
        <w:t>=</w:t>
      </w:r>
      <w:r>
        <w:rPr>
          <w:rFonts w:ascii="Microsoft YaHei" w:eastAsia="Microsoft YaHei" w:hAnsi="Microsoft YaHei" w:cs="Microsoft YaHei"/>
          <w:spacing w:val="-10"/>
          <w:position w:val="5"/>
          <w:sz w:val="23"/>
          <w:szCs w:val="23"/>
        </w:rPr>
        <w:t xml:space="preserve"> </w:t>
      </w:r>
      <w:r>
        <w:rPr>
          <w:spacing w:val="-6"/>
          <w:position w:val="5"/>
          <w:sz w:val="23"/>
          <w:szCs w:val="23"/>
        </w:rPr>
        <w:t>80</w:t>
      </w:r>
      <w:r>
        <w:rPr>
          <w:spacing w:val="-20"/>
          <w:position w:val="5"/>
          <w:sz w:val="23"/>
          <w:szCs w:val="23"/>
        </w:rPr>
        <w:t xml:space="preserve"> </w:t>
      </w:r>
      <w:r>
        <w:rPr>
          <w:spacing w:val="-6"/>
          <w:position w:val="5"/>
          <w:sz w:val="23"/>
          <w:szCs w:val="23"/>
        </w:rPr>
        <w:t>×</w:t>
      </w:r>
      <w:r>
        <w:rPr>
          <w:spacing w:val="-23"/>
          <w:position w:val="5"/>
          <w:sz w:val="23"/>
          <w:szCs w:val="23"/>
        </w:rPr>
        <w:t xml:space="preserve"> </w:t>
      </w:r>
      <w:r>
        <w:rPr>
          <w:position w:val="-27"/>
          <w:sz w:val="23"/>
          <w:szCs w:val="23"/>
        </w:rPr>
        <w:drawing>
          <wp:inline distT="0" distB="0" distL="0" distR="0">
            <wp:extent cx="1372835" cy="48946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0"/>
                    <a:stretch>
                      <a:fillRect/>
                    </a:stretch>
                  </pic:blipFill>
                  <pic:spPr>
                    <a:xfrm>
                      <a:off x="0" y="0"/>
                      <a:ext cx="1372835" cy="489463"/>
                    </a:xfrm>
                    <a:prstGeom prst="rect">
                      <a:avLst/>
                    </a:prstGeom>
                  </pic:spPr>
                </pic:pic>
              </a:graphicData>
            </a:graphic>
          </wp:inline>
        </w:drawing>
      </w:r>
    </w:p>
    <w:p>
      <w:pPr>
        <w:spacing w:before="96" w:line="241" w:lineRule="auto"/>
        <w:ind w:left="545"/>
        <w:rPr>
          <w:rFonts w:ascii="SimSun" w:eastAsia="SimSun" w:hAnsi="SimSun" w:cs="SimSun"/>
          <w:sz w:val="20"/>
          <w:szCs w:val="20"/>
        </w:rPr>
      </w:pPr>
      <w:r>
        <w:rPr>
          <w:rFonts w:ascii="SimSun" w:eastAsia="SimSun" w:hAnsi="SimSun" w:cs="SimSun"/>
          <w:spacing w:val="9"/>
          <w:sz w:val="20"/>
          <w:szCs w:val="20"/>
        </w:rPr>
        <w:t>式中：</w:t>
      </w:r>
      <w:r>
        <w:rPr>
          <w:rFonts w:ascii="SimSun" w:eastAsia="SimSun" w:hAnsi="SimSun" w:cs="SimSun"/>
          <w:i/>
          <w:iCs/>
          <w:sz w:val="21"/>
          <w:szCs w:val="21"/>
        </w:rPr>
        <w:t>LFE</w:t>
      </w:r>
      <w:r>
        <w:rPr>
          <w:rFonts w:ascii="SimSun" w:eastAsia="SimSun" w:hAnsi="SimSun" w:cs="SimSun"/>
          <w:spacing w:val="9"/>
          <w:sz w:val="20"/>
          <w:szCs w:val="20"/>
        </w:rPr>
        <w:t>—陆域生态保护红线保护成效五年评估指数（1</w:t>
      </w:r>
      <w:r>
        <w:rPr>
          <w:rFonts w:ascii="SimSun" w:eastAsia="SimSun" w:hAnsi="SimSun" w:cs="SimSun"/>
          <w:spacing w:val="2"/>
          <w:sz w:val="20"/>
          <w:szCs w:val="20"/>
        </w:rPr>
        <w:t>）；</w:t>
      </w:r>
    </w:p>
    <w:p>
      <w:pPr>
        <w:spacing w:line="232" w:lineRule="auto"/>
        <w:ind w:left="1164"/>
        <w:rPr>
          <w:rFonts w:ascii="SimSun" w:eastAsia="SimSun" w:hAnsi="SimSun" w:cs="SimSun"/>
          <w:sz w:val="20"/>
          <w:szCs w:val="20"/>
        </w:rPr>
      </w:pPr>
      <w:r>
        <w:rPr>
          <w:rFonts w:ascii="SimSun" w:eastAsia="SimSun" w:hAnsi="SimSun" w:cs="SimSun"/>
          <w:i/>
          <w:iCs/>
          <w:sz w:val="21"/>
          <w:szCs w:val="21"/>
        </w:rPr>
        <w:t>W</w:t>
      </w:r>
      <w:r>
        <w:rPr>
          <w:rFonts w:ascii="SimSun" w:eastAsia="SimSun" w:hAnsi="SimSun" w:cs="SimSun"/>
          <w:i/>
          <w:iCs/>
          <w:position w:val="-2"/>
          <w:sz w:val="11"/>
          <w:szCs w:val="11"/>
        </w:rPr>
        <w:t>i</w:t>
      </w:r>
      <w:r>
        <w:rPr>
          <w:rFonts w:ascii="SimSun" w:eastAsia="SimSun" w:hAnsi="SimSun" w:cs="SimSun"/>
          <w:spacing w:val="7"/>
          <w:sz w:val="20"/>
          <w:szCs w:val="20"/>
        </w:rPr>
        <w:t>—第</w:t>
      </w:r>
      <w:r>
        <w:rPr>
          <w:rFonts w:ascii="SimSun" w:eastAsia="SimSun" w:hAnsi="SimSun" w:cs="SimSun"/>
          <w:i/>
          <w:iCs/>
          <w:spacing w:val="7"/>
          <w:sz w:val="21"/>
          <w:szCs w:val="21"/>
        </w:rPr>
        <w:t>i</w:t>
      </w:r>
      <w:r>
        <w:rPr>
          <w:rFonts w:ascii="SimSun" w:eastAsia="SimSun" w:hAnsi="SimSun" w:cs="SimSun"/>
          <w:spacing w:val="7"/>
          <w:sz w:val="20"/>
          <w:szCs w:val="20"/>
        </w:rPr>
        <w:t>项一级指标权重；</w:t>
      </w:r>
    </w:p>
    <w:p>
      <w:pPr>
        <w:spacing w:before="7" w:line="238" w:lineRule="auto"/>
        <w:ind w:left="1168"/>
        <w:rPr>
          <w:rFonts w:ascii="SimSun" w:eastAsia="SimSun" w:hAnsi="SimSun" w:cs="SimSun"/>
          <w:sz w:val="20"/>
          <w:szCs w:val="20"/>
        </w:rPr>
      </w:pPr>
      <w:r>
        <w:rPr>
          <w:rFonts w:ascii="SimSun" w:eastAsia="SimSun" w:hAnsi="SimSun" w:cs="SimSun"/>
          <w:i/>
          <w:iCs/>
          <w:sz w:val="21"/>
          <w:szCs w:val="21"/>
        </w:rPr>
        <w:t>X</w:t>
      </w:r>
      <w:r>
        <w:rPr>
          <w:rFonts w:ascii="SimSun" w:eastAsia="SimSun" w:hAnsi="SimSun" w:cs="SimSun"/>
          <w:i/>
          <w:iCs/>
          <w:position w:val="-2"/>
          <w:sz w:val="11"/>
          <w:szCs w:val="11"/>
        </w:rPr>
        <w:t>ij</w:t>
      </w:r>
      <w:r>
        <w:rPr>
          <w:rFonts w:ascii="SimSun" w:eastAsia="SimSun" w:hAnsi="SimSun" w:cs="SimSun"/>
          <w:spacing w:val="7"/>
          <w:sz w:val="20"/>
          <w:szCs w:val="20"/>
        </w:rPr>
        <w:t>—第</w:t>
      </w:r>
      <w:r>
        <w:rPr>
          <w:rFonts w:ascii="SimSun" w:eastAsia="SimSun" w:hAnsi="SimSun" w:cs="SimSun"/>
          <w:i/>
          <w:iCs/>
          <w:spacing w:val="7"/>
          <w:sz w:val="21"/>
          <w:szCs w:val="21"/>
        </w:rPr>
        <w:t>i</w:t>
      </w:r>
      <w:r>
        <w:rPr>
          <w:rFonts w:ascii="SimSun" w:eastAsia="SimSun" w:hAnsi="SimSun" w:cs="SimSun"/>
          <w:spacing w:val="7"/>
          <w:sz w:val="20"/>
          <w:szCs w:val="20"/>
        </w:rPr>
        <w:t>项一级指标第</w:t>
      </w:r>
      <w:r>
        <w:rPr>
          <w:rFonts w:ascii="SimSun" w:eastAsia="SimSun" w:hAnsi="SimSun" w:cs="SimSun"/>
          <w:i/>
          <w:iCs/>
          <w:spacing w:val="7"/>
          <w:sz w:val="21"/>
          <w:szCs w:val="21"/>
        </w:rPr>
        <w:t>j</w:t>
      </w:r>
      <w:r>
        <w:rPr>
          <w:rFonts w:ascii="SimSun" w:eastAsia="SimSun" w:hAnsi="SimSun" w:cs="SimSun"/>
          <w:spacing w:val="7"/>
          <w:sz w:val="20"/>
          <w:szCs w:val="20"/>
        </w:rPr>
        <w:t>项二级指标评估值；</w:t>
      </w:r>
    </w:p>
    <w:p>
      <w:pPr>
        <w:spacing w:line="213" w:lineRule="auto"/>
        <w:ind w:left="1164"/>
        <w:rPr>
          <w:rFonts w:ascii="SimSun" w:eastAsia="SimSun" w:hAnsi="SimSun" w:cs="SimSun"/>
          <w:sz w:val="20"/>
          <w:szCs w:val="20"/>
        </w:rPr>
      </w:pPr>
      <w:r>
        <w:rPr>
          <w:rFonts w:ascii="SimSun" w:eastAsia="SimSun" w:hAnsi="SimSun" w:cs="SimSun"/>
          <w:i/>
          <w:iCs/>
          <w:sz w:val="21"/>
          <w:szCs w:val="21"/>
        </w:rPr>
        <w:t>W</w:t>
      </w:r>
      <w:r>
        <w:rPr>
          <w:rFonts w:ascii="SimSun" w:eastAsia="SimSun" w:hAnsi="SimSun" w:cs="SimSun"/>
          <w:i/>
          <w:iCs/>
          <w:position w:val="-3"/>
          <w:sz w:val="11"/>
          <w:szCs w:val="11"/>
        </w:rPr>
        <w:t>ij</w:t>
      </w:r>
      <w:r>
        <w:rPr>
          <w:rFonts w:ascii="SimSun" w:eastAsia="SimSun" w:hAnsi="SimSun" w:cs="SimSun"/>
          <w:spacing w:val="7"/>
          <w:sz w:val="20"/>
          <w:szCs w:val="20"/>
        </w:rPr>
        <w:t>—第</w:t>
      </w:r>
      <w:r>
        <w:rPr>
          <w:rFonts w:ascii="SimSun" w:eastAsia="SimSun" w:hAnsi="SimSun" w:cs="SimSun"/>
          <w:i/>
          <w:iCs/>
          <w:spacing w:val="7"/>
          <w:sz w:val="21"/>
          <w:szCs w:val="21"/>
        </w:rPr>
        <w:t>i</w:t>
      </w:r>
      <w:r>
        <w:rPr>
          <w:rFonts w:ascii="SimSun" w:eastAsia="SimSun" w:hAnsi="SimSun" w:cs="SimSun"/>
          <w:spacing w:val="7"/>
          <w:sz w:val="20"/>
          <w:szCs w:val="20"/>
        </w:rPr>
        <w:t>项一级指标第</w:t>
      </w:r>
      <w:r>
        <w:rPr>
          <w:rFonts w:ascii="SimSun" w:eastAsia="SimSun" w:hAnsi="SimSun" w:cs="SimSun"/>
          <w:i/>
          <w:iCs/>
          <w:spacing w:val="7"/>
          <w:sz w:val="21"/>
          <w:szCs w:val="21"/>
        </w:rPr>
        <w:t>j</w:t>
      </w:r>
      <w:r>
        <w:rPr>
          <w:rFonts w:ascii="SimSun" w:eastAsia="SimSun" w:hAnsi="SimSun" w:cs="SimSun"/>
          <w:spacing w:val="7"/>
          <w:sz w:val="20"/>
          <w:szCs w:val="20"/>
        </w:rPr>
        <w:t>项二级指标权重；</w:t>
      </w:r>
    </w:p>
    <w:p>
      <w:pPr>
        <w:spacing w:before="30" w:line="221" w:lineRule="auto"/>
        <w:ind w:left="1174"/>
        <w:rPr>
          <w:rFonts w:ascii="SimSun" w:eastAsia="SimSun" w:hAnsi="SimSun" w:cs="SimSun"/>
          <w:sz w:val="20"/>
          <w:szCs w:val="20"/>
        </w:rPr>
      </w:pPr>
      <w:r>
        <w:rPr>
          <w:rFonts w:ascii="SimSun" w:eastAsia="SimSun" w:hAnsi="SimSun" w:cs="SimSun"/>
          <w:i/>
          <w:iCs/>
          <w:spacing w:val="6"/>
          <w:sz w:val="21"/>
          <w:szCs w:val="21"/>
        </w:rPr>
        <w:t>i</w:t>
      </w:r>
      <w:r>
        <w:rPr>
          <w:rFonts w:ascii="SimSun" w:eastAsia="SimSun" w:hAnsi="SimSun" w:cs="SimSun"/>
          <w:spacing w:val="6"/>
          <w:sz w:val="20"/>
          <w:szCs w:val="20"/>
        </w:rPr>
        <w:t>—一级指标序号；</w:t>
      </w:r>
    </w:p>
    <w:p>
      <w:pPr>
        <w:spacing w:before="19" w:line="241" w:lineRule="auto"/>
        <w:ind w:left="1168"/>
        <w:rPr>
          <w:rFonts w:ascii="SimSun" w:eastAsia="SimSun" w:hAnsi="SimSun" w:cs="SimSun"/>
          <w:sz w:val="20"/>
          <w:szCs w:val="20"/>
        </w:rPr>
      </w:pPr>
      <w:r>
        <w:rPr>
          <w:rFonts w:ascii="SimSun" w:eastAsia="SimSun" w:hAnsi="SimSun" w:cs="SimSun"/>
          <w:i/>
          <w:iCs/>
          <w:spacing w:val="6"/>
          <w:sz w:val="21"/>
          <w:szCs w:val="21"/>
        </w:rPr>
        <w:t>j</w:t>
      </w:r>
      <w:r>
        <w:rPr>
          <w:rFonts w:ascii="SimSun" w:eastAsia="SimSun" w:hAnsi="SimSun" w:cs="SimSun"/>
          <w:spacing w:val="6"/>
          <w:sz w:val="20"/>
          <w:szCs w:val="20"/>
        </w:rPr>
        <w:t>—二级指标序号；</w:t>
      </w:r>
    </w:p>
    <w:p>
      <w:pPr>
        <w:spacing w:before="1" w:line="220" w:lineRule="auto"/>
        <w:ind w:left="1154"/>
        <w:rPr>
          <w:rFonts w:ascii="SimSun" w:eastAsia="SimSun" w:hAnsi="SimSun" w:cs="SimSun"/>
          <w:sz w:val="20"/>
          <w:szCs w:val="20"/>
        </w:rPr>
      </w:pPr>
      <w:r>
        <w:rPr>
          <w:rFonts w:ascii="SimSun" w:eastAsia="SimSun" w:hAnsi="SimSun" w:cs="SimSun"/>
          <w:i/>
          <w:iCs/>
          <w:spacing w:val="8"/>
          <w:sz w:val="21"/>
          <w:szCs w:val="21"/>
        </w:rPr>
        <w:t>m</w:t>
      </w:r>
      <w:r>
        <w:rPr>
          <w:rFonts w:ascii="SimSun" w:eastAsia="SimSun" w:hAnsi="SimSun" w:cs="SimSun"/>
          <w:spacing w:val="8"/>
          <w:sz w:val="20"/>
          <w:szCs w:val="20"/>
        </w:rPr>
        <w:t>—一级指标数量；</w:t>
      </w:r>
    </w:p>
    <w:p>
      <w:pPr>
        <w:spacing w:before="20" w:line="220" w:lineRule="auto"/>
        <w:ind w:left="1169"/>
        <w:rPr>
          <w:rFonts w:ascii="SimSun" w:eastAsia="SimSun" w:hAnsi="SimSun" w:cs="SimSun"/>
          <w:sz w:val="20"/>
          <w:szCs w:val="20"/>
        </w:rPr>
      </w:pPr>
      <w:r>
        <w:rPr>
          <w:rFonts w:ascii="SimSun" w:eastAsia="SimSun" w:hAnsi="SimSun" w:cs="SimSun"/>
          <w:i/>
          <w:iCs/>
          <w:spacing w:val="6"/>
          <w:sz w:val="21"/>
          <w:szCs w:val="21"/>
        </w:rPr>
        <w:t>n</w:t>
      </w:r>
      <w:r>
        <w:rPr>
          <w:rFonts w:ascii="SimSun" w:eastAsia="SimSun" w:hAnsi="SimSun" w:cs="SimSun"/>
          <w:spacing w:val="6"/>
          <w:sz w:val="20"/>
          <w:szCs w:val="20"/>
        </w:rPr>
        <w:t>—二级指标数量。</w:t>
      </w:r>
    </w:p>
    <w:p>
      <w:pPr>
        <w:spacing w:before="144" w:line="228" w:lineRule="auto"/>
        <w:ind w:left="2255"/>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40"/>
          <w:sz w:val="20"/>
          <w:szCs w:val="20"/>
        </w:rPr>
        <w:t xml:space="preserve"> </w:t>
      </w:r>
      <w:r>
        <w:rPr>
          <w:rFonts w:ascii="SimHei" w:eastAsia="SimHei" w:hAnsi="SimHei" w:cs="SimHei"/>
          <w:spacing w:val="8"/>
          <w:sz w:val="20"/>
          <w:szCs w:val="20"/>
        </w:rPr>
        <w:t>8</w:t>
      </w:r>
      <w:r>
        <w:rPr>
          <w:rFonts w:ascii="SimHei" w:eastAsia="SimHei" w:hAnsi="SimHei" w:cs="SimHei"/>
          <w:spacing w:val="8"/>
          <w:sz w:val="20"/>
          <w:szCs w:val="20"/>
        </w:rPr>
        <w:t xml:space="preserve">  </w:t>
      </w:r>
      <w:r>
        <w:rPr>
          <w:rFonts w:ascii="SimHei" w:eastAsia="SimHei" w:hAnsi="SimHei" w:cs="SimHei"/>
          <w:spacing w:val="8"/>
          <w:sz w:val="20"/>
          <w:szCs w:val="20"/>
        </w:rPr>
        <w:t>陆域生态保护红线五年评估基准分计算方法（2）</w:t>
      </w:r>
    </w:p>
    <w:tbl>
      <w:tblPr>
        <w:tblStyle w:val="TableNormal11"/>
        <w:tblW w:w="85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9"/>
        <w:gridCol w:w="4731"/>
        <w:gridCol w:w="1566"/>
      </w:tblGrid>
      <w:tr>
        <w:tblPrEx>
          <w:tblW w:w="85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0"/>
        </w:trPr>
        <w:tc>
          <w:tcPr>
            <w:tcW w:w="2259" w:type="dxa"/>
            <w:vMerge w:val="restart"/>
            <w:tcBorders>
              <w:bottom w:val="nil"/>
            </w:tcBorders>
            <w:vAlign w:val="top"/>
          </w:tcPr>
          <w:p>
            <w:pPr>
              <w:pStyle w:val="TableText"/>
              <w:spacing w:before="267" w:line="229" w:lineRule="auto"/>
              <w:ind w:left="928"/>
            </w:pPr>
            <w:r>
              <w:rPr>
                <w:spacing w:val="6"/>
              </w:rPr>
              <w:t>一级指标</w:t>
            </w:r>
          </w:p>
        </w:tc>
        <w:tc>
          <w:tcPr>
            <w:tcW w:w="6297" w:type="dxa"/>
            <w:gridSpan w:val="2"/>
            <w:vAlign w:val="top"/>
          </w:tcPr>
          <w:p>
            <w:pPr>
              <w:pStyle w:val="TableText"/>
              <w:spacing w:before="80" w:line="229" w:lineRule="auto"/>
              <w:ind w:left="2735"/>
            </w:pPr>
            <w:r>
              <w:rPr>
                <w:spacing w:val="6"/>
              </w:rPr>
              <w:t>二级指标</w:t>
            </w:r>
          </w:p>
        </w:tc>
      </w:tr>
      <w:tr>
        <w:tblPrEx>
          <w:tblW w:w="8556" w:type="dxa"/>
          <w:tblInd w:w="2" w:type="dxa"/>
          <w:tblLayout w:type="fixed"/>
        </w:tblPrEx>
        <w:trPr>
          <w:trHeight w:val="373"/>
        </w:trPr>
        <w:tc>
          <w:tcPr>
            <w:tcW w:w="2259" w:type="dxa"/>
            <w:vMerge/>
            <w:tcBorders>
              <w:top w:val="nil"/>
            </w:tcBorders>
            <w:vAlign w:val="top"/>
          </w:tcPr>
          <w:p>
            <w:pPr>
              <w:rPr>
                <w:rFonts w:ascii="Arial"/>
                <w:sz w:val="21"/>
              </w:rPr>
            </w:pPr>
          </w:p>
        </w:tc>
        <w:tc>
          <w:tcPr>
            <w:tcW w:w="4731" w:type="dxa"/>
            <w:vAlign w:val="top"/>
          </w:tcPr>
          <w:p>
            <w:pPr>
              <w:pStyle w:val="TableText"/>
              <w:spacing w:before="77" w:line="229" w:lineRule="auto"/>
              <w:ind w:left="2165"/>
            </w:pPr>
            <w:r>
              <w:rPr>
                <w:spacing w:val="3"/>
              </w:rPr>
              <w:t>指标</w:t>
            </w:r>
          </w:p>
        </w:tc>
        <w:tc>
          <w:tcPr>
            <w:tcW w:w="1566" w:type="dxa"/>
            <w:vAlign w:val="top"/>
          </w:tcPr>
          <w:p>
            <w:pPr>
              <w:pStyle w:val="TableText"/>
              <w:spacing w:before="77" w:line="228" w:lineRule="auto"/>
              <w:ind w:left="577"/>
            </w:pPr>
            <w:r>
              <w:rPr>
                <w:spacing w:val="5"/>
              </w:rPr>
              <w:t>权重</w:t>
            </w:r>
          </w:p>
        </w:tc>
      </w:tr>
      <w:tr>
        <w:tblPrEx>
          <w:tblW w:w="8556" w:type="dxa"/>
          <w:tblInd w:w="2" w:type="dxa"/>
          <w:tblLayout w:type="fixed"/>
        </w:tblPrEx>
        <w:trPr>
          <w:trHeight w:val="373"/>
        </w:trPr>
        <w:tc>
          <w:tcPr>
            <w:tcW w:w="2259" w:type="dxa"/>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after="0"/>
              <w:ind w:left="504" w:right="182" w:hanging="312"/>
            </w:pPr>
            <w:r>
              <w:rPr>
                <w:spacing w:val="8"/>
              </w:rPr>
              <w:t>生态功能重要性及生</w:t>
            </w:r>
            <w:r>
              <w:rPr>
                <w:spacing w:val="6"/>
              </w:rPr>
              <w:t xml:space="preserve"> </w:t>
            </w:r>
          </w:p>
        </w:tc>
        <w:tc>
          <w:tcPr>
            <w:tcW w:w="4731" w:type="dxa"/>
            <w:vAlign w:val="top"/>
          </w:tcPr>
          <w:p>
            <w:pPr>
              <w:pStyle w:val="TableText"/>
              <w:spacing w:before="78" w:line="228" w:lineRule="auto"/>
              <w:ind w:left="1114"/>
            </w:pPr>
            <w:r>
              <w:rPr>
                <w:spacing w:val="8"/>
              </w:rPr>
              <w:t>水源涵养极重要区面积变化</w:t>
            </w:r>
          </w:p>
        </w:tc>
        <w:tc>
          <w:tcPr>
            <w:tcW w:w="1566" w:type="dxa"/>
            <w:vAlign w:val="top"/>
          </w:tcPr>
          <w:p>
            <w:pPr>
              <w:pStyle w:val="TableText"/>
              <w:spacing w:before="111" w:line="189" w:lineRule="auto"/>
              <w:ind w:left="536"/>
            </w:pPr>
            <w:r>
              <w:rPr>
                <w:spacing w:val="1"/>
              </w:rPr>
              <w:t>0.2</w:t>
            </w:r>
          </w:p>
        </w:tc>
      </w:tr>
    </w:tbl>
    <w:p>
      <w:pPr>
        <w:sectPr>
          <w:footerReference w:type="default" r:id="rId31"/>
          <w:pgSz w:w="11906" w:h="16839"/>
          <w:pgMar w:top="1406" w:right="1133" w:bottom="1313" w:left="1305" w:header="0" w:footer="1134" w:gutter="0"/>
          <w:pgNumType w:start="21"/>
          <w:cols w:space="708"/>
        </w:sectPr>
      </w:pPr>
    </w:p>
    <w:tbl>
      <w:tblPr>
        <w:tblStyle w:val="TableNormal12"/>
        <w:tblW w:w="85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9"/>
        <w:gridCol w:w="4731"/>
        <w:gridCol w:w="1566"/>
      </w:tblGrid>
      <w:tr>
        <w:tblPrEx>
          <w:tblW w:w="85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2259" w:type="dxa"/>
            <w:vMerge w:val="restart"/>
            <w:tcBorders>
              <w:bottom w:val="nil"/>
            </w:tcBorders>
            <w:vAlign w:val="top"/>
          </w:tcPr>
          <w:p>
            <w:pPr>
              <w:pStyle w:val="TableText"/>
              <w:spacing w:before="0"/>
              <w:ind w:left="504" w:right="182" w:hanging="312"/>
            </w:pPr>
            <w:r>
              <w:rPr>
                <w:spacing w:val="8"/>
              </w:rPr>
              <w:t>态脆弱性变化</w:t>
            </w:r>
          </w:p>
        </w:tc>
        <w:tc>
          <w:tcPr>
            <w:tcW w:w="4731" w:type="dxa"/>
            <w:vAlign w:val="top"/>
          </w:tcPr>
          <w:p/>
        </w:tc>
        <w:tc>
          <w:tcPr>
            <w:tcW w:w="1566" w:type="dxa"/>
            <w:vAlign w:val="top"/>
          </w:tcPr>
          <w:p/>
        </w:tc>
      </w:tr>
      <w:tr>
        <w:tblPrEx>
          <w:tblW w:w="8556" w:type="dxa"/>
          <w:tblInd w:w="2" w:type="dxa"/>
          <w:tblLayout w:type="fixed"/>
        </w:tblPrEx>
        <w:trPr>
          <w:trHeight w:val="373"/>
        </w:trPr>
        <w:tc>
          <w:tcPr>
            <w:tcW w:w="2259" w:type="dxa"/>
            <w:vMerge/>
            <w:tcBorders>
              <w:top w:val="nil"/>
              <w:bottom w:val="nil"/>
            </w:tcBorders>
            <w:vAlign w:val="top"/>
          </w:tcPr>
          <w:p>
            <w:pPr>
              <w:rPr>
                <w:rFonts w:ascii="Arial"/>
                <w:sz w:val="21"/>
              </w:rPr>
            </w:pPr>
          </w:p>
        </w:tc>
        <w:tc>
          <w:tcPr>
            <w:tcW w:w="4731" w:type="dxa"/>
            <w:vAlign w:val="top"/>
          </w:tcPr>
          <w:p>
            <w:pPr>
              <w:pStyle w:val="TableText"/>
              <w:spacing w:before="80" w:line="228" w:lineRule="auto"/>
              <w:ind w:left="1114"/>
            </w:pPr>
            <w:r>
              <w:rPr>
                <w:spacing w:val="8"/>
              </w:rPr>
              <w:t>水土保持极重要区面积变化</w:t>
            </w:r>
          </w:p>
        </w:tc>
        <w:tc>
          <w:tcPr>
            <w:tcW w:w="1566" w:type="dxa"/>
            <w:vAlign w:val="top"/>
          </w:tcPr>
          <w:p>
            <w:pPr>
              <w:pStyle w:val="TableText"/>
              <w:spacing w:before="112" w:line="189" w:lineRule="auto"/>
              <w:ind w:left="536"/>
            </w:pPr>
            <w:r>
              <w:rPr>
                <w:spacing w:val="1"/>
              </w:rPr>
              <w:t>0.2</w:t>
            </w:r>
          </w:p>
        </w:tc>
      </w:tr>
      <w:tr>
        <w:tblPrEx>
          <w:tblW w:w="8556" w:type="dxa"/>
          <w:tblInd w:w="2" w:type="dxa"/>
          <w:tblLayout w:type="fixed"/>
        </w:tblPrEx>
        <w:trPr>
          <w:trHeight w:val="374"/>
        </w:trPr>
        <w:tc>
          <w:tcPr>
            <w:tcW w:w="2259" w:type="dxa"/>
            <w:vMerge/>
            <w:tcBorders>
              <w:top w:val="nil"/>
              <w:bottom w:val="nil"/>
            </w:tcBorders>
            <w:vAlign w:val="top"/>
          </w:tcPr>
          <w:p>
            <w:pPr>
              <w:rPr>
                <w:rFonts w:ascii="Arial"/>
                <w:sz w:val="21"/>
              </w:rPr>
            </w:pPr>
          </w:p>
        </w:tc>
        <w:tc>
          <w:tcPr>
            <w:tcW w:w="4731" w:type="dxa"/>
            <w:vAlign w:val="top"/>
          </w:tcPr>
          <w:p>
            <w:pPr>
              <w:pStyle w:val="TableText"/>
              <w:spacing w:before="80" w:line="229" w:lineRule="auto"/>
              <w:ind w:left="1124"/>
            </w:pPr>
            <w:r>
              <w:rPr>
                <w:spacing w:val="8"/>
              </w:rPr>
              <w:t>防风固沙极重要区面积变化</w:t>
            </w:r>
          </w:p>
        </w:tc>
        <w:tc>
          <w:tcPr>
            <w:tcW w:w="1566" w:type="dxa"/>
            <w:vAlign w:val="top"/>
          </w:tcPr>
          <w:p>
            <w:pPr>
              <w:pStyle w:val="TableText"/>
              <w:spacing w:before="112" w:line="190" w:lineRule="auto"/>
              <w:ind w:left="536"/>
            </w:pPr>
            <w:r>
              <w:rPr>
                <w:spacing w:val="1"/>
              </w:rPr>
              <w:t>0.1</w:t>
            </w:r>
          </w:p>
        </w:tc>
      </w:tr>
      <w:tr>
        <w:tblPrEx>
          <w:tblW w:w="8556" w:type="dxa"/>
          <w:tblInd w:w="2" w:type="dxa"/>
          <w:tblLayout w:type="fixed"/>
        </w:tblPrEx>
        <w:trPr>
          <w:trHeight w:val="373"/>
        </w:trPr>
        <w:tc>
          <w:tcPr>
            <w:tcW w:w="2259" w:type="dxa"/>
            <w:vMerge/>
            <w:tcBorders>
              <w:top w:val="nil"/>
              <w:bottom w:val="nil"/>
            </w:tcBorders>
            <w:vAlign w:val="top"/>
          </w:tcPr>
          <w:p>
            <w:pPr>
              <w:rPr>
                <w:rFonts w:ascii="Arial"/>
                <w:sz w:val="21"/>
              </w:rPr>
            </w:pPr>
          </w:p>
        </w:tc>
        <w:tc>
          <w:tcPr>
            <w:tcW w:w="4731" w:type="dxa"/>
            <w:vAlign w:val="top"/>
          </w:tcPr>
          <w:p>
            <w:pPr>
              <w:pStyle w:val="TableText"/>
              <w:spacing w:before="81" w:line="228" w:lineRule="auto"/>
              <w:ind w:left="799"/>
            </w:pPr>
            <w:r>
              <w:rPr>
                <w:spacing w:val="9"/>
              </w:rPr>
              <w:t>生物多样性维护极重要区面积变化</w:t>
            </w:r>
          </w:p>
        </w:tc>
        <w:tc>
          <w:tcPr>
            <w:tcW w:w="1566" w:type="dxa"/>
            <w:vAlign w:val="top"/>
          </w:tcPr>
          <w:p>
            <w:pPr>
              <w:pStyle w:val="TableText"/>
              <w:spacing w:before="113" w:line="189" w:lineRule="auto"/>
              <w:ind w:left="536"/>
            </w:pPr>
            <w:r>
              <w:rPr>
                <w:spacing w:val="1"/>
              </w:rPr>
              <w:t>0.2</w:t>
            </w:r>
          </w:p>
        </w:tc>
      </w:tr>
      <w:tr>
        <w:tblPrEx>
          <w:tblW w:w="8556" w:type="dxa"/>
          <w:tblInd w:w="2" w:type="dxa"/>
          <w:tblLayout w:type="fixed"/>
        </w:tblPrEx>
        <w:trPr>
          <w:trHeight w:val="374"/>
        </w:trPr>
        <w:tc>
          <w:tcPr>
            <w:tcW w:w="2259" w:type="dxa"/>
            <w:vMerge/>
            <w:tcBorders>
              <w:top w:val="nil"/>
              <w:bottom w:val="nil"/>
            </w:tcBorders>
            <w:vAlign w:val="top"/>
          </w:tcPr>
          <w:p>
            <w:pPr>
              <w:rPr>
                <w:rFonts w:ascii="Arial"/>
                <w:sz w:val="21"/>
              </w:rPr>
            </w:pPr>
          </w:p>
        </w:tc>
        <w:tc>
          <w:tcPr>
            <w:tcW w:w="4731" w:type="dxa"/>
            <w:vAlign w:val="top"/>
          </w:tcPr>
          <w:p>
            <w:pPr>
              <w:pStyle w:val="TableText"/>
              <w:spacing w:before="81" w:line="228" w:lineRule="auto"/>
              <w:ind w:left="1114"/>
            </w:pPr>
            <w:r>
              <w:rPr>
                <w:spacing w:val="8"/>
              </w:rPr>
              <w:t>水土流失极脆弱区面积变化</w:t>
            </w:r>
          </w:p>
        </w:tc>
        <w:tc>
          <w:tcPr>
            <w:tcW w:w="1566" w:type="dxa"/>
            <w:vAlign w:val="top"/>
          </w:tcPr>
          <w:p>
            <w:pPr>
              <w:pStyle w:val="TableText"/>
              <w:spacing w:before="114" w:line="190" w:lineRule="auto"/>
              <w:ind w:left="536"/>
            </w:pPr>
            <w:r>
              <w:rPr>
                <w:spacing w:val="1"/>
              </w:rPr>
              <w:t>0.1</w:t>
            </w:r>
          </w:p>
        </w:tc>
      </w:tr>
      <w:tr>
        <w:tblPrEx>
          <w:tblW w:w="8556" w:type="dxa"/>
          <w:tblInd w:w="2" w:type="dxa"/>
          <w:tblLayout w:type="fixed"/>
        </w:tblPrEx>
        <w:trPr>
          <w:trHeight w:val="373"/>
        </w:trPr>
        <w:tc>
          <w:tcPr>
            <w:tcW w:w="2259" w:type="dxa"/>
            <w:vMerge/>
            <w:tcBorders>
              <w:top w:val="nil"/>
              <w:bottom w:val="nil"/>
            </w:tcBorders>
            <w:vAlign w:val="top"/>
          </w:tcPr>
          <w:p>
            <w:pPr>
              <w:rPr>
                <w:rFonts w:ascii="Arial"/>
                <w:sz w:val="21"/>
              </w:rPr>
            </w:pPr>
          </w:p>
        </w:tc>
        <w:tc>
          <w:tcPr>
            <w:tcW w:w="4731" w:type="dxa"/>
            <w:vAlign w:val="top"/>
          </w:tcPr>
          <w:p>
            <w:pPr>
              <w:pStyle w:val="TableText"/>
              <w:spacing w:before="82" w:line="228" w:lineRule="auto"/>
              <w:ind w:left="1112"/>
            </w:pPr>
            <w:r>
              <w:rPr>
                <w:spacing w:val="9"/>
              </w:rPr>
              <w:t>土地沙化极脆弱区面积变化</w:t>
            </w:r>
          </w:p>
        </w:tc>
        <w:tc>
          <w:tcPr>
            <w:tcW w:w="1566" w:type="dxa"/>
            <w:vAlign w:val="top"/>
          </w:tcPr>
          <w:p>
            <w:pPr>
              <w:pStyle w:val="TableText"/>
              <w:spacing w:before="114" w:line="190" w:lineRule="auto"/>
              <w:ind w:left="536"/>
            </w:pPr>
            <w:r>
              <w:rPr>
                <w:spacing w:val="1"/>
              </w:rPr>
              <w:t>0.1</w:t>
            </w:r>
          </w:p>
        </w:tc>
      </w:tr>
      <w:tr>
        <w:tblPrEx>
          <w:tblW w:w="8556" w:type="dxa"/>
          <w:tblInd w:w="2" w:type="dxa"/>
          <w:tblLayout w:type="fixed"/>
        </w:tblPrEx>
        <w:trPr>
          <w:trHeight w:val="378"/>
        </w:trPr>
        <w:tc>
          <w:tcPr>
            <w:tcW w:w="2259" w:type="dxa"/>
            <w:vMerge/>
            <w:tcBorders>
              <w:top w:val="nil"/>
            </w:tcBorders>
            <w:vAlign w:val="top"/>
          </w:tcPr>
          <w:p>
            <w:pPr>
              <w:rPr>
                <w:rFonts w:ascii="Arial"/>
                <w:sz w:val="21"/>
              </w:rPr>
            </w:pPr>
          </w:p>
        </w:tc>
        <w:tc>
          <w:tcPr>
            <w:tcW w:w="4731" w:type="dxa"/>
            <w:vAlign w:val="top"/>
          </w:tcPr>
          <w:p>
            <w:pPr>
              <w:pStyle w:val="TableText"/>
              <w:spacing w:before="83" w:line="228" w:lineRule="auto"/>
              <w:ind w:left="1218"/>
            </w:pPr>
            <w:r>
              <w:rPr>
                <w:spacing w:val="9"/>
              </w:rPr>
              <w:t>石漠化极脆弱区面积变化</w:t>
            </w:r>
          </w:p>
        </w:tc>
        <w:tc>
          <w:tcPr>
            <w:tcW w:w="1566" w:type="dxa"/>
            <w:vAlign w:val="top"/>
          </w:tcPr>
          <w:p>
            <w:pPr>
              <w:pStyle w:val="TableText"/>
              <w:spacing w:before="115" w:line="190" w:lineRule="auto"/>
              <w:ind w:left="536"/>
            </w:pPr>
            <w:r>
              <w:rPr>
                <w:spacing w:val="1"/>
              </w:rPr>
              <w:t>0.1</w:t>
            </w:r>
          </w:p>
        </w:tc>
      </w:tr>
    </w:tbl>
    <w:p>
      <w:pPr>
        <w:pStyle w:val="BodyText"/>
        <w:spacing w:before="84" w:line="213" w:lineRule="auto"/>
        <w:ind w:left="3403"/>
        <w:rPr>
          <w:rFonts w:ascii="Microsoft YaHei" w:eastAsia="Microsoft YaHei" w:hAnsi="Microsoft YaHei" w:cs="Microsoft YaHei"/>
          <w:sz w:val="31"/>
          <w:szCs w:val="31"/>
        </w:rPr>
      </w:pPr>
      <w:r>
        <w:pict>
          <v:shape id="_x0000_s1029" type="#_x0000_t202" style="width:15.55pt;height:14.55pt;margin-top:24.08pt;margin-left:423.31pt;position:absolute;z-index:251662336" filled="f" stroked="f">
            <o:lock v:ext="edit" aspectratio="f"/>
            <v:textbox inset="0,0,0,0">
              <w:txbxContent>
                <w:p>
                  <w:pPr>
                    <w:spacing w:before="20" w:line="231" w:lineRule="auto"/>
                    <w:ind w:left="20"/>
                    <w:rPr>
                      <w:rFonts w:ascii="SimSun" w:eastAsia="SimSun" w:hAnsi="SimSun" w:cs="SimSun"/>
                      <w:sz w:val="20"/>
                      <w:szCs w:val="20"/>
                    </w:rPr>
                  </w:pPr>
                  <w:r>
                    <w:rPr>
                      <w:rFonts w:ascii="SimSun" w:eastAsia="SimSun" w:hAnsi="SimSun" w:cs="SimSun"/>
                      <w:spacing w:val="-10"/>
                      <w:sz w:val="20"/>
                      <w:szCs w:val="20"/>
                    </w:rPr>
                    <w:t>(5)</w:t>
                  </w:r>
                </w:p>
              </w:txbxContent>
            </v:textbox>
          </v:shape>
        </w:pict>
      </w:r>
      <w:r>
        <w:rPr>
          <w:i/>
          <w:iCs/>
          <w:spacing w:val="-3"/>
          <w:position w:val="1"/>
          <w:sz w:val="23"/>
          <w:szCs w:val="23"/>
        </w:rPr>
        <w:t xml:space="preserve">LHE </w:t>
      </w:r>
      <w:r>
        <w:rPr>
          <w:rFonts w:ascii="Microsoft YaHei" w:eastAsia="Microsoft YaHei" w:hAnsi="Microsoft YaHei" w:cs="Microsoft YaHei"/>
          <w:spacing w:val="-3"/>
          <w:position w:val="1"/>
          <w:sz w:val="23"/>
          <w:szCs w:val="23"/>
        </w:rPr>
        <w:t xml:space="preserve">= </w:t>
      </w:r>
      <w:r>
        <w:rPr>
          <w:spacing w:val="-3"/>
          <w:position w:val="1"/>
          <w:sz w:val="23"/>
          <w:szCs w:val="23"/>
        </w:rPr>
        <w:t>50</w:t>
      </w:r>
      <w:r>
        <w:rPr>
          <w:spacing w:val="-20"/>
          <w:position w:val="1"/>
          <w:sz w:val="23"/>
          <w:szCs w:val="23"/>
        </w:rPr>
        <w:t xml:space="preserve"> </w:t>
      </w:r>
      <w:r>
        <w:rPr>
          <w:spacing w:val="-3"/>
          <w:position w:val="1"/>
          <w:sz w:val="23"/>
          <w:szCs w:val="23"/>
        </w:rPr>
        <w:t>×</w:t>
      </w:r>
      <w:r>
        <w:rPr>
          <w:spacing w:val="-27"/>
          <w:position w:val="1"/>
          <w:sz w:val="23"/>
          <w:szCs w:val="23"/>
        </w:rPr>
        <w:t xml:space="preserve"> </w:t>
      </w:r>
      <w:r>
        <w:rPr>
          <w:position w:val="-21"/>
          <w:sz w:val="23"/>
          <w:szCs w:val="23"/>
        </w:rPr>
        <w:drawing>
          <wp:inline distT="0" distB="0" distL="0" distR="0">
            <wp:extent cx="161753" cy="34435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2"/>
                    <a:stretch>
                      <a:fillRect/>
                    </a:stretch>
                  </pic:blipFill>
                  <pic:spPr>
                    <a:xfrm>
                      <a:off x="0" y="0"/>
                      <a:ext cx="161753" cy="344351"/>
                    </a:xfrm>
                    <a:prstGeom prst="rect">
                      <a:avLst/>
                    </a:prstGeom>
                  </pic:spPr>
                </pic:pic>
              </a:graphicData>
            </a:graphic>
          </wp:inline>
        </w:drawing>
      </w:r>
      <w:r>
        <w:rPr>
          <w:rFonts w:ascii="Microsoft YaHei" w:eastAsia="Microsoft YaHei" w:hAnsi="Microsoft YaHei" w:cs="Microsoft YaHei"/>
          <w:spacing w:val="-3"/>
          <w:position w:val="1"/>
          <w:sz w:val="31"/>
          <w:szCs w:val="31"/>
        </w:rPr>
        <w:t>(</w:t>
      </w:r>
      <w:r>
        <w:rPr>
          <w:i/>
          <w:iCs/>
          <w:spacing w:val="-3"/>
          <w:position w:val="1"/>
          <w:sz w:val="23"/>
          <w:szCs w:val="23"/>
        </w:rPr>
        <w:t>X</w:t>
      </w:r>
      <w:r>
        <w:rPr>
          <w:i/>
          <w:iCs/>
          <w:spacing w:val="-3"/>
          <w:position w:val="1"/>
          <w:sz w:val="13"/>
          <w:szCs w:val="13"/>
        </w:rPr>
        <w:t>i</w:t>
      </w:r>
      <w:r>
        <w:rPr>
          <w:i/>
          <w:iCs/>
          <w:spacing w:val="14"/>
          <w:w w:val="102"/>
          <w:position w:val="1"/>
          <w:sz w:val="13"/>
          <w:szCs w:val="13"/>
        </w:rPr>
        <w:t xml:space="preserve"> </w:t>
      </w:r>
      <w:r>
        <w:rPr>
          <w:spacing w:val="-3"/>
          <w:position w:val="1"/>
          <w:sz w:val="23"/>
          <w:szCs w:val="23"/>
        </w:rPr>
        <w:t>×</w:t>
      </w:r>
      <w:r>
        <w:rPr>
          <w:spacing w:val="-25"/>
          <w:position w:val="1"/>
          <w:sz w:val="23"/>
          <w:szCs w:val="23"/>
        </w:rPr>
        <w:t xml:space="preserve"> </w:t>
      </w:r>
      <w:r>
        <w:rPr>
          <w:i/>
          <w:iCs/>
          <w:spacing w:val="-3"/>
          <w:position w:val="1"/>
          <w:sz w:val="23"/>
          <w:szCs w:val="23"/>
        </w:rPr>
        <w:t>W</w:t>
      </w:r>
      <w:r>
        <w:rPr>
          <w:i/>
          <w:iCs/>
          <w:spacing w:val="-3"/>
          <w:position w:val="1"/>
          <w:sz w:val="13"/>
          <w:szCs w:val="13"/>
        </w:rPr>
        <w:t>i</w:t>
      </w:r>
      <w:r>
        <w:rPr>
          <w:i/>
          <w:iCs/>
          <w:spacing w:val="-12"/>
          <w:position w:val="1"/>
          <w:sz w:val="13"/>
          <w:szCs w:val="13"/>
        </w:rPr>
        <w:t xml:space="preserve"> </w:t>
      </w:r>
      <w:r>
        <w:rPr>
          <w:rFonts w:ascii="Microsoft YaHei" w:eastAsia="Microsoft YaHei" w:hAnsi="Microsoft YaHei" w:cs="Microsoft YaHei"/>
          <w:spacing w:val="-3"/>
          <w:position w:val="1"/>
          <w:sz w:val="31"/>
          <w:szCs w:val="31"/>
        </w:rPr>
        <w:t>)</w:t>
      </w:r>
    </w:p>
    <w:p>
      <w:pPr>
        <w:spacing w:before="141" w:line="219" w:lineRule="auto"/>
        <w:ind w:left="545"/>
        <w:rPr>
          <w:rFonts w:ascii="SimSun" w:eastAsia="SimSun" w:hAnsi="SimSun" w:cs="SimSun"/>
          <w:sz w:val="20"/>
          <w:szCs w:val="20"/>
        </w:rPr>
      </w:pPr>
      <w:r>
        <w:rPr>
          <w:rFonts w:ascii="SimSun" w:eastAsia="SimSun" w:hAnsi="SimSun" w:cs="SimSun"/>
          <w:spacing w:val="9"/>
          <w:sz w:val="20"/>
          <w:szCs w:val="20"/>
        </w:rPr>
        <w:t>式中：</w:t>
      </w:r>
      <w:r>
        <w:rPr>
          <w:rFonts w:ascii="SimSun" w:eastAsia="SimSun" w:hAnsi="SimSun" w:cs="SimSun"/>
          <w:i/>
          <w:iCs/>
          <w:sz w:val="21"/>
          <w:szCs w:val="21"/>
        </w:rPr>
        <w:t>LHE</w:t>
      </w:r>
      <w:r>
        <w:rPr>
          <w:rFonts w:ascii="SimSun" w:eastAsia="SimSun" w:hAnsi="SimSun" w:cs="SimSun"/>
          <w:spacing w:val="9"/>
          <w:sz w:val="20"/>
          <w:szCs w:val="20"/>
        </w:rPr>
        <w:t>—陆域生态保护红线保护成效五年评估指数（2</w:t>
      </w:r>
      <w:r>
        <w:rPr>
          <w:rFonts w:ascii="SimSun" w:eastAsia="SimSun" w:hAnsi="SimSun" w:cs="SimSun"/>
          <w:spacing w:val="2"/>
          <w:sz w:val="20"/>
          <w:szCs w:val="20"/>
        </w:rPr>
        <w:t>）；</w:t>
      </w:r>
    </w:p>
    <w:p>
      <w:pPr>
        <w:spacing w:before="23" w:line="227" w:lineRule="auto"/>
        <w:ind w:left="1270"/>
        <w:rPr>
          <w:rFonts w:ascii="SimSun" w:eastAsia="SimSun" w:hAnsi="SimSun" w:cs="SimSun"/>
          <w:sz w:val="20"/>
          <w:szCs w:val="20"/>
        </w:rPr>
      </w:pPr>
      <w:r>
        <w:rPr>
          <w:rFonts w:ascii="SimSun" w:eastAsia="SimSun" w:hAnsi="SimSun" w:cs="SimSun"/>
          <w:i/>
          <w:iCs/>
          <w:sz w:val="21"/>
          <w:szCs w:val="21"/>
        </w:rPr>
        <w:t>W</w:t>
      </w:r>
      <w:r>
        <w:rPr>
          <w:rFonts w:ascii="SimSun" w:eastAsia="SimSun" w:hAnsi="SimSun" w:cs="SimSun"/>
          <w:i/>
          <w:iCs/>
          <w:position w:val="-3"/>
          <w:sz w:val="11"/>
          <w:szCs w:val="11"/>
        </w:rPr>
        <w:t>i</w:t>
      </w:r>
      <w:r>
        <w:rPr>
          <w:rFonts w:ascii="SimSun" w:eastAsia="SimSun" w:hAnsi="SimSun" w:cs="SimSun"/>
          <w:spacing w:val="7"/>
          <w:sz w:val="20"/>
          <w:szCs w:val="20"/>
        </w:rPr>
        <w:t>—第</w:t>
      </w:r>
      <w:r>
        <w:rPr>
          <w:rFonts w:ascii="SimSun" w:eastAsia="SimSun" w:hAnsi="SimSun" w:cs="SimSun"/>
          <w:i/>
          <w:iCs/>
          <w:spacing w:val="7"/>
          <w:sz w:val="21"/>
          <w:szCs w:val="21"/>
        </w:rPr>
        <w:t>i</w:t>
      </w:r>
      <w:r>
        <w:rPr>
          <w:rFonts w:ascii="SimSun" w:eastAsia="SimSun" w:hAnsi="SimSun" w:cs="SimSun"/>
          <w:spacing w:val="7"/>
          <w:sz w:val="20"/>
          <w:szCs w:val="20"/>
        </w:rPr>
        <w:t>项二级指标权重；</w:t>
      </w:r>
    </w:p>
    <w:p>
      <w:pPr>
        <w:spacing w:before="15" w:line="238" w:lineRule="auto"/>
        <w:ind w:left="1274"/>
        <w:rPr>
          <w:rFonts w:ascii="SimSun" w:eastAsia="SimSun" w:hAnsi="SimSun" w:cs="SimSun"/>
          <w:sz w:val="20"/>
          <w:szCs w:val="20"/>
        </w:rPr>
      </w:pPr>
      <w:r>
        <w:rPr>
          <w:rFonts w:ascii="SimSun" w:eastAsia="SimSun" w:hAnsi="SimSun" w:cs="SimSun"/>
          <w:i/>
          <w:iCs/>
          <w:sz w:val="21"/>
          <w:szCs w:val="21"/>
        </w:rPr>
        <w:t>X</w:t>
      </w:r>
      <w:r>
        <w:rPr>
          <w:rFonts w:ascii="SimSun" w:eastAsia="SimSun" w:hAnsi="SimSun" w:cs="SimSun"/>
          <w:i/>
          <w:iCs/>
          <w:position w:val="-2"/>
          <w:sz w:val="11"/>
          <w:szCs w:val="11"/>
        </w:rPr>
        <w:t>i</w:t>
      </w:r>
      <w:r>
        <w:rPr>
          <w:rFonts w:ascii="SimSun" w:eastAsia="SimSun" w:hAnsi="SimSun" w:cs="SimSun"/>
          <w:spacing w:val="7"/>
          <w:sz w:val="20"/>
          <w:szCs w:val="20"/>
        </w:rPr>
        <w:t>—第</w:t>
      </w:r>
      <w:r>
        <w:rPr>
          <w:rFonts w:ascii="SimSun" w:eastAsia="SimSun" w:hAnsi="SimSun" w:cs="SimSun"/>
          <w:i/>
          <w:iCs/>
          <w:spacing w:val="7"/>
          <w:sz w:val="21"/>
          <w:szCs w:val="21"/>
        </w:rPr>
        <w:t>i</w:t>
      </w:r>
      <w:r>
        <w:rPr>
          <w:rFonts w:ascii="SimSun" w:eastAsia="SimSun" w:hAnsi="SimSun" w:cs="SimSun"/>
          <w:spacing w:val="7"/>
          <w:sz w:val="20"/>
          <w:szCs w:val="20"/>
        </w:rPr>
        <w:t>项二级指标评估值；</w:t>
      </w:r>
    </w:p>
    <w:p>
      <w:pPr>
        <w:spacing w:line="220" w:lineRule="auto"/>
        <w:ind w:left="1260"/>
        <w:rPr>
          <w:rFonts w:ascii="SimSun" w:eastAsia="SimSun" w:hAnsi="SimSun" w:cs="SimSun"/>
          <w:sz w:val="20"/>
          <w:szCs w:val="20"/>
        </w:rPr>
      </w:pPr>
      <w:r>
        <w:rPr>
          <w:rFonts w:ascii="SimSun" w:eastAsia="SimSun" w:hAnsi="SimSun" w:cs="SimSun"/>
          <w:i/>
          <w:iCs/>
          <w:spacing w:val="8"/>
          <w:sz w:val="21"/>
          <w:szCs w:val="21"/>
        </w:rPr>
        <w:t>m</w:t>
      </w:r>
      <w:r>
        <w:rPr>
          <w:rFonts w:ascii="SimSun" w:eastAsia="SimSun" w:hAnsi="SimSun" w:cs="SimSun"/>
          <w:spacing w:val="8"/>
          <w:sz w:val="20"/>
          <w:szCs w:val="20"/>
        </w:rPr>
        <w:t>—二级指标数量；</w:t>
      </w:r>
    </w:p>
    <w:p>
      <w:pPr>
        <w:spacing w:before="143" w:line="229" w:lineRule="auto"/>
        <w:ind w:left="122"/>
        <w:outlineLvl w:val="3"/>
        <w:rPr>
          <w:rFonts w:ascii="SimHei" w:eastAsia="SimHei" w:hAnsi="SimHei" w:cs="SimHei"/>
          <w:sz w:val="20"/>
          <w:szCs w:val="20"/>
        </w:rPr>
      </w:pPr>
      <w:hyperlink r:id="rId33" w:history="1">
        <w:r>
          <w:rPr>
            <w:rFonts w:ascii="SimHei" w:eastAsia="SimHei" w:hAnsi="SimHei" w:cs="SimHei"/>
            <w:spacing w:val="7"/>
            <w:sz w:val="20"/>
            <w:szCs w:val="20"/>
          </w:rPr>
          <w:t>7.4.1.4</w:t>
        </w:r>
      </w:hyperlink>
      <w:r>
        <w:rPr>
          <w:rFonts w:ascii="SimHei" w:eastAsia="SimHei" w:hAnsi="SimHei" w:cs="SimHei"/>
          <w:spacing w:val="7"/>
          <w:sz w:val="20"/>
          <w:szCs w:val="20"/>
        </w:rPr>
        <w:t xml:space="preserve">  </w:t>
      </w:r>
      <w:r>
        <w:rPr>
          <w:rFonts w:ascii="SimHei" w:eastAsia="SimHei" w:hAnsi="SimHei" w:cs="SimHei"/>
          <w:spacing w:val="7"/>
          <w:sz w:val="20"/>
          <w:szCs w:val="20"/>
        </w:rPr>
        <w:t>管理能力建设评估计算方法</w:t>
      </w:r>
    </w:p>
    <w:p>
      <w:pPr>
        <w:spacing w:line="229" w:lineRule="auto"/>
        <w:rPr>
          <w:rFonts w:ascii="SimHei" w:eastAsia="SimHei" w:hAnsi="SimHei" w:cs="SimHei"/>
          <w:sz w:val="20"/>
          <w:szCs w:val="20"/>
        </w:rPr>
        <w:sectPr>
          <w:footerReference w:type="default" r:id="rId34"/>
          <w:type w:val="nextPage"/>
          <w:pgSz w:w="11906" w:h="16839"/>
          <w:pgMar w:top="1406" w:right="1133" w:bottom="1313" w:left="1305" w:header="0" w:footer="1134" w:gutter="0"/>
          <w:pgNumType w:start="22"/>
          <w:cols w:space="708"/>
          <w:titlePg w:val="0"/>
        </w:sectPr>
      </w:pPr>
    </w:p>
    <w:p>
      <w:pPr>
        <w:spacing w:before="42" w:line="265" w:lineRule="exact"/>
        <w:ind w:left="7789"/>
        <w:rPr>
          <w:rFonts w:ascii="SimHei" w:eastAsia="SimHei" w:hAnsi="SimHei" w:cs="SimHei"/>
          <w:sz w:val="20"/>
          <w:szCs w:val="20"/>
        </w:rPr>
      </w:pPr>
      <w:r>
        <w:rPr>
          <w:rFonts w:ascii="SimHei" w:eastAsia="SimHei" w:hAnsi="SimHei" w:cs="SimHei"/>
          <w:position w:val="1"/>
          <w:sz w:val="20"/>
          <w:szCs w:val="20"/>
        </w:rPr>
        <w:t>XX</w:t>
      </w:r>
      <w:r>
        <w:rPr>
          <w:rFonts w:ascii="SimHei" w:eastAsia="SimHei" w:hAnsi="SimHei" w:cs="SimHei"/>
          <w:spacing w:val="25"/>
          <w:position w:val="1"/>
          <w:sz w:val="20"/>
          <w:szCs w:val="20"/>
        </w:rPr>
        <w:t>/</w:t>
      </w:r>
      <w:r>
        <w:rPr>
          <w:rFonts w:ascii="SimHei" w:eastAsia="SimHei" w:hAnsi="SimHei" w:cs="SimHei"/>
          <w:position w:val="1"/>
          <w:sz w:val="20"/>
          <w:szCs w:val="20"/>
        </w:rPr>
        <w:t>T</w:t>
      </w:r>
      <w:r>
        <w:rPr>
          <w:rFonts w:ascii="SimHei" w:eastAsia="SimHei" w:hAnsi="SimHei" w:cs="SimHei"/>
          <w:spacing w:val="25"/>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5"/>
          <w:position w:val="1"/>
          <w:sz w:val="20"/>
          <w:szCs w:val="20"/>
        </w:rPr>
        <w:t>—</w:t>
      </w:r>
      <w:r>
        <w:rPr>
          <w:rFonts w:ascii="SimHei" w:eastAsia="SimHei" w:hAnsi="SimHei" w:cs="SimHei"/>
          <w:position w:val="1"/>
          <w:sz w:val="20"/>
          <w:szCs w:val="20"/>
        </w:rPr>
        <w:t>XXXX</w:t>
      </w:r>
    </w:p>
    <w:p>
      <w:pPr>
        <w:spacing w:before="246" w:line="228" w:lineRule="auto"/>
        <w:ind w:left="545"/>
        <w:rPr>
          <w:rFonts w:ascii="SimSun" w:eastAsia="SimSun" w:hAnsi="SimSun" w:cs="SimSun"/>
          <w:sz w:val="20"/>
          <w:szCs w:val="20"/>
        </w:rPr>
      </w:pPr>
      <w:r>
        <w:rPr>
          <w:rFonts w:ascii="SimSun" w:eastAsia="SimSun" w:hAnsi="SimSun" w:cs="SimSun"/>
          <w:spacing w:val="8"/>
          <w:sz w:val="20"/>
          <w:szCs w:val="20"/>
        </w:rPr>
        <w:t>管理能力建设采用打分方法计算，见表9。</w:t>
      </w:r>
    </w:p>
    <w:p>
      <w:pPr>
        <w:spacing w:before="144" w:line="230" w:lineRule="auto"/>
        <w:ind w:left="3357"/>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3"/>
          <w:sz w:val="20"/>
          <w:szCs w:val="20"/>
        </w:rPr>
        <w:t xml:space="preserve"> </w:t>
      </w:r>
      <w:r>
        <w:rPr>
          <w:rFonts w:ascii="SimHei" w:eastAsia="SimHei" w:hAnsi="SimHei" w:cs="SimHei"/>
          <w:spacing w:val="7"/>
          <w:sz w:val="20"/>
          <w:szCs w:val="20"/>
        </w:rPr>
        <w:t>9</w:t>
      </w:r>
      <w:r>
        <w:rPr>
          <w:rFonts w:ascii="SimHei" w:eastAsia="SimHei" w:hAnsi="SimHei" w:cs="SimHei"/>
          <w:spacing w:val="7"/>
          <w:sz w:val="20"/>
          <w:szCs w:val="20"/>
        </w:rPr>
        <w:t xml:space="preserve">  </w:t>
      </w:r>
      <w:r>
        <w:rPr>
          <w:rFonts w:ascii="SimHei" w:eastAsia="SimHei" w:hAnsi="SimHei" w:cs="SimHei"/>
          <w:spacing w:val="7"/>
          <w:sz w:val="20"/>
          <w:szCs w:val="20"/>
        </w:rPr>
        <w:t>管理能力建设指标打分表</w:t>
      </w:r>
    </w:p>
    <w:p>
      <w:pPr>
        <w:spacing w:line="112" w:lineRule="exact"/>
      </w:pPr>
    </w:p>
    <w:tbl>
      <w:tblPr>
        <w:tblStyle w:val="TableNormal13"/>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6"/>
        <w:gridCol w:w="2457"/>
        <w:gridCol w:w="4772"/>
        <w:gridCol w:w="789"/>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556" w:type="dxa"/>
            <w:vAlign w:val="top"/>
          </w:tcPr>
          <w:p>
            <w:pPr>
              <w:pStyle w:val="TableText"/>
              <w:spacing w:before="96" w:line="228" w:lineRule="auto"/>
              <w:ind w:left="574"/>
            </w:pPr>
            <w:r>
              <w:rPr>
                <w:spacing w:val="4"/>
              </w:rPr>
              <w:t>类别</w:t>
            </w:r>
          </w:p>
        </w:tc>
        <w:tc>
          <w:tcPr>
            <w:tcW w:w="2457" w:type="dxa"/>
            <w:vAlign w:val="top"/>
          </w:tcPr>
          <w:p>
            <w:pPr>
              <w:pStyle w:val="TableText"/>
              <w:spacing w:before="96" w:line="227" w:lineRule="auto"/>
              <w:ind w:left="813"/>
            </w:pPr>
            <w:r>
              <w:rPr>
                <w:spacing w:val="7"/>
              </w:rPr>
              <w:t>评估指标</w:t>
            </w:r>
          </w:p>
        </w:tc>
        <w:tc>
          <w:tcPr>
            <w:tcW w:w="4772" w:type="dxa"/>
            <w:vAlign w:val="top"/>
          </w:tcPr>
          <w:p>
            <w:pPr>
              <w:pStyle w:val="TableText"/>
              <w:spacing w:before="96" w:line="229" w:lineRule="auto"/>
              <w:ind w:left="1970"/>
            </w:pPr>
            <w:r>
              <w:rPr>
                <w:spacing w:val="7"/>
              </w:rPr>
              <w:t>评分标准</w:t>
            </w:r>
          </w:p>
        </w:tc>
        <w:tc>
          <w:tcPr>
            <w:tcW w:w="789" w:type="dxa"/>
            <w:vAlign w:val="top"/>
          </w:tcPr>
          <w:p>
            <w:pPr>
              <w:pStyle w:val="TableText"/>
              <w:spacing w:before="96" w:line="230" w:lineRule="auto"/>
              <w:ind w:left="192"/>
            </w:pPr>
            <w:r>
              <w:rPr>
                <w:spacing w:val="3"/>
              </w:rPr>
              <w:t>备注</w:t>
            </w:r>
          </w:p>
        </w:tc>
      </w:tr>
      <w:tr>
        <w:tblPrEx>
          <w:tblW w:w="9574" w:type="dxa"/>
          <w:tblInd w:w="2" w:type="dxa"/>
          <w:tblLayout w:type="fixed"/>
        </w:tblPrEx>
        <w:trPr>
          <w:trHeight w:val="821"/>
        </w:trPr>
        <w:tc>
          <w:tcPr>
            <w:tcW w:w="1556"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65" w:line="228" w:lineRule="auto"/>
              <w:ind w:left="120"/>
            </w:pPr>
            <w:r>
              <w:rPr>
                <w:spacing w:val="7"/>
              </w:rPr>
              <w:t>管理能力建设</w:t>
            </w:r>
          </w:p>
        </w:tc>
        <w:tc>
          <w:tcPr>
            <w:tcW w:w="2457" w:type="dxa"/>
            <w:vAlign w:val="top"/>
          </w:tcPr>
          <w:p>
            <w:pPr>
              <w:pStyle w:val="TableText"/>
              <w:spacing w:before="304" w:line="228" w:lineRule="auto"/>
              <w:ind w:left="112"/>
            </w:pPr>
            <w:r>
              <w:rPr>
                <w:spacing w:val="7"/>
              </w:rPr>
              <w:t>生态修复情况</w:t>
            </w:r>
          </w:p>
        </w:tc>
        <w:tc>
          <w:tcPr>
            <w:tcW w:w="4772" w:type="dxa"/>
            <w:vAlign w:val="top"/>
          </w:tcPr>
          <w:p>
            <w:pPr>
              <w:pStyle w:val="TableText"/>
              <w:spacing w:before="30"/>
              <w:ind w:left="113" w:right="103"/>
              <w:jc w:val="both"/>
            </w:pPr>
            <w:r>
              <w:rPr>
                <w:spacing w:val="6"/>
              </w:rPr>
              <w:t>本指标为加分项，没做不得分。评估期内每完成一</w:t>
            </w:r>
            <w:r>
              <w:rPr>
                <w:spacing w:val="15"/>
              </w:rPr>
              <w:t xml:space="preserve"> </w:t>
            </w:r>
            <w:r>
              <w:rPr>
                <w:spacing w:val="11"/>
              </w:rPr>
              <w:t>个省级及以上项目加1分，每完成一个省以下项目</w:t>
            </w:r>
            <w:r>
              <w:rPr>
                <w:spacing w:val="6"/>
              </w:rPr>
              <w:t xml:space="preserve"> </w:t>
            </w:r>
            <w:r>
              <w:rPr>
                <w:spacing w:val="6"/>
              </w:rPr>
              <w:t>加0.5分。满分为3分。</w:t>
            </w:r>
          </w:p>
        </w:tc>
        <w:tc>
          <w:tcPr>
            <w:tcW w:w="789" w:type="dxa"/>
            <w:vMerge w:val="restart"/>
            <w:tcBorders>
              <w:bottom w:val="nil"/>
            </w:tcBorders>
            <w:vAlign w:val="top"/>
          </w:tcPr>
          <w:p>
            <w:pPr>
              <w:rPr>
                <w:rFonts w:ascii="Arial"/>
                <w:sz w:val="21"/>
              </w:rPr>
            </w:pPr>
          </w:p>
        </w:tc>
      </w:tr>
      <w:tr>
        <w:tblPrEx>
          <w:tblW w:w="9574" w:type="dxa"/>
          <w:tblInd w:w="2" w:type="dxa"/>
          <w:tblLayout w:type="fixed"/>
        </w:tblPrEx>
        <w:trPr>
          <w:trHeight w:val="611"/>
        </w:trPr>
        <w:tc>
          <w:tcPr>
            <w:tcW w:w="1556" w:type="dxa"/>
            <w:vMerge/>
            <w:tcBorders>
              <w:top w:val="nil"/>
              <w:bottom w:val="nil"/>
            </w:tcBorders>
            <w:vAlign w:val="top"/>
          </w:tcPr>
          <w:p>
            <w:pPr>
              <w:rPr>
                <w:rFonts w:ascii="Arial"/>
                <w:sz w:val="21"/>
              </w:rPr>
            </w:pPr>
          </w:p>
        </w:tc>
        <w:tc>
          <w:tcPr>
            <w:tcW w:w="2457" w:type="dxa"/>
            <w:vAlign w:val="top"/>
          </w:tcPr>
          <w:p>
            <w:pPr>
              <w:pStyle w:val="TableText"/>
              <w:spacing w:before="198" w:line="228" w:lineRule="auto"/>
              <w:ind w:left="112"/>
            </w:pPr>
            <w:r>
              <w:rPr>
                <w:spacing w:val="8"/>
              </w:rPr>
              <w:t>人工商品林面积变化</w:t>
            </w:r>
          </w:p>
        </w:tc>
        <w:tc>
          <w:tcPr>
            <w:tcW w:w="4772" w:type="dxa"/>
            <w:vAlign w:val="top"/>
          </w:tcPr>
          <w:p>
            <w:pPr>
              <w:pStyle w:val="TableText"/>
              <w:spacing w:before="61" w:line="241" w:lineRule="auto"/>
              <w:ind w:left="113" w:right="106" w:hanging="1"/>
            </w:pPr>
            <w:r>
              <w:rPr>
                <w:spacing w:val="11"/>
              </w:rPr>
              <w:t>评估期内人工商品林面积减少加1分，人工商品林</w:t>
            </w:r>
            <w:r>
              <w:rPr>
                <w:spacing w:val="5"/>
              </w:rPr>
              <w:t xml:space="preserve"> </w:t>
            </w:r>
            <w:r>
              <w:rPr>
                <w:spacing w:val="6"/>
              </w:rPr>
              <w:t>面积增加扣1分。</w:t>
            </w:r>
          </w:p>
        </w:tc>
        <w:tc>
          <w:tcPr>
            <w:tcW w:w="789" w:type="dxa"/>
            <w:vMerge/>
            <w:tcBorders>
              <w:top w:val="nil"/>
              <w:bottom w:val="nil"/>
            </w:tcBorders>
            <w:vAlign w:val="top"/>
          </w:tcPr>
          <w:p>
            <w:pPr>
              <w:rPr>
                <w:rFonts w:ascii="Arial"/>
                <w:sz w:val="21"/>
              </w:rPr>
            </w:pPr>
          </w:p>
        </w:tc>
      </w:tr>
      <w:tr>
        <w:tblPrEx>
          <w:tblW w:w="9574" w:type="dxa"/>
          <w:tblInd w:w="2" w:type="dxa"/>
          <w:tblLayout w:type="fixed"/>
        </w:tblPrEx>
        <w:trPr>
          <w:trHeight w:val="1365"/>
        </w:trPr>
        <w:tc>
          <w:tcPr>
            <w:tcW w:w="1556" w:type="dxa"/>
            <w:vMerge/>
            <w:tcBorders>
              <w:top w:val="nil"/>
              <w:bottom w:val="nil"/>
            </w:tcBorders>
            <w:vAlign w:val="top"/>
          </w:tcPr>
          <w:p>
            <w:pPr>
              <w:rPr>
                <w:rFonts w:ascii="Arial"/>
                <w:sz w:val="21"/>
              </w:rPr>
            </w:pPr>
          </w:p>
        </w:tc>
        <w:tc>
          <w:tcPr>
            <w:tcW w:w="2457" w:type="dxa"/>
            <w:vAlign w:val="top"/>
          </w:tcPr>
          <w:p>
            <w:pPr>
              <w:spacing w:line="371" w:lineRule="auto"/>
              <w:rPr>
                <w:rFonts w:ascii="Arial"/>
                <w:sz w:val="21"/>
              </w:rPr>
            </w:pPr>
          </w:p>
          <w:p>
            <w:pPr>
              <w:pStyle w:val="TableText"/>
              <w:spacing w:before="65" w:line="241" w:lineRule="auto"/>
              <w:ind w:left="110" w:right="107"/>
            </w:pPr>
            <w:r>
              <w:rPr>
                <w:spacing w:val="2"/>
              </w:rPr>
              <w:t>新增自然资源督察、违法</w:t>
            </w:r>
            <w:r>
              <w:rPr>
                <w:spacing w:val="9"/>
              </w:rPr>
              <w:t xml:space="preserve"> </w:t>
            </w:r>
            <w:r>
              <w:rPr>
                <w:spacing w:val="7"/>
              </w:rPr>
              <w:t>违规情况</w:t>
            </w:r>
          </w:p>
        </w:tc>
        <w:tc>
          <w:tcPr>
            <w:tcW w:w="4772" w:type="dxa"/>
            <w:vAlign w:val="top"/>
          </w:tcPr>
          <w:p>
            <w:pPr>
              <w:pStyle w:val="TableText"/>
              <w:spacing w:before="33" w:line="244" w:lineRule="auto"/>
              <w:ind w:left="113" w:right="103"/>
              <w:jc w:val="both"/>
            </w:pPr>
            <w:r>
              <w:rPr>
                <w:spacing w:val="6"/>
              </w:rPr>
              <w:t>本指标为减分项。评估期内生态保护红线内出现重</w:t>
            </w:r>
            <w:r>
              <w:rPr>
                <w:spacing w:val="13"/>
              </w:rPr>
              <w:t xml:space="preserve"> </w:t>
            </w:r>
            <w:r>
              <w:rPr>
                <w:spacing w:val="6"/>
              </w:rPr>
              <w:t>大违法违规案件，扣3分/件；出现其他督察或违法</w:t>
            </w:r>
            <w:r>
              <w:rPr>
                <w:spacing w:val="10"/>
              </w:rPr>
              <w:t xml:space="preserve"> </w:t>
            </w:r>
            <w:r>
              <w:rPr>
                <w:spacing w:val="6"/>
              </w:rPr>
              <w:t>违规案件，自然保护地核心保护区内按照2分/件扣</w:t>
            </w:r>
            <w:r>
              <w:rPr>
                <w:spacing w:val="8"/>
              </w:rPr>
              <w:t xml:space="preserve"> </w:t>
            </w:r>
            <w:r>
              <w:rPr>
                <w:spacing w:val="6"/>
              </w:rPr>
              <w:t>减，自然保护地核心保护区外按照1分/件扣减。扣</w:t>
            </w:r>
            <w:r>
              <w:rPr>
                <w:spacing w:val="10"/>
              </w:rPr>
              <w:t xml:space="preserve"> </w:t>
            </w:r>
            <w:r>
              <w:rPr>
                <w:spacing w:val="5"/>
              </w:rPr>
              <w:t>满10分为止。</w:t>
            </w:r>
          </w:p>
        </w:tc>
        <w:tc>
          <w:tcPr>
            <w:tcW w:w="789" w:type="dxa"/>
            <w:vMerge/>
            <w:tcBorders>
              <w:top w:val="nil"/>
              <w:bottom w:val="nil"/>
            </w:tcBorders>
            <w:vAlign w:val="top"/>
          </w:tcPr>
          <w:p>
            <w:pPr>
              <w:rPr>
                <w:rFonts w:ascii="Arial"/>
                <w:sz w:val="21"/>
              </w:rPr>
            </w:pPr>
          </w:p>
        </w:tc>
      </w:tr>
      <w:tr>
        <w:tblPrEx>
          <w:tblW w:w="9574" w:type="dxa"/>
          <w:tblInd w:w="2" w:type="dxa"/>
          <w:tblLayout w:type="fixed"/>
        </w:tblPrEx>
        <w:trPr>
          <w:trHeight w:val="1094"/>
        </w:trPr>
        <w:tc>
          <w:tcPr>
            <w:tcW w:w="1556" w:type="dxa"/>
            <w:vMerge/>
            <w:tcBorders>
              <w:top w:val="nil"/>
              <w:bottom w:val="nil"/>
            </w:tcBorders>
            <w:vAlign w:val="top"/>
          </w:tcPr>
          <w:p>
            <w:pPr>
              <w:rPr>
                <w:rFonts w:ascii="Arial"/>
                <w:sz w:val="21"/>
              </w:rPr>
            </w:pPr>
          </w:p>
        </w:tc>
        <w:tc>
          <w:tcPr>
            <w:tcW w:w="2457" w:type="dxa"/>
            <w:vAlign w:val="top"/>
          </w:tcPr>
          <w:p>
            <w:pPr>
              <w:pStyle w:val="TableText"/>
              <w:spacing w:before="304" w:line="241" w:lineRule="auto"/>
              <w:ind w:left="113" w:right="107" w:firstLine="8"/>
            </w:pPr>
            <w:r>
              <w:rPr>
                <w:spacing w:val="22"/>
              </w:rPr>
              <w:t>陆域生态保护红线制度</w:t>
            </w:r>
            <w:r>
              <w:rPr>
                <w:spacing w:val="1"/>
              </w:rPr>
              <w:t xml:space="preserve"> </w:t>
            </w:r>
            <w:r>
              <w:rPr>
                <w:spacing w:val="8"/>
              </w:rPr>
              <w:t>建立与落实情况</w:t>
            </w:r>
          </w:p>
        </w:tc>
        <w:tc>
          <w:tcPr>
            <w:tcW w:w="4772" w:type="dxa"/>
            <w:vAlign w:val="top"/>
          </w:tcPr>
          <w:p>
            <w:pPr>
              <w:pStyle w:val="TableText"/>
              <w:spacing w:before="35" w:line="242" w:lineRule="auto"/>
              <w:ind w:left="112" w:right="103" w:firstLine="1"/>
              <w:jc w:val="both"/>
            </w:pPr>
            <w:r>
              <w:rPr>
                <w:spacing w:val="6"/>
              </w:rPr>
              <w:t>本指标为加分项，没做不得分。已出台国家文件实</w:t>
            </w:r>
            <w:r>
              <w:rPr>
                <w:spacing w:val="15"/>
              </w:rPr>
              <w:t xml:space="preserve"> </w:t>
            </w:r>
            <w:r>
              <w:rPr>
                <w:spacing w:val="6"/>
              </w:rPr>
              <w:t>施细则的加2分、已出台地方性法规条例加3分、将</w:t>
            </w:r>
            <w:r>
              <w:rPr>
                <w:spacing w:val="11"/>
              </w:rPr>
              <w:t xml:space="preserve"> </w:t>
            </w:r>
            <w:r>
              <w:rPr>
                <w:spacing w:val="11"/>
              </w:rPr>
              <w:t>保护成效纳入政府绩效考核年度目标加1分。满分</w:t>
            </w:r>
            <w:r>
              <w:rPr>
                <w:spacing w:val="5"/>
              </w:rPr>
              <w:t xml:space="preserve"> </w:t>
            </w:r>
            <w:r>
              <w:rPr>
                <w:spacing w:val="4"/>
              </w:rPr>
              <w:t>为6分。</w:t>
            </w:r>
          </w:p>
        </w:tc>
        <w:tc>
          <w:tcPr>
            <w:tcW w:w="789" w:type="dxa"/>
            <w:vMerge/>
            <w:tcBorders>
              <w:top w:val="nil"/>
              <w:bottom w:val="nil"/>
            </w:tcBorders>
            <w:vAlign w:val="top"/>
          </w:tcPr>
          <w:p>
            <w:pPr>
              <w:rPr>
                <w:rFonts w:ascii="Arial"/>
                <w:sz w:val="21"/>
              </w:rPr>
            </w:pPr>
          </w:p>
        </w:tc>
      </w:tr>
      <w:tr>
        <w:tblPrEx>
          <w:tblW w:w="9574" w:type="dxa"/>
          <w:tblInd w:w="2" w:type="dxa"/>
          <w:tblLayout w:type="fixed"/>
        </w:tblPrEx>
        <w:trPr>
          <w:trHeight w:val="1093"/>
        </w:trPr>
        <w:tc>
          <w:tcPr>
            <w:tcW w:w="1556" w:type="dxa"/>
            <w:vMerge/>
            <w:tcBorders>
              <w:top w:val="nil"/>
              <w:bottom w:val="nil"/>
            </w:tcBorders>
            <w:vAlign w:val="top"/>
          </w:tcPr>
          <w:p>
            <w:pPr>
              <w:rPr>
                <w:rFonts w:ascii="Arial"/>
                <w:sz w:val="21"/>
              </w:rPr>
            </w:pPr>
          </w:p>
        </w:tc>
        <w:tc>
          <w:tcPr>
            <w:tcW w:w="2457" w:type="dxa"/>
            <w:vAlign w:val="top"/>
          </w:tcPr>
          <w:p>
            <w:pPr>
              <w:rPr>
                <w:rFonts w:ascii="Arial"/>
                <w:sz w:val="21"/>
              </w:rPr>
            </w:pPr>
          </w:p>
          <w:p>
            <w:pPr>
              <w:pStyle w:val="TableText"/>
              <w:spacing w:before="65"/>
              <w:ind w:left="118" w:right="107" w:firstLine="2"/>
            </w:pPr>
            <w:r>
              <w:rPr>
                <w:spacing w:val="22"/>
              </w:rPr>
              <w:t>陆域生态保护红线监测</w:t>
            </w:r>
            <w:r>
              <w:rPr>
                <w:spacing w:val="1"/>
              </w:rPr>
              <w:t xml:space="preserve"> </w:t>
            </w:r>
            <w:r>
              <w:rPr>
                <w:spacing w:val="6"/>
              </w:rPr>
              <w:t>能力建设情况</w:t>
            </w:r>
          </w:p>
        </w:tc>
        <w:tc>
          <w:tcPr>
            <w:tcW w:w="4772" w:type="dxa"/>
            <w:vAlign w:val="top"/>
          </w:tcPr>
          <w:p>
            <w:pPr>
              <w:pStyle w:val="TableText"/>
              <w:spacing w:before="34" w:line="242" w:lineRule="auto"/>
              <w:ind w:left="113" w:right="103"/>
              <w:jc w:val="both"/>
            </w:pPr>
            <w:r>
              <w:rPr>
                <w:spacing w:val="6"/>
              </w:rPr>
              <w:t>本指标为加分项，没做不得分。已建立生态保护红</w:t>
            </w:r>
            <w:r>
              <w:rPr>
                <w:spacing w:val="15"/>
              </w:rPr>
              <w:t xml:space="preserve"> </w:t>
            </w:r>
            <w:r>
              <w:rPr>
                <w:spacing w:val="6"/>
              </w:rPr>
              <w:t>线监测制度加2分、已建立监测站点加1分、已制定</w:t>
            </w:r>
            <w:r>
              <w:rPr>
                <w:spacing w:val="10"/>
              </w:rPr>
              <w:t xml:space="preserve"> </w:t>
            </w:r>
            <w:r>
              <w:rPr>
                <w:spacing w:val="6"/>
              </w:rPr>
              <w:t>地方监测标准加1分，有其他项的每项加1分。满分</w:t>
            </w:r>
            <w:r>
              <w:rPr>
                <w:spacing w:val="8"/>
              </w:rPr>
              <w:t xml:space="preserve"> </w:t>
            </w:r>
            <w:r>
              <w:rPr>
                <w:spacing w:val="3"/>
              </w:rPr>
              <w:t>为5分。</w:t>
            </w:r>
          </w:p>
        </w:tc>
        <w:tc>
          <w:tcPr>
            <w:tcW w:w="789" w:type="dxa"/>
            <w:vMerge/>
            <w:tcBorders>
              <w:top w:val="nil"/>
              <w:bottom w:val="nil"/>
            </w:tcBorders>
            <w:vAlign w:val="top"/>
          </w:tcPr>
          <w:p>
            <w:pPr>
              <w:rPr>
                <w:rFonts w:ascii="Arial"/>
                <w:sz w:val="21"/>
              </w:rPr>
            </w:pPr>
          </w:p>
        </w:tc>
      </w:tr>
      <w:tr>
        <w:tblPrEx>
          <w:tblW w:w="9574" w:type="dxa"/>
          <w:tblInd w:w="2" w:type="dxa"/>
          <w:tblLayout w:type="fixed"/>
        </w:tblPrEx>
        <w:trPr>
          <w:trHeight w:val="1099"/>
        </w:trPr>
        <w:tc>
          <w:tcPr>
            <w:tcW w:w="1556" w:type="dxa"/>
            <w:vMerge/>
            <w:tcBorders>
              <w:top w:val="nil"/>
            </w:tcBorders>
            <w:vAlign w:val="top"/>
          </w:tcPr>
          <w:p>
            <w:pPr>
              <w:rPr>
                <w:rFonts w:ascii="Arial"/>
                <w:sz w:val="21"/>
              </w:rPr>
            </w:pPr>
          </w:p>
        </w:tc>
        <w:tc>
          <w:tcPr>
            <w:tcW w:w="2457" w:type="dxa"/>
            <w:vAlign w:val="top"/>
          </w:tcPr>
          <w:p>
            <w:pPr>
              <w:spacing w:line="241" w:lineRule="auto"/>
              <w:rPr>
                <w:rFonts w:ascii="Arial"/>
                <w:sz w:val="21"/>
              </w:rPr>
            </w:pPr>
          </w:p>
          <w:p>
            <w:pPr>
              <w:pStyle w:val="TableText"/>
              <w:spacing w:before="66"/>
              <w:ind w:left="109" w:right="107" w:firstLine="2"/>
            </w:pPr>
            <w:r>
              <w:rPr>
                <w:spacing w:val="23"/>
              </w:rPr>
              <w:t>人为活动逐步有序退出</w:t>
            </w:r>
            <w:r>
              <w:t xml:space="preserve"> </w:t>
            </w:r>
            <w:r>
              <w:rPr>
                <w:spacing w:val="5"/>
              </w:rPr>
              <w:t>政策</w:t>
            </w:r>
          </w:p>
        </w:tc>
        <w:tc>
          <w:tcPr>
            <w:tcW w:w="4772" w:type="dxa"/>
            <w:vAlign w:val="top"/>
          </w:tcPr>
          <w:p>
            <w:pPr>
              <w:pStyle w:val="TableText"/>
              <w:spacing w:before="36" w:line="243" w:lineRule="auto"/>
              <w:ind w:left="113" w:right="78"/>
              <w:jc w:val="both"/>
            </w:pPr>
            <w:r>
              <w:rPr>
                <w:spacing w:val="6"/>
              </w:rPr>
              <w:t>本指标为加分项，没做不得分。已制定人为活动逐</w:t>
            </w:r>
            <w:r>
              <w:rPr>
                <w:spacing w:val="13"/>
              </w:rPr>
              <w:t xml:space="preserve"> </w:t>
            </w:r>
            <w:r>
              <w:rPr>
                <w:spacing w:val="8"/>
              </w:rPr>
              <w:t>步有序退出实施方案并明确退出计划、退出</w:t>
            </w:r>
            <w:r>
              <w:rPr>
                <w:spacing w:val="7"/>
              </w:rPr>
              <w:t>时序、</w:t>
            </w:r>
            <w:r>
              <w:t xml:space="preserve"> </w:t>
            </w:r>
            <w:r>
              <w:rPr>
                <w:spacing w:val="11"/>
              </w:rPr>
              <w:t>补偿安排等加3分，针对具体退出类型制定细化方</w:t>
            </w:r>
            <w:r>
              <w:rPr>
                <w:spacing w:val="6"/>
              </w:rPr>
              <w:t xml:space="preserve"> </w:t>
            </w:r>
            <w:r>
              <w:rPr>
                <w:spacing w:val="7"/>
              </w:rPr>
              <w:t>案的每个加1分。满分为5分。</w:t>
            </w:r>
          </w:p>
        </w:tc>
        <w:tc>
          <w:tcPr>
            <w:tcW w:w="789" w:type="dxa"/>
            <w:vMerge/>
            <w:tcBorders>
              <w:top w:val="nil"/>
            </w:tcBorders>
            <w:vAlign w:val="top"/>
          </w:tcPr>
          <w:p>
            <w:pPr>
              <w:rPr>
                <w:rFonts w:ascii="Arial"/>
                <w:sz w:val="21"/>
              </w:rPr>
            </w:pPr>
          </w:p>
        </w:tc>
      </w:tr>
    </w:tbl>
    <w:p>
      <w:pPr>
        <w:spacing w:before="150" w:line="229" w:lineRule="auto"/>
        <w:ind w:left="122"/>
        <w:outlineLvl w:val="3"/>
        <w:rPr>
          <w:rFonts w:ascii="SimHei" w:eastAsia="SimHei" w:hAnsi="SimHei" w:cs="SimHei"/>
          <w:sz w:val="20"/>
          <w:szCs w:val="20"/>
        </w:rPr>
      </w:pPr>
      <w:hyperlink r:id="rId35" w:history="1">
        <w:r>
          <w:rPr>
            <w:rFonts w:ascii="SimHei" w:eastAsia="SimHei" w:hAnsi="SimHei" w:cs="SimHei"/>
            <w:spacing w:val="6"/>
            <w:sz w:val="20"/>
            <w:szCs w:val="20"/>
          </w:rPr>
          <w:t>7.4.1.5</w:t>
        </w:r>
      </w:hyperlink>
      <w:r>
        <w:rPr>
          <w:rFonts w:ascii="SimHei" w:eastAsia="SimHei" w:hAnsi="SimHei" w:cs="SimHei"/>
          <w:spacing w:val="6"/>
          <w:sz w:val="20"/>
          <w:szCs w:val="20"/>
        </w:rPr>
        <w:t xml:space="preserve">  </w:t>
      </w:r>
      <w:r>
        <w:rPr>
          <w:rFonts w:ascii="SimHei" w:eastAsia="SimHei" w:hAnsi="SimHei" w:cs="SimHei"/>
          <w:spacing w:val="6"/>
          <w:sz w:val="20"/>
          <w:szCs w:val="20"/>
        </w:rPr>
        <w:t>综合得分及结果分级</w:t>
      </w:r>
    </w:p>
    <w:p>
      <w:pPr>
        <w:spacing w:before="144" w:line="239" w:lineRule="auto"/>
        <w:ind w:left="123" w:right="115" w:firstLine="417"/>
        <w:rPr>
          <w:rFonts w:ascii="SimSun" w:eastAsia="SimSun" w:hAnsi="SimSun" w:cs="SimSun"/>
          <w:sz w:val="20"/>
          <w:szCs w:val="20"/>
        </w:rPr>
      </w:pPr>
      <w:r>
        <w:rPr>
          <w:rFonts w:ascii="SimSun" w:eastAsia="SimSun" w:hAnsi="SimSun" w:cs="SimSun"/>
          <w:spacing w:val="7"/>
          <w:sz w:val="20"/>
          <w:szCs w:val="20"/>
        </w:rPr>
        <w:t>对生态保护红线保护成效评价结果进行分级，根据评估得分划分为“好、较好</w:t>
      </w:r>
      <w:r>
        <w:rPr>
          <w:rFonts w:ascii="SimSun" w:eastAsia="SimSun" w:hAnsi="SimSun" w:cs="SimSun"/>
          <w:spacing w:val="6"/>
          <w:sz w:val="20"/>
          <w:szCs w:val="20"/>
        </w:rPr>
        <w:t>、一般、较差</w:t>
      </w:r>
      <w:r>
        <w:rPr>
          <w:rFonts w:ascii="SimSun" w:eastAsia="SimSun" w:hAnsi="SimSun" w:cs="SimSun"/>
          <w:spacing w:val="-70"/>
          <w:sz w:val="20"/>
          <w:szCs w:val="20"/>
        </w:rPr>
        <w:t xml:space="preserve"> </w:t>
      </w:r>
      <w:r>
        <w:rPr>
          <w:rFonts w:ascii="SimSun" w:eastAsia="SimSun" w:hAnsi="SimSun" w:cs="SimSun"/>
          <w:spacing w:val="6"/>
          <w:sz w:val="20"/>
          <w:szCs w:val="20"/>
        </w:rPr>
        <w:t>”四个</w:t>
      </w:r>
      <w:r>
        <w:rPr>
          <w:rFonts w:ascii="SimSun" w:eastAsia="SimSun" w:hAnsi="SimSun" w:cs="SimSun"/>
          <w:sz w:val="20"/>
          <w:szCs w:val="20"/>
        </w:rPr>
        <w:t xml:space="preserve"> </w:t>
      </w:r>
      <w:r>
        <w:rPr>
          <w:rFonts w:ascii="SimSun" w:eastAsia="SimSun" w:hAnsi="SimSun" w:cs="SimSun"/>
          <w:spacing w:val="9"/>
          <w:sz w:val="20"/>
          <w:szCs w:val="20"/>
        </w:rPr>
        <w:t>等级。陆域生态保护红线保护成效评估结果等级划分标准如下表10：</w:t>
      </w:r>
    </w:p>
    <w:p>
      <w:pPr>
        <w:spacing w:before="147" w:line="228" w:lineRule="auto"/>
        <w:ind w:left="2150"/>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29"/>
          <w:sz w:val="20"/>
          <w:szCs w:val="20"/>
        </w:rPr>
        <w:t xml:space="preserve"> </w:t>
      </w:r>
      <w:r>
        <w:rPr>
          <w:rFonts w:ascii="SimHei" w:eastAsia="SimHei" w:hAnsi="SimHei" w:cs="SimHei"/>
          <w:spacing w:val="8"/>
          <w:sz w:val="20"/>
          <w:szCs w:val="20"/>
        </w:rPr>
        <w:t>10</w:t>
      </w:r>
      <w:r>
        <w:rPr>
          <w:rFonts w:ascii="SimHei" w:eastAsia="SimHei" w:hAnsi="SimHei" w:cs="SimHei"/>
          <w:spacing w:val="8"/>
          <w:sz w:val="20"/>
          <w:szCs w:val="20"/>
        </w:rPr>
        <w:t xml:space="preserve">  </w:t>
      </w:r>
      <w:r>
        <w:rPr>
          <w:rFonts w:ascii="SimHei" w:eastAsia="SimHei" w:hAnsi="SimHei" w:cs="SimHei"/>
          <w:spacing w:val="8"/>
          <w:sz w:val="20"/>
          <w:szCs w:val="20"/>
        </w:rPr>
        <w:t>陆域生态保护红线保护成效评价结果等级划分标准</w:t>
      </w:r>
    </w:p>
    <w:tbl>
      <w:tblPr>
        <w:tblStyle w:val="TableNormal13"/>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17"/>
        <w:gridCol w:w="2238"/>
        <w:gridCol w:w="1864"/>
        <w:gridCol w:w="3849"/>
      </w:tblGrid>
      <w:tr>
        <w:tblPrEx>
          <w:tblW w:w="95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617" w:type="dxa"/>
            <w:vAlign w:val="top"/>
          </w:tcPr>
          <w:p>
            <w:pPr>
              <w:pStyle w:val="TableText"/>
              <w:spacing w:before="97" w:line="227" w:lineRule="auto"/>
              <w:ind w:left="393"/>
            </w:pPr>
            <w:r>
              <w:rPr>
                <w:spacing w:val="7"/>
              </w:rPr>
              <w:t>评价结果</w:t>
            </w:r>
          </w:p>
        </w:tc>
        <w:tc>
          <w:tcPr>
            <w:tcW w:w="2238" w:type="dxa"/>
            <w:vAlign w:val="top"/>
          </w:tcPr>
          <w:p>
            <w:pPr>
              <w:pStyle w:val="TableText"/>
              <w:spacing w:before="97" w:line="227" w:lineRule="auto"/>
              <w:ind w:left="283"/>
            </w:pPr>
            <w:r>
              <w:rPr>
                <w:spacing w:val="8"/>
              </w:rPr>
              <w:t>年度评估评价结果</w:t>
            </w:r>
          </w:p>
        </w:tc>
        <w:tc>
          <w:tcPr>
            <w:tcW w:w="1864" w:type="dxa"/>
            <w:vAlign w:val="top"/>
          </w:tcPr>
          <w:p>
            <w:pPr>
              <w:pStyle w:val="TableText"/>
              <w:spacing w:before="97" w:line="227" w:lineRule="auto"/>
              <w:ind w:left="311"/>
            </w:pPr>
            <w:r>
              <w:rPr>
                <w:spacing w:val="7"/>
              </w:rPr>
              <w:t>五年评估结果</w:t>
            </w:r>
          </w:p>
        </w:tc>
        <w:tc>
          <w:tcPr>
            <w:tcW w:w="3849" w:type="dxa"/>
            <w:vAlign w:val="top"/>
          </w:tcPr>
          <w:p>
            <w:pPr>
              <w:pStyle w:val="TableText"/>
              <w:spacing w:before="97" w:line="230" w:lineRule="auto"/>
              <w:ind w:left="1722"/>
            </w:pPr>
            <w:r>
              <w:rPr>
                <w:spacing w:val="3"/>
              </w:rPr>
              <w:t>备注</w:t>
            </w:r>
          </w:p>
        </w:tc>
      </w:tr>
      <w:tr>
        <w:tblPrEx>
          <w:tblW w:w="9568" w:type="dxa"/>
          <w:tblInd w:w="2" w:type="dxa"/>
          <w:tblLayout w:type="fixed"/>
        </w:tblPrEx>
        <w:trPr>
          <w:trHeight w:val="401"/>
        </w:trPr>
        <w:tc>
          <w:tcPr>
            <w:tcW w:w="1617" w:type="dxa"/>
            <w:vAlign w:val="top"/>
          </w:tcPr>
          <w:p>
            <w:pPr>
              <w:pStyle w:val="TableText"/>
              <w:spacing w:before="94" w:line="228" w:lineRule="auto"/>
              <w:ind w:left="536"/>
            </w:pPr>
            <w:r>
              <w:t>好</w:t>
            </w:r>
          </w:p>
        </w:tc>
        <w:tc>
          <w:tcPr>
            <w:tcW w:w="2238" w:type="dxa"/>
            <w:vAlign w:val="top"/>
          </w:tcPr>
          <w:p>
            <w:pPr>
              <w:pStyle w:val="TableText"/>
              <w:spacing w:before="126" w:line="184" w:lineRule="auto"/>
              <w:ind w:left="532"/>
            </w:pPr>
            <w:r>
              <w:rPr>
                <w:spacing w:val="3"/>
              </w:rPr>
              <w:t>85</w:t>
            </w:r>
            <w:r>
              <w:rPr>
                <w:rFonts w:ascii="Times New Roman" w:eastAsia="Times New Roman" w:hAnsi="Times New Roman" w:cs="Times New Roman"/>
                <w:spacing w:val="3"/>
              </w:rPr>
              <w:t>≤</w:t>
            </w:r>
            <w:r>
              <w:rPr>
                <w:i/>
                <w:iCs/>
                <w:sz w:val="21"/>
                <w:szCs w:val="21"/>
              </w:rPr>
              <w:t>LPEI</w:t>
            </w:r>
            <w:r>
              <w:rPr>
                <w:rFonts w:ascii="Times New Roman" w:eastAsia="Times New Roman" w:hAnsi="Times New Roman" w:cs="Times New Roman"/>
                <w:spacing w:val="3"/>
              </w:rPr>
              <w:t>≤</w:t>
            </w:r>
            <w:r>
              <w:rPr>
                <w:spacing w:val="3"/>
              </w:rPr>
              <w:t>100</w:t>
            </w:r>
          </w:p>
        </w:tc>
        <w:tc>
          <w:tcPr>
            <w:tcW w:w="1864" w:type="dxa"/>
            <w:vAlign w:val="top"/>
          </w:tcPr>
          <w:p>
            <w:pPr>
              <w:pStyle w:val="TableText"/>
              <w:spacing w:before="126" w:line="184" w:lineRule="auto"/>
              <w:ind w:left="311"/>
            </w:pPr>
            <w:r>
              <w:rPr>
                <w:spacing w:val="2"/>
              </w:rPr>
              <w:t>135</w:t>
            </w:r>
            <w:r>
              <w:rPr>
                <w:rFonts w:ascii="Times New Roman" w:eastAsia="Times New Roman" w:hAnsi="Times New Roman" w:cs="Times New Roman"/>
                <w:spacing w:val="2"/>
              </w:rPr>
              <w:t>≤</w:t>
            </w:r>
            <w:r>
              <w:rPr>
                <w:i/>
                <w:iCs/>
                <w:sz w:val="21"/>
                <w:szCs w:val="21"/>
              </w:rPr>
              <w:t>LPEI</w:t>
            </w:r>
            <w:r>
              <w:rPr>
                <w:rFonts w:ascii="Times New Roman" w:eastAsia="Times New Roman" w:hAnsi="Times New Roman" w:cs="Times New Roman"/>
                <w:spacing w:val="2"/>
              </w:rPr>
              <w:t>≤</w:t>
            </w:r>
            <w:r>
              <w:rPr>
                <w:spacing w:val="2"/>
              </w:rPr>
              <w:t>150</w:t>
            </w:r>
          </w:p>
        </w:tc>
        <w:tc>
          <w:tcPr>
            <w:tcW w:w="3849" w:type="dxa"/>
            <w:vAlign w:val="top"/>
          </w:tcPr>
          <w:p>
            <w:pPr>
              <w:rPr>
                <w:rFonts w:ascii="Arial"/>
                <w:sz w:val="21"/>
              </w:rPr>
            </w:pPr>
          </w:p>
        </w:tc>
      </w:tr>
      <w:tr>
        <w:tblPrEx>
          <w:tblW w:w="9568" w:type="dxa"/>
          <w:tblInd w:w="2" w:type="dxa"/>
          <w:tblLayout w:type="fixed"/>
        </w:tblPrEx>
        <w:trPr>
          <w:trHeight w:val="416"/>
        </w:trPr>
        <w:tc>
          <w:tcPr>
            <w:tcW w:w="1617" w:type="dxa"/>
            <w:vAlign w:val="top"/>
          </w:tcPr>
          <w:p>
            <w:pPr>
              <w:pStyle w:val="TableText"/>
              <w:spacing w:before="101" w:line="228" w:lineRule="auto"/>
              <w:ind w:left="536"/>
            </w:pPr>
            <w:r>
              <w:rPr>
                <w:spacing w:val="4"/>
              </w:rPr>
              <w:t>较好</w:t>
            </w:r>
          </w:p>
        </w:tc>
        <w:tc>
          <w:tcPr>
            <w:tcW w:w="2238" w:type="dxa"/>
            <w:vAlign w:val="top"/>
          </w:tcPr>
          <w:p>
            <w:pPr>
              <w:pStyle w:val="TableText"/>
              <w:spacing w:before="101" w:line="224" w:lineRule="auto"/>
              <w:ind w:left="537"/>
            </w:pPr>
            <w:r>
              <w:rPr>
                <w:spacing w:val="2"/>
              </w:rPr>
              <w:t>70</w:t>
            </w:r>
            <w:r>
              <w:rPr>
                <w:rFonts w:ascii="Times New Roman" w:eastAsia="Times New Roman" w:hAnsi="Times New Roman" w:cs="Times New Roman"/>
                <w:spacing w:val="2"/>
              </w:rPr>
              <w:t>≤</w:t>
            </w:r>
            <w:r>
              <w:rPr>
                <w:i/>
                <w:iCs/>
                <w:sz w:val="21"/>
                <w:szCs w:val="21"/>
              </w:rPr>
              <w:t>LPEI</w:t>
            </w:r>
            <w:r>
              <w:rPr>
                <w:spacing w:val="2"/>
              </w:rPr>
              <w:t>&lt;85</w:t>
            </w:r>
          </w:p>
        </w:tc>
        <w:tc>
          <w:tcPr>
            <w:tcW w:w="1864" w:type="dxa"/>
            <w:vAlign w:val="top"/>
          </w:tcPr>
          <w:p>
            <w:pPr>
              <w:pStyle w:val="TableText"/>
              <w:spacing w:before="101" w:line="224" w:lineRule="auto"/>
              <w:ind w:left="318"/>
            </w:pPr>
            <w:r>
              <w:rPr>
                <w:spacing w:val="1"/>
              </w:rPr>
              <w:t>120</w:t>
            </w:r>
            <w:r>
              <w:rPr>
                <w:rFonts w:ascii="Times New Roman" w:eastAsia="Times New Roman" w:hAnsi="Times New Roman" w:cs="Times New Roman"/>
                <w:spacing w:val="1"/>
              </w:rPr>
              <w:t>≤</w:t>
            </w:r>
            <w:r>
              <w:rPr>
                <w:i/>
                <w:iCs/>
                <w:sz w:val="21"/>
                <w:szCs w:val="21"/>
              </w:rPr>
              <w:t>LPEI</w:t>
            </w:r>
            <w:r>
              <w:rPr>
                <w:spacing w:val="1"/>
              </w:rPr>
              <w:t>&lt;135</w:t>
            </w:r>
          </w:p>
        </w:tc>
        <w:tc>
          <w:tcPr>
            <w:tcW w:w="3849" w:type="dxa"/>
            <w:vAlign w:val="top"/>
          </w:tcPr>
          <w:p>
            <w:pPr>
              <w:rPr>
                <w:rFonts w:ascii="Arial"/>
                <w:sz w:val="21"/>
              </w:rPr>
            </w:pPr>
          </w:p>
        </w:tc>
      </w:tr>
      <w:tr>
        <w:tblPrEx>
          <w:tblW w:w="9568" w:type="dxa"/>
          <w:tblInd w:w="2" w:type="dxa"/>
          <w:tblLayout w:type="fixed"/>
        </w:tblPrEx>
        <w:trPr>
          <w:trHeight w:val="491"/>
        </w:trPr>
        <w:tc>
          <w:tcPr>
            <w:tcW w:w="1617" w:type="dxa"/>
            <w:vAlign w:val="top"/>
          </w:tcPr>
          <w:p>
            <w:pPr>
              <w:pStyle w:val="TableText"/>
              <w:spacing w:before="140" w:line="230" w:lineRule="auto"/>
              <w:ind w:left="539"/>
            </w:pPr>
            <w:r>
              <w:rPr>
                <w:spacing w:val="3"/>
              </w:rPr>
              <w:t>一般</w:t>
            </w:r>
          </w:p>
        </w:tc>
        <w:tc>
          <w:tcPr>
            <w:tcW w:w="2238" w:type="dxa"/>
            <w:vAlign w:val="top"/>
          </w:tcPr>
          <w:p>
            <w:pPr>
              <w:pStyle w:val="TableText"/>
              <w:spacing w:before="140" w:line="224" w:lineRule="auto"/>
              <w:ind w:left="533"/>
            </w:pPr>
            <w:r>
              <w:rPr>
                <w:spacing w:val="3"/>
              </w:rPr>
              <w:t>60</w:t>
            </w:r>
            <w:r>
              <w:rPr>
                <w:rFonts w:ascii="Times New Roman" w:eastAsia="Times New Roman" w:hAnsi="Times New Roman" w:cs="Times New Roman"/>
                <w:spacing w:val="3"/>
              </w:rPr>
              <w:t>≤</w:t>
            </w:r>
            <w:r>
              <w:rPr>
                <w:i/>
                <w:iCs/>
                <w:sz w:val="21"/>
                <w:szCs w:val="21"/>
              </w:rPr>
              <w:t>LPEI</w:t>
            </w:r>
            <w:r>
              <w:rPr>
                <w:spacing w:val="3"/>
              </w:rPr>
              <w:t>&lt;70</w:t>
            </w:r>
          </w:p>
        </w:tc>
        <w:tc>
          <w:tcPr>
            <w:tcW w:w="1864" w:type="dxa"/>
            <w:vAlign w:val="top"/>
          </w:tcPr>
          <w:p>
            <w:pPr>
              <w:pStyle w:val="TableText"/>
              <w:spacing w:before="140" w:line="224" w:lineRule="auto"/>
              <w:ind w:left="318"/>
            </w:pPr>
            <w:r>
              <w:rPr>
                <w:spacing w:val="1"/>
              </w:rPr>
              <w:t>110</w:t>
            </w:r>
            <w:r>
              <w:rPr>
                <w:rFonts w:ascii="Times New Roman" w:eastAsia="Times New Roman" w:hAnsi="Times New Roman" w:cs="Times New Roman"/>
                <w:spacing w:val="1"/>
              </w:rPr>
              <w:t>≤</w:t>
            </w:r>
            <w:r>
              <w:rPr>
                <w:i/>
                <w:iCs/>
                <w:sz w:val="21"/>
                <w:szCs w:val="21"/>
              </w:rPr>
              <w:t>LPEI</w:t>
            </w:r>
            <w:r>
              <w:rPr>
                <w:spacing w:val="1"/>
              </w:rPr>
              <w:t>&lt;120</w:t>
            </w:r>
          </w:p>
        </w:tc>
        <w:tc>
          <w:tcPr>
            <w:tcW w:w="3849" w:type="dxa"/>
            <w:vAlign w:val="top"/>
          </w:tcPr>
          <w:p>
            <w:pPr>
              <w:rPr>
                <w:rFonts w:ascii="Arial"/>
                <w:sz w:val="21"/>
              </w:rPr>
            </w:pPr>
          </w:p>
        </w:tc>
      </w:tr>
      <w:tr>
        <w:tblPrEx>
          <w:tblW w:w="9568" w:type="dxa"/>
          <w:tblInd w:w="2" w:type="dxa"/>
          <w:tblLayout w:type="fixed"/>
        </w:tblPrEx>
        <w:trPr>
          <w:trHeight w:val="561"/>
        </w:trPr>
        <w:tc>
          <w:tcPr>
            <w:tcW w:w="1617" w:type="dxa"/>
            <w:vAlign w:val="top"/>
          </w:tcPr>
          <w:p>
            <w:pPr>
              <w:pStyle w:val="TableText"/>
              <w:spacing w:before="174" w:line="231" w:lineRule="auto"/>
              <w:ind w:left="536"/>
            </w:pPr>
            <w:r>
              <w:rPr>
                <w:spacing w:val="4"/>
              </w:rPr>
              <w:t>较差</w:t>
            </w:r>
          </w:p>
        </w:tc>
        <w:tc>
          <w:tcPr>
            <w:tcW w:w="2238" w:type="dxa"/>
            <w:vAlign w:val="top"/>
          </w:tcPr>
          <w:p>
            <w:pPr>
              <w:pStyle w:val="TableText"/>
              <w:spacing w:before="175" w:line="239" w:lineRule="auto"/>
              <w:ind w:left="531"/>
            </w:pPr>
            <w:r>
              <w:rPr>
                <w:i/>
                <w:iCs/>
                <w:sz w:val="21"/>
                <w:szCs w:val="21"/>
              </w:rPr>
              <w:t>LPEI</w:t>
            </w:r>
            <w:r>
              <w:rPr>
                <w:spacing w:val="2"/>
              </w:rPr>
              <w:t>&lt;60</w:t>
            </w:r>
          </w:p>
        </w:tc>
        <w:tc>
          <w:tcPr>
            <w:tcW w:w="1864" w:type="dxa"/>
            <w:vAlign w:val="top"/>
          </w:tcPr>
          <w:p>
            <w:pPr>
              <w:pStyle w:val="TableText"/>
              <w:spacing w:before="175" w:line="239" w:lineRule="auto"/>
              <w:ind w:left="515"/>
            </w:pPr>
            <w:r>
              <w:rPr>
                <w:i/>
                <w:iCs/>
                <w:sz w:val="21"/>
                <w:szCs w:val="21"/>
              </w:rPr>
              <w:t>LPEI</w:t>
            </w:r>
            <w:r>
              <w:rPr>
                <w:spacing w:val="3"/>
              </w:rPr>
              <w:t>&lt;110</w:t>
            </w:r>
          </w:p>
        </w:tc>
        <w:tc>
          <w:tcPr>
            <w:tcW w:w="3849" w:type="dxa"/>
            <w:vAlign w:val="top"/>
          </w:tcPr>
          <w:p>
            <w:pPr>
              <w:pStyle w:val="TableText"/>
              <w:spacing w:before="37" w:line="237" w:lineRule="auto"/>
              <w:ind w:left="114" w:right="109" w:hanging="1"/>
            </w:pPr>
            <w:r>
              <w:rPr>
                <w:spacing w:val="13"/>
              </w:rPr>
              <w:t>评估期内生态保护红线面积低于规划目</w:t>
            </w:r>
            <w:r>
              <w:t xml:space="preserve"> </w:t>
            </w:r>
            <w:r>
              <w:rPr>
                <w:spacing w:val="9"/>
              </w:rPr>
              <w:t>标的，评估结果直接列入较差等级</w:t>
            </w:r>
          </w:p>
        </w:tc>
      </w:tr>
    </w:tbl>
    <w:p>
      <w:pPr>
        <w:sectPr>
          <w:footerReference w:type="default" r:id="rId36"/>
          <w:pgSz w:w="11906" w:h="16839"/>
          <w:pgMar w:top="1406" w:right="1021" w:bottom="1313" w:left="1305" w:header="0" w:footer="1134" w:gutter="0"/>
          <w:pgNumType w:start="23"/>
          <w:cols w:space="708"/>
        </w:sectPr>
      </w:pPr>
    </w:p>
    <w:p>
      <w:pPr>
        <w:spacing w:before="150" w:line="228" w:lineRule="auto"/>
        <w:ind w:left="122"/>
        <w:outlineLvl w:val="2"/>
        <w:rPr>
          <w:rFonts w:ascii="SimHei" w:eastAsia="SimHei" w:hAnsi="SimHei" w:cs="SimHei"/>
          <w:sz w:val="20"/>
          <w:szCs w:val="20"/>
        </w:rPr>
      </w:pPr>
      <w:r>
        <w:rPr>
          <w:rFonts w:ascii="SimHei" w:eastAsia="SimHei" w:hAnsi="SimHei" w:cs="SimHei"/>
          <w:spacing w:val="8"/>
          <w:sz w:val="20"/>
          <w:szCs w:val="20"/>
        </w:rPr>
        <w:t>7.4.2</w:t>
      </w:r>
      <w:r>
        <w:rPr>
          <w:rFonts w:ascii="SimHei" w:eastAsia="SimHei" w:hAnsi="SimHei" w:cs="SimHei"/>
          <w:spacing w:val="8"/>
          <w:sz w:val="20"/>
          <w:szCs w:val="20"/>
        </w:rPr>
        <w:t xml:space="preserve">  </w:t>
      </w:r>
      <w:r>
        <w:rPr>
          <w:rFonts w:ascii="SimHei" w:eastAsia="SimHei" w:hAnsi="SimHei" w:cs="SimHei"/>
          <w:spacing w:val="8"/>
          <w:sz w:val="20"/>
          <w:szCs w:val="20"/>
        </w:rPr>
        <w:t>海洋生态保护红线保护成效评估</w:t>
      </w:r>
      <w:r>
        <w:rPr>
          <w:rFonts w:ascii="SimHei" w:eastAsia="SimHei" w:hAnsi="SimHei" w:cs="SimHei"/>
          <w:spacing w:val="7"/>
          <w:sz w:val="20"/>
          <w:szCs w:val="20"/>
        </w:rPr>
        <w:t>方法</w:t>
      </w:r>
    </w:p>
    <w:p>
      <w:pPr>
        <w:spacing w:before="148" w:line="246" w:lineRule="auto"/>
        <w:ind w:left="120" w:right="113" w:firstLine="420"/>
        <w:jc w:val="both"/>
        <w:rPr>
          <w:rFonts w:ascii="SimSun" w:eastAsia="SimSun" w:hAnsi="SimSun" w:cs="SimSun"/>
          <w:sz w:val="20"/>
          <w:szCs w:val="20"/>
        </w:rPr>
      </w:pPr>
      <w:r>
        <w:rPr>
          <w:rFonts w:ascii="SimSun" w:eastAsia="SimSun" w:hAnsi="SimSun" w:cs="SimSun"/>
          <w:spacing w:val="8"/>
          <w:sz w:val="20"/>
          <w:szCs w:val="20"/>
        </w:rPr>
        <w:t>海洋生态保护红线保护成效评估结果由生态保护红线</w:t>
      </w:r>
      <w:r>
        <w:rPr>
          <w:rFonts w:ascii="SimSun" w:eastAsia="SimSun" w:hAnsi="SimSun" w:cs="SimSun"/>
          <w:spacing w:val="7"/>
          <w:sz w:val="20"/>
          <w:szCs w:val="20"/>
        </w:rPr>
        <w:t>面积、用海类型变化、生态系统质量变化、生</w:t>
      </w:r>
      <w:r>
        <w:rPr>
          <w:rFonts w:ascii="SimSun" w:eastAsia="SimSun" w:hAnsi="SimSun" w:cs="SimSun"/>
          <w:sz w:val="20"/>
          <w:szCs w:val="20"/>
        </w:rPr>
        <w:t xml:space="preserve"> </w:t>
      </w:r>
      <w:r>
        <w:rPr>
          <w:rFonts w:ascii="SimSun" w:eastAsia="SimSun" w:hAnsi="SimSun" w:cs="SimSun"/>
          <w:spacing w:val="8"/>
          <w:sz w:val="20"/>
          <w:szCs w:val="20"/>
        </w:rPr>
        <w:t>态功能重要性和生态脆弱性变化、管理能力建设五个维度综合判定</w:t>
      </w:r>
      <w:r>
        <w:rPr>
          <w:rFonts w:ascii="SimSun" w:eastAsia="SimSun" w:hAnsi="SimSun" w:cs="SimSun"/>
          <w:spacing w:val="7"/>
          <w:sz w:val="20"/>
          <w:szCs w:val="20"/>
        </w:rPr>
        <w:t>。其中，用海类型变化、生态系统质</w:t>
      </w:r>
      <w:r>
        <w:rPr>
          <w:rFonts w:ascii="SimSun" w:eastAsia="SimSun" w:hAnsi="SimSun" w:cs="SimSun"/>
          <w:sz w:val="20"/>
          <w:szCs w:val="20"/>
        </w:rPr>
        <w:t xml:space="preserve"> </w:t>
      </w:r>
      <w:r>
        <w:rPr>
          <w:rFonts w:ascii="SimSun" w:eastAsia="SimSun" w:hAnsi="SimSun" w:cs="SimSun"/>
          <w:spacing w:val="8"/>
          <w:sz w:val="20"/>
          <w:szCs w:val="20"/>
        </w:rPr>
        <w:t>量变化、生态功能重要性及生态脆弱性变化采用定量评估，所</w:t>
      </w:r>
      <w:r>
        <w:rPr>
          <w:rFonts w:ascii="SimSun" w:eastAsia="SimSun" w:hAnsi="SimSun" w:cs="SimSun"/>
          <w:spacing w:val="7"/>
          <w:sz w:val="20"/>
          <w:szCs w:val="20"/>
        </w:rPr>
        <w:t>得分数为基准分。在基准分基础上，管理</w:t>
      </w:r>
      <w:r>
        <w:rPr>
          <w:rFonts w:ascii="SimSun" w:eastAsia="SimSun" w:hAnsi="SimSun" w:cs="SimSun"/>
          <w:sz w:val="20"/>
          <w:szCs w:val="20"/>
        </w:rPr>
        <w:t xml:space="preserve"> </w:t>
      </w:r>
      <w:r>
        <w:rPr>
          <w:rFonts w:ascii="SimSun" w:eastAsia="SimSun" w:hAnsi="SimSun" w:cs="SimSun"/>
          <w:spacing w:val="7"/>
          <w:sz w:val="20"/>
          <w:szCs w:val="20"/>
        </w:rPr>
        <w:t>能力建设采用“加减分</w:t>
      </w:r>
      <w:r>
        <w:rPr>
          <w:rFonts w:ascii="SimSun" w:eastAsia="SimSun" w:hAnsi="SimSun" w:cs="SimSun"/>
          <w:spacing w:val="-73"/>
          <w:sz w:val="20"/>
          <w:szCs w:val="20"/>
        </w:rPr>
        <w:t xml:space="preserve"> </w:t>
      </w:r>
      <w:r>
        <w:rPr>
          <w:rFonts w:ascii="SimSun" w:eastAsia="SimSun" w:hAnsi="SimSun" w:cs="SimSun"/>
          <w:spacing w:val="7"/>
          <w:sz w:val="20"/>
          <w:szCs w:val="20"/>
        </w:rPr>
        <w:t>”计算，最终得出区域评价结果，评分采用百分制。评估期内生态保护红线面积</w:t>
      </w:r>
      <w:r>
        <w:rPr>
          <w:rFonts w:ascii="SimSun" w:eastAsia="SimSun" w:hAnsi="SimSun" w:cs="SimSun"/>
          <w:sz w:val="20"/>
          <w:szCs w:val="20"/>
        </w:rPr>
        <w:t xml:space="preserve"> </w:t>
      </w:r>
      <w:r>
        <w:rPr>
          <w:rFonts w:ascii="SimSun" w:eastAsia="SimSun" w:hAnsi="SimSun" w:cs="SimSun"/>
          <w:spacing w:val="9"/>
          <w:sz w:val="20"/>
          <w:szCs w:val="20"/>
        </w:rPr>
        <w:t>低于规划目标的，评估结果直接列入较差等级。</w:t>
      </w:r>
    </w:p>
    <w:p>
      <w:pPr>
        <w:spacing w:before="148" w:line="229" w:lineRule="auto"/>
        <w:ind w:left="122"/>
        <w:outlineLvl w:val="3"/>
        <w:rPr>
          <w:rFonts w:ascii="SimHei" w:eastAsia="SimHei" w:hAnsi="SimHei" w:cs="SimHei"/>
          <w:sz w:val="20"/>
          <w:szCs w:val="20"/>
        </w:rPr>
      </w:pPr>
      <w:hyperlink r:id="rId37" w:history="1">
        <w:r>
          <w:rPr>
            <w:rFonts w:ascii="SimHei" w:eastAsia="SimHei" w:hAnsi="SimHei" w:cs="SimHei"/>
            <w:spacing w:val="6"/>
            <w:sz w:val="20"/>
            <w:szCs w:val="20"/>
          </w:rPr>
          <w:t>7.4.2.1</w:t>
        </w:r>
      </w:hyperlink>
      <w:r>
        <w:rPr>
          <w:rFonts w:ascii="SimHei" w:eastAsia="SimHei" w:hAnsi="SimHei" w:cs="SimHei"/>
          <w:spacing w:val="6"/>
          <w:sz w:val="20"/>
          <w:szCs w:val="20"/>
        </w:rPr>
        <w:t xml:space="preserve">  </w:t>
      </w:r>
      <w:r>
        <w:rPr>
          <w:rFonts w:ascii="SimHei" w:eastAsia="SimHei" w:hAnsi="SimHei" w:cs="SimHei"/>
          <w:spacing w:val="6"/>
          <w:sz w:val="20"/>
          <w:szCs w:val="20"/>
        </w:rPr>
        <w:t>评估指标值计算方法</w:t>
      </w:r>
    </w:p>
    <w:p>
      <w:pPr>
        <w:spacing w:line="229" w:lineRule="auto"/>
        <w:rPr>
          <w:rFonts w:ascii="SimHei" w:eastAsia="SimHei" w:hAnsi="SimHei" w:cs="SimHei"/>
          <w:sz w:val="20"/>
          <w:szCs w:val="20"/>
        </w:rPr>
      </w:pPr>
      <w:r>
        <w:rPr>
          <w:rFonts w:ascii="SimHei" w:eastAsia="SimHei" w:hAnsi="SimHei" w:cs="SimHei"/>
          <w:sz w:val="20"/>
          <w:szCs w:val="20"/>
        </w:rPr>
        <w:br/>
      </w:r>
      <w:r>
        <w:rPr>
          <w:rFonts w:ascii="SimHei" w:eastAsia="SimHei" w:hAnsi="SimHei" w:cs="SimHei"/>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https://d.book118.com/175321203000011120</w:t>
        </w:r>
      </w:hyperlink>
    </w:p>
    <w:p>
      <w:pPr>
        <w:spacing w:line="229" w:lineRule="auto"/>
        <w:rPr>
          <w:rFonts w:ascii="SimHei" w:eastAsia="SimHei" w:hAnsi="SimHei" w:cs="SimHei"/>
          <w:sz w:val="20"/>
          <w:szCs w:val="20"/>
        </w:rPr>
      </w:pPr>
    </w:p>
    <w:sectPr>
      <w:footerReference w:type="default" r:id="rId39"/>
      <w:type w:val="nextPage"/>
      <w:pgSz w:w="11906" w:h="16839"/>
      <w:pgMar w:top="1406" w:right="1021" w:bottom="1313" w:left="1305" w:header="0" w:footer="1134" w:gutter="0"/>
      <w:pgNumType w:start="2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49"/>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49"/>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2"/>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9"/>
      <w:rPr>
        <w:rFonts w:ascii="SimSun" w:eastAsia="SimSun" w:hAnsi="SimSun" w:cs="SimSun"/>
        <w:sz w:val="18"/>
        <w:szCs w:val="18"/>
      </w:rPr>
    </w:pPr>
    <w:r>
      <w:rPr>
        <w:rFonts w:ascii="SimSun" w:eastAsia="SimSun" w:hAnsi="SimSun" w:cs="SimSu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5"/>
      <w:rPr>
        <w:rFonts w:ascii="SimSun" w:eastAsia="SimSun" w:hAnsi="SimSun" w:cs="SimSun"/>
        <w:sz w:val="18"/>
        <w:szCs w:val="18"/>
      </w:rPr>
    </w:pPr>
    <w:r>
      <w:rPr>
        <w:rFonts w:ascii="SimSun" w:eastAsia="SimSun" w:hAnsi="SimSun" w:cs="SimSun"/>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5"/>
      <w:rPr>
        <w:rFonts w:ascii="SimSun" w:eastAsia="SimSun" w:hAnsi="SimSun" w:cs="SimSun"/>
        <w:sz w:val="18"/>
        <w:szCs w:val="18"/>
      </w:rPr>
    </w:pPr>
    <w:r>
      <w:rPr>
        <w:rFonts w:ascii="SimSun" w:eastAsia="SimSun" w:hAnsi="SimSun" w:cs="SimSu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59"/>
      <w:rPr>
        <w:rFonts w:ascii="SimSun" w:eastAsia="SimSun" w:hAnsi="SimSun" w:cs="SimSun"/>
        <w:sz w:val="18"/>
        <w:szCs w:val="18"/>
      </w:rPr>
    </w:pPr>
    <w:r>
      <w:rPr>
        <w:rFonts w:ascii="SimSun" w:eastAsia="SimSun" w:hAnsi="SimSun" w:cs="SimSu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59"/>
      <w:rPr>
        <w:rFonts w:ascii="SimSun" w:eastAsia="SimSun" w:hAnsi="SimSun" w:cs="SimSun"/>
        <w:sz w:val="18"/>
        <w:szCs w:val="18"/>
      </w:rPr>
    </w:pPr>
    <w:r>
      <w:rPr>
        <w:rFonts w:ascii="SimSun" w:eastAsia="SimSun" w:hAnsi="SimSun" w:cs="SimSu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7"/>
      <w:rPr>
        <w:rFonts w:ascii="SimSun" w:eastAsia="SimSun" w:hAnsi="SimSun" w:cs="SimSun"/>
        <w:sz w:val="18"/>
        <w:szCs w:val="18"/>
      </w:rPr>
    </w:pPr>
    <w:r>
      <w:rPr>
        <w:rFonts w:ascii="SimSun" w:eastAsia="SimSun" w:hAnsi="SimSun" w:cs="SimSu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7"/>
      <w:rPr>
        <w:rFonts w:ascii="SimSun" w:eastAsia="SimSun" w:hAnsi="SimSun" w:cs="SimSun"/>
        <w:sz w:val="18"/>
        <w:szCs w:val="18"/>
      </w:rPr>
    </w:pPr>
    <w:r>
      <w:rPr>
        <w:rFonts w:ascii="SimSun" w:eastAsia="SimSun" w:hAnsi="SimSun" w:cs="SimSu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60"/>
      <w:rPr>
        <w:rFonts w:ascii="SimSun" w:eastAsia="SimSun" w:hAnsi="SimSun" w:cs="SimSun"/>
        <w:sz w:val="18"/>
        <w:szCs w:val="18"/>
      </w:rPr>
    </w:pPr>
    <w:r>
      <w:rPr>
        <w:rFonts w:ascii="SimSun" w:eastAsia="SimSun" w:hAnsi="SimSun" w:cs="SimSu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60"/>
      <w:rPr>
        <w:rFonts w:ascii="SimSun" w:eastAsia="SimSun" w:hAnsi="SimSun" w:cs="SimSun"/>
        <w:sz w:val="18"/>
        <w:szCs w:val="18"/>
      </w:rPr>
    </w:pPr>
    <w:r>
      <w:rPr>
        <w:rFonts w:ascii="SimSun" w:eastAsia="SimSun" w:hAnsi="SimSun" w:cs="SimSu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56"/>
      <w:rPr>
        <w:rFonts w:ascii="SimSun" w:eastAsia="SimSun" w:hAnsi="SimSun" w:cs="SimSun"/>
        <w:sz w:val="18"/>
        <w:szCs w:val="18"/>
      </w:rPr>
    </w:pPr>
    <w:r>
      <w:rPr>
        <w:rFonts w:ascii="SimSun" w:eastAsia="SimSun" w:hAnsi="SimSun" w:cs="SimSu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0"/>
      <w:rPr>
        <w:rFonts w:ascii="SimSun" w:eastAsia="SimSun" w:hAnsi="SimSun" w:cs="SimSun"/>
        <w:sz w:val="18"/>
        <w:szCs w:val="18"/>
      </w:rPr>
    </w:pPr>
    <w:r>
      <w:rPr>
        <w:rFonts w:ascii="SimSun" w:eastAsia="SimSun" w:hAnsi="SimSun" w:cs="SimSu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0"/>
      <w:rPr>
        <w:rFonts w:ascii="SimSun" w:eastAsia="SimSun" w:hAnsi="SimSun" w:cs="SimSun"/>
        <w:sz w:val="18"/>
        <w:szCs w:val="18"/>
      </w:rPr>
    </w:pPr>
    <w:r>
      <w:rPr>
        <w:rFonts w:ascii="SimSun" w:eastAsia="SimSun" w:hAnsi="SimSun" w:cs="SimSu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0"/>
      <w:rPr>
        <w:rFonts w:ascii="SimSun" w:eastAsia="SimSun" w:hAnsi="SimSun" w:cs="SimSun"/>
        <w:sz w:val="18"/>
        <w:szCs w:val="18"/>
      </w:rPr>
    </w:pPr>
    <w:r>
      <w:rPr>
        <w:rFonts w:ascii="SimSun" w:eastAsia="SimSun" w:hAnsi="SimSun" w:cs="SimSun"/>
        <w:spacing w:val="-10"/>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0"/>
      <w:rPr>
        <w:rFonts w:ascii="SimSun" w:eastAsia="SimSun" w:hAnsi="SimSun" w:cs="SimSun"/>
        <w:sz w:val="18"/>
        <w:szCs w:val="18"/>
      </w:rPr>
    </w:pPr>
    <w:r>
      <w:rPr>
        <w:rFonts w:ascii="SimSun" w:eastAsia="SimSun" w:hAnsi="SimSun" w:cs="SimSun"/>
        <w:spacing w:val="-10"/>
        <w:sz w:val="18"/>
        <w:szCs w:val="18"/>
      </w:rPr>
      <w:t>11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7.4.1.1"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hyperlink" Target="7.4.1.2" TargetMode="External" /><Relationship Id="rId25" Type="http://schemas.openxmlformats.org/officeDocument/2006/relationships/footer" Target="footer18.xml" /><Relationship Id="rId26" Type="http://schemas.openxmlformats.org/officeDocument/2006/relationships/image" Target="media/image2.png" /><Relationship Id="rId27" Type="http://schemas.openxmlformats.org/officeDocument/2006/relationships/footer" Target="footer19.xml" /><Relationship Id="rId28" Type="http://schemas.openxmlformats.org/officeDocument/2006/relationships/hyperlink" Target="7.4.1.3" TargetMode="Externa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footer" Target="footer21.xml" /><Relationship Id="rId32" Type="http://schemas.openxmlformats.org/officeDocument/2006/relationships/image" Target="media/image4.png" /><Relationship Id="rId33" Type="http://schemas.openxmlformats.org/officeDocument/2006/relationships/hyperlink" Target="7.4.1.4" TargetMode="External" /><Relationship Id="rId34" Type="http://schemas.openxmlformats.org/officeDocument/2006/relationships/footer" Target="footer22.xml" /><Relationship Id="rId35" Type="http://schemas.openxmlformats.org/officeDocument/2006/relationships/hyperlink" Target="7.4.1.5" TargetMode="External" /><Relationship Id="rId36" Type="http://schemas.openxmlformats.org/officeDocument/2006/relationships/footer" Target="footer23.xml" /><Relationship Id="rId37" Type="http://schemas.openxmlformats.org/officeDocument/2006/relationships/hyperlink" Target="7.4.2.1" TargetMode="External" /><Relationship Id="rId38" Type="http://schemas.openxmlformats.org/officeDocument/2006/relationships/hyperlink" Target="https://d.book118.com/175321203000011120" TargetMode="External" /><Relationship Id="rId39" Type="http://schemas.openxmlformats.org/officeDocument/2006/relationships/footer" Target="footer24.xml" /><Relationship Id="rId4" Type="http://schemas.openxmlformats.org/officeDocument/2006/relationships/hyperlink" Target="http://www.nrsis.org.cn/portal/stdDetail/230093" TargetMode="Externa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jpe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flora</dc:creator>
  <cp:revision>0</cp:revision>
  <dcterms:created xsi:type="dcterms:W3CDTF">2024-03-06T11:06:24Z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2024-03-06T14:08:27Z</vt:filetime>
  </property>
  <property fmtid="{D5CDD505-2E9C-101B-9397-08002B2CF9AE}" pid="3" name="CRO">
    <vt:lpwstr>wqlLaW5nc29mdCBQREYgdG8gV1BTIDkw</vt:lpwstr>
  </property>
</Properties>
</file>