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Hlk135046838"/>
      <w:bookmarkEnd w:id="0"/>
    </w:p>
    <w:p>
      <w:pPr>
        <w:pStyle w:val="Heading1"/>
        <w:spacing w:line="360" w:lineRule="auto"/>
        <w:jc w:val="center"/>
        <w:rPr>
          <w:rFonts w:ascii="黑体" w:eastAsia="黑体" w:hAnsi="黑体"/>
          <w:b w:val="0"/>
          <w:bCs w:val="0"/>
          <w:sz w:val="30"/>
          <w:szCs w:val="30"/>
        </w:rPr>
      </w:pPr>
      <w:bookmarkStart w:id="1" w:name="_Toc135840725"/>
      <w:r>
        <w:rPr>
          <w:rFonts w:ascii="黑体" w:eastAsia="黑体" w:hAnsi="黑体" w:hint="eastAsia"/>
          <w:b w:val="0"/>
          <w:bCs w:val="0"/>
          <w:sz w:val="30"/>
          <w:szCs w:val="30"/>
        </w:rPr>
        <w:t>摘要</w:t>
      </w:r>
      <w:bookmarkEnd w:id="1"/>
    </w:p>
    <w:p>
      <w:pPr>
        <w:widowControl/>
        <w:shd w:val="clear" w:color="auto" w:fill="FFFFFF"/>
        <w:spacing w:line="360" w:lineRule="auto"/>
        <w:ind w:firstLine="375"/>
        <w:jc w:val="left"/>
        <w:textAlignment w:val="baseline"/>
        <w:rPr>
          <w:rFonts w:ascii="宋体" w:eastAsia="宋体" w:hAnsi="宋体" w:cs="宋体"/>
          <w:color w:val="000000"/>
          <w:kern w:val="0"/>
          <w:sz w:val="24"/>
          <w:szCs w:val="24"/>
        </w:rPr>
      </w:pPr>
      <w:r>
        <w:rPr>
          <w:rFonts w:ascii="宋体" w:eastAsia="宋体" w:hAnsi="宋体" w:cs="宋体" w:hint="eastAsia"/>
          <w:color w:val="000000"/>
          <w:kern w:val="0"/>
          <w:sz w:val="24"/>
          <w:szCs w:val="24"/>
        </w:rPr>
        <w:t>在煤矿开采中既要确保生产率，又要避免发生事故，所以要进行煤岩界面识别。</w:t>
      </w:r>
    </w:p>
    <w:p>
      <w:pPr>
        <w:widowControl/>
        <w:shd w:val="clear" w:color="auto" w:fill="FFFFFF"/>
        <w:spacing w:line="360" w:lineRule="auto"/>
        <w:ind w:firstLine="375"/>
        <w:jc w:val="left"/>
        <w:textAlignment w:val="baseline"/>
        <w:rPr>
          <w:rFonts w:ascii="宋体" w:eastAsia="宋体" w:hAnsi="宋体" w:cs="宋体"/>
          <w:color w:val="000000"/>
          <w:kern w:val="0"/>
          <w:sz w:val="24"/>
          <w:szCs w:val="24"/>
        </w:rPr>
      </w:pPr>
      <w:r>
        <w:rPr>
          <w:rFonts w:ascii="宋体" w:eastAsia="宋体" w:hAnsi="宋体" w:cs="宋体" w:hint="eastAsia"/>
          <w:color w:val="000000"/>
          <w:kern w:val="0"/>
          <w:sz w:val="24"/>
          <w:szCs w:val="24"/>
        </w:rPr>
        <w:t>该设计以MG1000/2500-WD电牵引采煤机为原型，采用相似原理，选择合适的电动机、变频器、联轴器，并最终设计输入输出轴和校核，对采煤机模型设备进行选型设计。设计齿轮传动减速和校核,以及选择轴承和按键。并且要选择合适的力矩，电流，声音，振动，压力传感器和耦合器来构建煤岩界面识别系统。</w:t>
      </w:r>
      <w:hyperlink r:id="rId6" w:tgtFrame="right" w:history="1">
        <w:r>
          <w:rPr>
            <w:rFonts w:ascii="宋体" w:eastAsia="宋体" w:hAnsi="宋体" w:cs="宋体" w:hint="eastAsia"/>
            <w:kern w:val="0"/>
            <w:sz w:val="24"/>
            <w:szCs w:val="24"/>
          </w:rPr>
          <w:t>煤岩界面的识别，对采煤机的采掘起到了一定的帮助作用。</w:t>
        </w:r>
      </w:hyperlink>
    </w:p>
    <w:p>
      <w:pPr>
        <w:shd w:val="clear" w:color="auto" w:fill="FFFFFF"/>
        <w:spacing w:line="360" w:lineRule="auto"/>
        <w:jc w:val="center"/>
        <w:rPr>
          <w:rFonts w:ascii="宋体" w:eastAsia="宋体" w:hAnsi="宋体"/>
          <w:sz w:val="24"/>
          <w:szCs w:val="28"/>
        </w:rPr>
      </w:pPr>
      <w:r>
        <w:rPr>
          <w:rFonts w:hint="eastAsia"/>
        </w:rPr>
        <w:t xml:space="preserve"> </w:t>
      </w:r>
      <w:r>
        <w:t xml:space="preserve">   </w:t>
      </w:r>
      <w:r>
        <w:rPr>
          <w:rFonts w:ascii="宋体" w:eastAsia="宋体" w:hAnsi="宋体" w:hint="eastAsia"/>
          <w:sz w:val="24"/>
          <w:szCs w:val="28"/>
        </w:rPr>
        <w:t xml:space="preserve">关键词：模型采煤机   </w:t>
      </w:r>
      <w:bookmarkStart w:id="2" w:name="OLE_LINK22"/>
      <w:bookmarkStart w:id="3" w:name="OLE_LINK21"/>
      <w:r>
        <w:rPr>
          <w:rFonts w:ascii="宋体" w:eastAsia="宋体" w:hAnsi="宋体" w:hint="eastAsia"/>
          <w:sz w:val="24"/>
          <w:szCs w:val="28"/>
        </w:rPr>
        <w:t xml:space="preserve">界面识别 </w:t>
      </w:r>
      <w:bookmarkEnd w:id="2"/>
      <w:bookmarkEnd w:id="3"/>
      <w:r>
        <w:rPr>
          <w:rFonts w:ascii="宋体" w:eastAsia="宋体" w:hAnsi="宋体" w:hint="eastAsia"/>
          <w:sz w:val="24"/>
          <w:szCs w:val="28"/>
        </w:rPr>
        <w:t xml:space="preserve"> </w:t>
      </w:r>
      <w:bookmarkStart w:id="4" w:name="OLE_LINK23"/>
      <w:r>
        <w:rPr>
          <w:rFonts w:ascii="宋体" w:eastAsia="宋体" w:hAnsi="宋体" w:hint="eastAsia"/>
          <w:sz w:val="24"/>
          <w:szCs w:val="28"/>
        </w:rPr>
        <w:t xml:space="preserve"> 截割部设计   相似原理</w:t>
      </w:r>
      <w:bookmarkEnd w:id="4"/>
    </w:p>
    <w:p>
      <w:pPr>
        <w:tabs>
          <w:tab w:val="left" w:pos="619"/>
        </w:tabs>
        <w:spacing w:line="360" w:lineRule="auto"/>
        <w:sectPr>
          <w:headerReference w:type="default" r:id="rId7"/>
          <w:pgSz w:w="11906" w:h="16838"/>
          <w:pgMar w:top="1440" w:right="1800" w:bottom="1440" w:left="1800" w:header="851" w:footer="992" w:gutter="0"/>
          <w:cols w:num="1" w:space="425"/>
          <w:docGrid w:type="lines" w:linePitch="312" w:charSpace="0"/>
        </w:sectPr>
      </w:pPr>
    </w:p>
    <w:p>
      <w:pPr>
        <w:pStyle w:val="Heading1"/>
        <w:spacing w:line="360" w:lineRule="auto"/>
        <w:jc w:val="center"/>
        <w:rPr>
          <w:rFonts w:ascii="Times New Roman" w:hAnsi="Times New Roman" w:cs="Times New Roman"/>
          <w:b w:val="0"/>
          <w:bCs w:val="0"/>
          <w:sz w:val="28"/>
          <w:szCs w:val="28"/>
        </w:rPr>
      </w:pPr>
      <w:bookmarkStart w:id="5" w:name="_Toc135840726"/>
      <w:r>
        <w:rPr>
          <w:rFonts w:ascii="Times New Roman" w:hAnsi="Times New Roman" w:cs="Times New Roman"/>
          <w:b w:val="0"/>
          <w:bCs w:val="0"/>
          <w:sz w:val="28"/>
          <w:szCs w:val="28"/>
        </w:rPr>
        <w:t>Abstract</w:t>
      </w:r>
      <w:bookmarkEnd w:id="5"/>
    </w:p>
    <w:p>
      <w:pPr>
        <w:widowControl/>
        <w:shd w:val="clear" w:color="auto" w:fill="FFFFFF"/>
        <w:spacing w:line="360" w:lineRule="auto"/>
        <w:ind w:firstLine="375"/>
        <w:jc w:val="left"/>
        <w:textAlignment w:val="baseline"/>
        <w:rPr>
          <w:rFonts w:ascii="Times New Roman" w:eastAsia="微软雅黑" w:hAnsi="Times New Roman" w:cs="Times New Roman"/>
          <w:color w:val="000000" w:themeColor="text1"/>
          <w:kern w:val="0"/>
          <w:sz w:val="24"/>
          <w:szCs w:val="24"/>
          <w14:textFill>
            <w14:solidFill>
              <w14:schemeClr w14:val="tx1"/>
            </w14:solidFill>
          </w14:textFill>
        </w:rPr>
      </w:pPr>
      <w:r>
        <w:rPr>
          <w:rFonts w:ascii="Times New Roman" w:eastAsia="微软雅黑" w:hAnsi="Times New Roman" w:cs="Times New Roman"/>
          <w:color w:val="000000" w:themeColor="text1"/>
          <w:kern w:val="0"/>
          <w:sz w:val="24"/>
          <w:szCs w:val="24"/>
          <w14:textFill>
            <w14:solidFill>
              <w14:schemeClr w14:val="tx1"/>
            </w14:solidFill>
          </w14:textFill>
        </w:rPr>
        <w:t>In coal mining, it is necessary to ensure productivity and avoid accidents, so it is necessary to identify the coal-rock interface</w:t>
      </w:r>
    </w:p>
    <w:p>
      <w:pPr>
        <w:widowControl/>
        <w:shd w:val="clear" w:color="auto" w:fill="FFFFFF"/>
        <w:spacing w:line="360" w:lineRule="auto"/>
        <w:ind w:firstLine="375"/>
        <w:jc w:val="left"/>
        <w:textAlignment w:val="baseline"/>
        <w:rPr>
          <w:rFonts w:ascii="Times New Roman" w:eastAsia="微软雅黑" w:hAnsi="Times New Roman" w:cs="Times New Roman"/>
          <w:color w:val="000000" w:themeColor="text1"/>
          <w:kern w:val="0"/>
          <w:sz w:val="24"/>
          <w:szCs w:val="24"/>
          <w14:textFill>
            <w14:solidFill>
              <w14:schemeClr w14:val="tx1"/>
            </w14:solidFill>
          </w14:textFill>
        </w:rPr>
      </w:pPr>
      <w:r>
        <w:rPr>
          <w:rFonts w:ascii="Times New Roman" w:eastAsia="微软雅黑" w:hAnsi="Times New Roman" w:cs="Times New Roman"/>
          <w:color w:val="000000" w:themeColor="text1"/>
          <w:kern w:val="0"/>
          <w:sz w:val="24"/>
          <w:szCs w:val="24"/>
          <w14:textFill>
            <w14:solidFill>
              <w14:schemeClr w14:val="tx1"/>
            </w14:solidFill>
          </w14:textFill>
        </w:rPr>
        <w:t>Because the environment and coal seam in the mine are complex and changeable, the identification of coal-rock interface becomes a big problem.</w:t>
      </w:r>
    </w:p>
    <w:p>
      <w:pPr>
        <w:widowControl/>
        <w:shd w:val="clear" w:color="auto" w:fill="FFFFFF"/>
        <w:spacing w:line="360" w:lineRule="auto"/>
        <w:ind w:firstLine="375"/>
        <w:jc w:val="left"/>
        <w:textAlignment w:val="baseline"/>
        <w:rPr>
          <w:rFonts w:ascii="Times New Roman" w:eastAsia="微软雅黑" w:hAnsi="Times New Roman" w:cs="Times New Roman"/>
          <w:color w:val="000000" w:themeColor="text1"/>
          <w:kern w:val="0"/>
          <w:sz w:val="24"/>
          <w:szCs w:val="24"/>
          <w14:textFill>
            <w14:solidFill>
              <w14:schemeClr w14:val="tx1"/>
            </w14:solidFill>
          </w14:textFill>
        </w:rPr>
      </w:pPr>
      <w:r>
        <w:rPr>
          <w:rFonts w:ascii="Times New Roman" w:eastAsia="微软雅黑" w:hAnsi="Times New Roman" w:cs="Times New Roman"/>
          <w:color w:val="000000" w:themeColor="text1"/>
          <w:kern w:val="0"/>
          <w:sz w:val="24"/>
          <w:szCs w:val="24"/>
          <w14:textFill>
            <w14:solidFill>
              <w14:schemeClr w14:val="tx1"/>
            </w14:solidFill>
          </w14:textFill>
        </w:rPr>
        <w:t>The design of this equipment is modeled after the MG1000/2500WD electric traction shearer, and follows the similarity principle to select suitable components such as motors, frequency converters, and couplings.</w:t>
      </w:r>
      <w:hyperlink r:id="rId6" w:tgtFrame="right" w:history="1">
        <w:r>
          <w:rPr>
            <w:rFonts w:ascii="Times New Roman" w:eastAsia="微软雅黑" w:hAnsi="Times New Roman" w:cs="Times New Roman"/>
            <w:color w:val="000000" w:themeColor="text1"/>
            <w:kern w:val="0"/>
            <w:sz w:val="24"/>
            <w:szCs w:val="24"/>
            <w14:textFill>
              <w14:solidFill>
                <w14:schemeClr w14:val="tx1"/>
              </w14:solidFill>
            </w14:textFill>
          </w:rPr>
          <w:t>Finally, the input and output shafts are designed and verified.</w:t>
        </w:r>
      </w:hyperlink>
      <w:r>
        <w:rPr>
          <w:rFonts w:ascii="Times New Roman" w:eastAsia="微软雅黑" w:hAnsi="Times New Roman" w:cs="Times New Roman"/>
          <w:color w:val="000000" w:themeColor="text1"/>
          <w:kern w:val="0"/>
          <w:sz w:val="24"/>
          <w:szCs w:val="24"/>
          <w14:textFill>
            <w14:solidFill>
              <w14:schemeClr w14:val="tx1"/>
            </w14:solidFill>
          </w14:textFill>
        </w:rPr>
        <w:t>Design the gear drive to slow down and check, as well as bearing, key selection.In the construction of coalrock interface identification system, appropriate torque, current, sound, vibration, pressure sensors and couplers should be selected.</w:t>
      </w:r>
      <w:hyperlink r:id="rId6" w:tgtFrame="right" w:history="1">
        <w:r>
          <w:rPr>
            <w:rFonts w:ascii="Times New Roman" w:eastAsia="微软雅黑" w:hAnsi="Times New Roman" w:cs="Times New Roman"/>
            <w:color w:val="000000" w:themeColor="text1"/>
            <w:kern w:val="0"/>
            <w:sz w:val="24"/>
            <w:szCs w:val="24"/>
            <w14:textFill>
              <w14:solidFill>
                <w14:schemeClr w14:val="tx1"/>
              </w14:solidFill>
            </w14:textFill>
          </w:rPr>
          <w:t>The identification of coal-rock interface is helpful to the mining operation of shearer.</w:t>
        </w:r>
      </w:hyperlink>
    </w:p>
    <w:p>
      <w:pPr>
        <w:widowControl/>
        <w:shd w:val="clear" w:color="auto" w:fill="FFFFFF"/>
        <w:spacing w:line="360" w:lineRule="auto"/>
        <w:ind w:firstLine="375"/>
        <w:jc w:val="left"/>
        <w:textAlignment w:val="baseline"/>
        <w:rPr>
          <w:rFonts w:ascii="Times New Roman" w:eastAsia="微软雅黑" w:hAnsi="Times New Roman" w:cs="Times New Roman"/>
          <w:color w:val="000000" w:themeColor="text1"/>
          <w:kern w:val="0"/>
          <w:sz w:val="24"/>
          <w:szCs w:val="24"/>
          <w14:textFill>
            <w14:solidFill>
              <w14:schemeClr w14:val="tx1"/>
            </w14:solidFill>
          </w14:textFill>
        </w:rPr>
        <w:sectPr>
          <w:headerReference w:type="default" r:id="rId8"/>
          <w:type w:val="nextPage"/>
          <w:pgSz w:w="11906" w:h="16838"/>
          <w:pgMar w:top="1440" w:right="1800" w:bottom="1440" w:left="1800" w:header="851" w:footer="992" w:gutter="0"/>
          <w:pgNumType w:start="2"/>
          <w:cols w:num="1" w:space="425"/>
          <w:titlePg w:val="0"/>
          <w:docGrid w:type="lines" w:linePitch="312" w:charSpace="0"/>
        </w:sectPr>
      </w:pPr>
      <w:r>
        <w:rPr>
          <w:rFonts w:ascii="Times New Roman" w:eastAsia="微软雅黑" w:hAnsi="Times New Roman" w:cs="Times New Roman"/>
          <w:color w:val="000000" w:themeColor="text1"/>
          <w:kern w:val="0"/>
          <w:sz w:val="24"/>
          <w:szCs w:val="24"/>
          <w14:textFill>
            <w14:solidFill>
              <w14:schemeClr w14:val="tx1"/>
            </w14:solidFill>
          </w14:textFill>
        </w:rPr>
        <w:t>The key elements in the context are the model shearer, interface identification, measurement and control system, similarity principle.</w:t>
      </w:r>
    </w:p>
    <w:sdt>
      <w:sdtPr>
        <w:rPr>
          <w:rFonts w:asciiTheme="minorHAnsi" w:eastAsiaTheme="minorEastAsia" w:hAnsiTheme="minorHAnsi" w:cstheme="minorBidi"/>
          <w:color w:val="auto"/>
          <w:kern w:val="2"/>
          <w:sz w:val="21"/>
          <w:szCs w:val="22"/>
          <w:lang w:val="zh-CN"/>
        </w:rPr>
        <w:id w:val="1282613091"/>
        <w:docPartObj>
          <w:docPartGallery w:val="Table of Contents"/>
          <w:docPartUnique/>
        </w:docPartObj>
      </w:sdtPr>
      <w:sdtEndPr>
        <w:rPr>
          <w:rFonts w:asciiTheme="minorHAnsi" w:eastAsiaTheme="minorEastAsia" w:hAnsiTheme="minorHAnsi" w:cstheme="minorBidi"/>
          <w:b/>
          <w:bCs/>
          <w:color w:val="auto"/>
          <w:kern w:val="2"/>
          <w:sz w:val="21"/>
          <w:szCs w:val="22"/>
          <w:lang w:val="zh-CN"/>
        </w:rPr>
      </w:sdtEndPr>
      <w:sdtContent>
        <w:p>
          <w:pPr>
            <w:pStyle w:val="TOCHeading"/>
            <w:jc w:val="center"/>
            <w:rPr>
              <w:rFonts w:ascii="黑体" w:eastAsia="黑体" w:hAnsi="黑体"/>
              <w:color w:val="000000" w:themeColor="text1"/>
              <w:sz w:val="28"/>
              <w:szCs w:val="28"/>
              <w14:textFill>
                <w14:solidFill>
                  <w14:schemeClr w14:val="tx1"/>
                </w14:solidFill>
              </w14:textFill>
            </w:rPr>
          </w:pPr>
          <w:r>
            <w:rPr>
              <w:rFonts w:ascii="黑体" w:eastAsia="黑体" w:hAnsi="黑体"/>
              <w:color w:val="000000" w:themeColor="text1"/>
              <w:sz w:val="28"/>
              <w:szCs w:val="28"/>
              <w:lang w:val="zh-CN"/>
              <w14:textFill>
                <w14:solidFill>
                  <w14:schemeClr w14:val="tx1"/>
                </w14:solidFill>
              </w14:textFill>
            </w:rPr>
            <w:t>目录</w:t>
          </w:r>
        </w:p>
        <w:p>
          <w:pPr>
            <w:pStyle w:val="TOC1"/>
            <w:rPr>
              <w:rFonts w:cstheme="minorBidi"/>
              <w:kern w:val="2"/>
              <w:sz w:val="21"/>
              <w14:ligatures w14:val="standardContextual"/>
            </w:rPr>
          </w:pPr>
          <w:r>
            <w:fldChar w:fldCharType="begin"/>
          </w:r>
          <w:r>
            <w:instrText xml:space="preserve"> TOC \o "1-3" \h \z \u </w:instrText>
          </w:r>
          <w:r>
            <w:fldChar w:fldCharType="separate"/>
          </w:r>
          <w:hyperlink w:anchor="_Toc135840725" w:history="1">
            <w:r>
              <w:rPr>
                <w:rStyle w:val="Hyperlink"/>
                <w:rFonts w:ascii="黑体" w:eastAsia="黑体" w:hAnsi="黑体"/>
              </w:rPr>
              <w:t>摘要</w:t>
            </w:r>
            <w:r>
              <w:tab/>
            </w:r>
            <w:r>
              <w:fldChar w:fldCharType="begin"/>
            </w:r>
            <w:r>
              <w:instrText xml:space="preserve"> PAGEREF _Toc135840725 \h </w:instrText>
            </w:r>
            <w:r>
              <w:fldChar w:fldCharType="separate"/>
            </w:r>
            <w:r>
              <w:t>1</w:t>
            </w:r>
            <w:r>
              <w:fldChar w:fldCharType="end"/>
            </w:r>
          </w:hyperlink>
        </w:p>
        <w:p>
          <w:pPr>
            <w:pStyle w:val="TOC1"/>
            <w:rPr>
              <w:rFonts w:cstheme="minorBidi"/>
              <w:kern w:val="2"/>
              <w:sz w:val="21"/>
              <w14:ligatures w14:val="standardContextual"/>
            </w:rPr>
          </w:pPr>
          <w:hyperlink w:anchor="_Toc135840726" w:history="1">
            <w:r>
              <w:rPr>
                <w:rStyle w:val="Hyperlink"/>
                <w:rFonts w:ascii="Times New Roman" w:hAnsi="Times New Roman"/>
              </w:rPr>
              <w:t>Abstract</w:t>
            </w:r>
            <w:r>
              <w:tab/>
            </w:r>
            <w:r>
              <w:fldChar w:fldCharType="begin"/>
            </w:r>
            <w:r>
              <w:instrText xml:space="preserve"> PAGEREF _Toc135840726 \h </w:instrText>
            </w:r>
            <w:r>
              <w:fldChar w:fldCharType="separate"/>
            </w:r>
            <w:r>
              <w:t>2</w:t>
            </w:r>
            <w:r>
              <w:fldChar w:fldCharType="end"/>
            </w:r>
          </w:hyperlink>
        </w:p>
        <w:p>
          <w:pPr>
            <w:pStyle w:val="TOC1"/>
            <w:rPr>
              <w:rFonts w:cstheme="minorBidi"/>
              <w:kern w:val="2"/>
              <w:sz w:val="21"/>
              <w14:ligatures w14:val="standardContextual"/>
            </w:rPr>
          </w:pPr>
          <w:hyperlink w:anchor="_Toc135840727" w:history="1">
            <w:r>
              <w:rPr>
                <w:rStyle w:val="Hyperlink"/>
                <w:rFonts w:ascii="黑体" w:eastAsia="黑体" w:hAnsi="黑体"/>
              </w:rPr>
              <w:t>第一章 绪论</w:t>
            </w:r>
            <w:r>
              <w:tab/>
            </w:r>
            <w:r>
              <w:fldChar w:fldCharType="begin"/>
            </w:r>
            <w:r>
              <w:instrText xml:space="preserve"> PAGEREF _Toc135840727 \h </w:instrText>
            </w:r>
            <w:r>
              <w:fldChar w:fldCharType="separate"/>
            </w:r>
            <w:r>
              <w:t>5</w:t>
            </w:r>
            <w:r>
              <w:fldChar w:fldCharType="end"/>
            </w:r>
          </w:hyperlink>
        </w:p>
        <w:p>
          <w:pPr>
            <w:pStyle w:val="TOC2"/>
            <w:tabs>
              <w:tab w:val="right" w:leader="dot" w:pos="8296"/>
            </w:tabs>
            <w:rPr>
              <w:rFonts w:cstheme="minorBidi"/>
              <w:kern w:val="2"/>
              <w:sz w:val="21"/>
              <w14:ligatures w14:val="standardContextual"/>
            </w:rPr>
          </w:pPr>
          <w:hyperlink w:anchor="_Toc135840728" w:history="1">
            <w:r>
              <w:rPr>
                <w:rStyle w:val="Hyperlink"/>
                <w:rFonts w:ascii="黑体" w:eastAsia="黑体" w:hAnsi="黑体"/>
              </w:rPr>
              <w:t>1.1 课题研究背景</w:t>
            </w:r>
            <w:r>
              <w:tab/>
            </w:r>
            <w:r>
              <w:fldChar w:fldCharType="begin"/>
            </w:r>
            <w:r>
              <w:instrText xml:space="preserve"> PAGEREF _Toc135840728 \h </w:instrText>
            </w:r>
            <w:r>
              <w:fldChar w:fldCharType="separate"/>
            </w:r>
            <w:r>
              <w:t>5</w:t>
            </w:r>
            <w:r>
              <w:fldChar w:fldCharType="end"/>
            </w:r>
          </w:hyperlink>
        </w:p>
        <w:p>
          <w:pPr>
            <w:pStyle w:val="TOC2"/>
            <w:tabs>
              <w:tab w:val="right" w:leader="dot" w:pos="8296"/>
            </w:tabs>
            <w:rPr>
              <w:rFonts w:cstheme="minorBidi"/>
              <w:kern w:val="2"/>
              <w:sz w:val="21"/>
              <w14:ligatures w14:val="standardContextual"/>
            </w:rPr>
          </w:pPr>
          <w:hyperlink w:anchor="_Toc135840729" w:history="1">
            <w:r>
              <w:rPr>
                <w:rStyle w:val="Hyperlink"/>
                <w:rFonts w:ascii="黑体" w:eastAsia="黑体" w:hAnsi="黑体"/>
              </w:rPr>
              <w:t>1.2 目前国内外的研究现状</w:t>
            </w:r>
            <w:r>
              <w:tab/>
            </w:r>
            <w:r>
              <w:fldChar w:fldCharType="begin"/>
            </w:r>
            <w:r>
              <w:instrText xml:space="preserve"> PAGEREF _Toc135840729 \h </w:instrText>
            </w:r>
            <w:r>
              <w:fldChar w:fldCharType="separate"/>
            </w:r>
            <w:r>
              <w:t>5</w:t>
            </w:r>
            <w:r>
              <w:fldChar w:fldCharType="end"/>
            </w:r>
          </w:hyperlink>
        </w:p>
        <w:p>
          <w:pPr>
            <w:pStyle w:val="TOC2"/>
            <w:tabs>
              <w:tab w:val="right" w:leader="dot" w:pos="8296"/>
            </w:tabs>
            <w:rPr>
              <w:rFonts w:cstheme="minorBidi"/>
              <w:kern w:val="2"/>
              <w:sz w:val="21"/>
              <w14:ligatures w14:val="standardContextual"/>
            </w:rPr>
          </w:pPr>
          <w:hyperlink w:anchor="_Toc135840730" w:history="1">
            <w:r>
              <w:rPr>
                <w:rStyle w:val="Hyperlink"/>
                <w:rFonts w:ascii="黑体" w:eastAsia="黑体" w:hAnsi="黑体"/>
              </w:rPr>
              <w:t>1.3 课题研究意义</w:t>
            </w:r>
            <w:r>
              <w:tab/>
            </w:r>
            <w:r>
              <w:fldChar w:fldCharType="begin"/>
            </w:r>
            <w:r>
              <w:instrText xml:space="preserve"> PAGEREF _Toc135840730 \h </w:instrText>
            </w:r>
            <w:r>
              <w:fldChar w:fldCharType="separate"/>
            </w:r>
            <w:r>
              <w:t>6</w:t>
            </w:r>
            <w:r>
              <w:fldChar w:fldCharType="end"/>
            </w:r>
          </w:hyperlink>
        </w:p>
        <w:p>
          <w:pPr>
            <w:pStyle w:val="TOC2"/>
            <w:tabs>
              <w:tab w:val="right" w:leader="dot" w:pos="8296"/>
            </w:tabs>
            <w:rPr>
              <w:rFonts w:cstheme="minorBidi"/>
              <w:kern w:val="2"/>
              <w:sz w:val="21"/>
              <w14:ligatures w14:val="standardContextual"/>
            </w:rPr>
          </w:pPr>
          <w:hyperlink w:anchor="_Toc135840731" w:history="1">
            <w:r>
              <w:rPr>
                <w:rStyle w:val="Hyperlink"/>
                <w:rFonts w:ascii="黑体" w:eastAsia="黑体" w:hAnsi="黑体"/>
              </w:rPr>
              <w:t>1.4 任务内容</w:t>
            </w:r>
            <w:r>
              <w:tab/>
            </w:r>
            <w:r>
              <w:fldChar w:fldCharType="begin"/>
            </w:r>
            <w:r>
              <w:instrText xml:space="preserve"> PAGEREF _Toc135840731 \h </w:instrText>
            </w:r>
            <w:r>
              <w:fldChar w:fldCharType="separate"/>
            </w:r>
            <w:r>
              <w:t>6</w:t>
            </w:r>
            <w:r>
              <w:fldChar w:fldCharType="end"/>
            </w:r>
          </w:hyperlink>
        </w:p>
        <w:p>
          <w:pPr>
            <w:pStyle w:val="TOC1"/>
            <w:rPr>
              <w:rFonts w:cstheme="minorBidi"/>
              <w:kern w:val="2"/>
              <w:sz w:val="21"/>
              <w14:ligatures w14:val="standardContextual"/>
            </w:rPr>
          </w:pPr>
          <w:hyperlink w:anchor="_Toc135840732" w:history="1">
            <w:r>
              <w:rPr>
                <w:rStyle w:val="Hyperlink"/>
                <w:rFonts w:ascii="黑体" w:eastAsia="黑体" w:hAnsi="黑体"/>
              </w:rPr>
              <w:t>第二章 模型采煤机的方案设计</w:t>
            </w:r>
            <w:r>
              <w:tab/>
            </w:r>
            <w:r>
              <w:fldChar w:fldCharType="begin"/>
            </w:r>
            <w:r>
              <w:instrText xml:space="preserve"> PAGEREF _Toc135840732 \h </w:instrText>
            </w:r>
            <w:r>
              <w:fldChar w:fldCharType="separate"/>
            </w:r>
            <w:r>
              <w:t>8</w:t>
            </w:r>
            <w:r>
              <w:fldChar w:fldCharType="end"/>
            </w:r>
          </w:hyperlink>
        </w:p>
        <w:p>
          <w:pPr>
            <w:pStyle w:val="TOC2"/>
            <w:tabs>
              <w:tab w:val="right" w:leader="dot" w:pos="8296"/>
            </w:tabs>
            <w:rPr>
              <w:rFonts w:cstheme="minorBidi"/>
              <w:kern w:val="2"/>
              <w:sz w:val="21"/>
              <w14:ligatures w14:val="standardContextual"/>
            </w:rPr>
          </w:pPr>
          <w:hyperlink w:anchor="_Toc135840733" w:history="1">
            <w:r>
              <w:rPr>
                <w:rStyle w:val="Hyperlink"/>
                <w:rFonts w:ascii="黑体" w:eastAsia="黑体" w:hAnsi="黑体"/>
              </w:rPr>
              <w:t>2.1 MG1000/2500-WD电牵引采煤机的结构</w:t>
            </w:r>
            <w:r>
              <w:tab/>
            </w:r>
            <w:r>
              <w:fldChar w:fldCharType="begin"/>
            </w:r>
            <w:r>
              <w:instrText xml:space="preserve"> PAGEREF _Toc135840733 \h </w:instrText>
            </w:r>
            <w:r>
              <w:fldChar w:fldCharType="separate"/>
            </w:r>
            <w:r>
              <w:t>8</w:t>
            </w:r>
            <w:r>
              <w:fldChar w:fldCharType="end"/>
            </w:r>
          </w:hyperlink>
        </w:p>
        <w:p>
          <w:pPr>
            <w:pStyle w:val="TOC2"/>
            <w:tabs>
              <w:tab w:val="right" w:leader="dot" w:pos="8296"/>
            </w:tabs>
            <w:rPr>
              <w:rFonts w:cstheme="minorBidi"/>
              <w:kern w:val="2"/>
              <w:sz w:val="21"/>
              <w14:ligatures w14:val="standardContextual"/>
            </w:rPr>
          </w:pPr>
          <w:hyperlink w:anchor="_Toc135840734" w:history="1">
            <w:r>
              <w:rPr>
                <w:rStyle w:val="Hyperlink"/>
                <w:rFonts w:ascii="黑体" w:eastAsia="黑体" w:hAnsi="黑体"/>
              </w:rPr>
              <w:t>2.2 截割部设计</w:t>
            </w:r>
            <w:r>
              <w:tab/>
            </w:r>
            <w:r>
              <w:fldChar w:fldCharType="begin"/>
            </w:r>
            <w:r>
              <w:instrText xml:space="preserve"> PAGEREF _Toc135840734 \h </w:instrText>
            </w:r>
            <w:r>
              <w:fldChar w:fldCharType="separate"/>
            </w:r>
            <w:r>
              <w:t>9</w:t>
            </w:r>
            <w:r>
              <w:fldChar w:fldCharType="end"/>
            </w:r>
          </w:hyperlink>
        </w:p>
        <w:p>
          <w:pPr>
            <w:pStyle w:val="TOC2"/>
            <w:tabs>
              <w:tab w:val="right" w:leader="dot" w:pos="8296"/>
            </w:tabs>
            <w:rPr>
              <w:rFonts w:cstheme="minorBidi"/>
              <w:kern w:val="2"/>
              <w:sz w:val="21"/>
              <w14:ligatures w14:val="standardContextual"/>
            </w:rPr>
          </w:pPr>
          <w:hyperlink w:anchor="_Toc135840735" w:history="1">
            <w:r>
              <w:rPr>
                <w:rStyle w:val="Hyperlink"/>
                <w:rFonts w:ascii="黑体" w:eastAsia="黑体" w:hAnsi="黑体"/>
              </w:rPr>
              <w:t>2.3 牵引部设计</w:t>
            </w:r>
            <w:r>
              <w:tab/>
            </w:r>
            <w:r>
              <w:fldChar w:fldCharType="begin"/>
            </w:r>
            <w:r>
              <w:instrText xml:space="preserve"> PAGEREF _Toc135840735 \h </w:instrText>
            </w:r>
            <w:r>
              <w:fldChar w:fldCharType="separate"/>
            </w:r>
            <w:r>
              <w:t>10</w:t>
            </w:r>
            <w:r>
              <w:fldChar w:fldCharType="end"/>
            </w:r>
          </w:hyperlink>
        </w:p>
        <w:p>
          <w:pPr>
            <w:pStyle w:val="TOC2"/>
            <w:tabs>
              <w:tab w:val="right" w:leader="dot" w:pos="8296"/>
            </w:tabs>
            <w:rPr>
              <w:rFonts w:cstheme="minorBidi"/>
              <w:kern w:val="2"/>
              <w:sz w:val="21"/>
              <w14:ligatures w14:val="standardContextual"/>
            </w:rPr>
          </w:pPr>
          <w:hyperlink w:anchor="_Toc135840736" w:history="1">
            <w:r>
              <w:rPr>
                <w:rStyle w:val="Hyperlink"/>
                <w:rFonts w:ascii="黑体" w:eastAsia="黑体" w:hAnsi="黑体"/>
              </w:rPr>
              <w:t>2.4 总体方案评价</w:t>
            </w:r>
            <w:r>
              <w:tab/>
            </w:r>
            <w:r>
              <w:fldChar w:fldCharType="begin"/>
            </w:r>
            <w:r>
              <w:instrText xml:space="preserve"> PAGEREF _Toc135840736 \h </w:instrText>
            </w:r>
            <w:r>
              <w:fldChar w:fldCharType="separate"/>
            </w:r>
            <w:r>
              <w:t>10</w:t>
            </w:r>
            <w:r>
              <w:fldChar w:fldCharType="end"/>
            </w:r>
          </w:hyperlink>
        </w:p>
        <w:p>
          <w:pPr>
            <w:pStyle w:val="TOC1"/>
            <w:rPr>
              <w:rFonts w:cstheme="minorBidi"/>
              <w:kern w:val="2"/>
              <w:sz w:val="21"/>
              <w14:ligatures w14:val="standardContextual"/>
            </w:rPr>
          </w:pPr>
          <w:hyperlink w:anchor="_Toc135840737" w:history="1">
            <w:r>
              <w:rPr>
                <w:rStyle w:val="Hyperlink"/>
                <w:rFonts w:ascii="黑体" w:eastAsia="黑体" w:hAnsi="黑体"/>
              </w:rPr>
              <w:t>第三章 采煤机截割部机械结构设计</w:t>
            </w:r>
            <w:r>
              <w:tab/>
            </w:r>
            <w:r>
              <w:fldChar w:fldCharType="begin"/>
            </w:r>
            <w:r>
              <w:instrText xml:space="preserve"> PAGEREF _Toc135840737 \h </w:instrText>
            </w:r>
            <w:r>
              <w:fldChar w:fldCharType="separate"/>
            </w:r>
            <w:r>
              <w:t>11</w:t>
            </w:r>
            <w:r>
              <w:fldChar w:fldCharType="end"/>
            </w:r>
          </w:hyperlink>
        </w:p>
        <w:p>
          <w:pPr>
            <w:pStyle w:val="TOC2"/>
            <w:tabs>
              <w:tab w:val="right" w:leader="dot" w:pos="8296"/>
            </w:tabs>
            <w:rPr>
              <w:rFonts w:cstheme="minorBidi"/>
              <w:kern w:val="2"/>
              <w:sz w:val="21"/>
              <w14:ligatures w14:val="standardContextual"/>
            </w:rPr>
          </w:pPr>
          <w:hyperlink w:anchor="_Toc135840738" w:history="1">
            <w:r>
              <w:rPr>
                <w:rStyle w:val="Hyperlink"/>
                <w:rFonts w:ascii="黑体" w:eastAsia="黑体" w:hAnsi="黑体"/>
              </w:rPr>
              <w:t>3.1 相似理论概述</w:t>
            </w:r>
            <w:r>
              <w:tab/>
            </w:r>
            <w:r>
              <w:fldChar w:fldCharType="begin"/>
            </w:r>
            <w:r>
              <w:instrText xml:space="preserve"> PAGEREF _Toc135840738 \h </w:instrText>
            </w:r>
            <w:r>
              <w:fldChar w:fldCharType="separate"/>
            </w:r>
            <w:r>
              <w:t>11</w:t>
            </w:r>
            <w:r>
              <w:fldChar w:fldCharType="end"/>
            </w:r>
          </w:hyperlink>
        </w:p>
        <w:p>
          <w:pPr>
            <w:pStyle w:val="TOC2"/>
            <w:tabs>
              <w:tab w:val="right" w:leader="dot" w:pos="8296"/>
            </w:tabs>
            <w:rPr>
              <w:rFonts w:cstheme="minorBidi"/>
              <w:kern w:val="2"/>
              <w:sz w:val="21"/>
              <w14:ligatures w14:val="standardContextual"/>
            </w:rPr>
          </w:pPr>
          <w:hyperlink w:anchor="_Toc135840739" w:history="1">
            <w:r>
              <w:rPr>
                <w:rStyle w:val="Hyperlink"/>
                <w:rFonts w:ascii="黑体" w:eastAsia="黑体" w:hAnsi="黑体"/>
              </w:rPr>
              <w:t>3.2 采煤机截割部模型功率的确定</w:t>
            </w:r>
            <w:r>
              <w:tab/>
            </w:r>
            <w:r>
              <w:fldChar w:fldCharType="begin"/>
            </w:r>
            <w:r>
              <w:instrText xml:space="preserve"> PAGEREF _Toc135840739 \h </w:instrText>
            </w:r>
            <w:r>
              <w:fldChar w:fldCharType="separate"/>
            </w:r>
            <w:r>
              <w:t>13</w:t>
            </w:r>
            <w:r>
              <w:fldChar w:fldCharType="end"/>
            </w:r>
          </w:hyperlink>
        </w:p>
        <w:p>
          <w:pPr>
            <w:pStyle w:val="TOC2"/>
            <w:tabs>
              <w:tab w:val="right" w:leader="dot" w:pos="8296"/>
            </w:tabs>
            <w:rPr>
              <w:rFonts w:cstheme="minorBidi"/>
              <w:kern w:val="2"/>
              <w:sz w:val="21"/>
              <w14:ligatures w14:val="standardContextual"/>
            </w:rPr>
          </w:pPr>
          <w:hyperlink w:anchor="_Toc135840740" w:history="1">
            <w:r>
              <w:rPr>
                <w:rStyle w:val="Hyperlink"/>
                <w:rFonts w:ascii="黑体" w:eastAsia="黑体" w:hAnsi="黑体"/>
              </w:rPr>
              <w:t>3.3 电动机的选择</w:t>
            </w:r>
            <w:r>
              <w:tab/>
            </w:r>
            <w:r>
              <w:fldChar w:fldCharType="begin"/>
            </w:r>
            <w:r>
              <w:instrText xml:space="preserve"> PAGEREF _Toc135840740 \h </w:instrText>
            </w:r>
            <w:r>
              <w:fldChar w:fldCharType="separate"/>
            </w:r>
            <w:r>
              <w:t>14</w:t>
            </w:r>
            <w:r>
              <w:fldChar w:fldCharType="end"/>
            </w:r>
          </w:hyperlink>
        </w:p>
        <w:p>
          <w:pPr>
            <w:pStyle w:val="TOC2"/>
            <w:tabs>
              <w:tab w:val="right" w:leader="dot" w:pos="8296"/>
            </w:tabs>
            <w:rPr>
              <w:rFonts w:cstheme="minorBidi"/>
              <w:kern w:val="2"/>
              <w:sz w:val="21"/>
              <w14:ligatures w14:val="standardContextual"/>
            </w:rPr>
          </w:pPr>
          <w:hyperlink w:anchor="_Toc135840741" w:history="1">
            <w:r>
              <w:rPr>
                <w:rStyle w:val="Hyperlink"/>
                <w:rFonts w:ascii="黑体" w:eastAsia="黑体" w:hAnsi="黑体" w:cs="宋体"/>
                <w:spacing w:val="8"/>
              </w:rPr>
              <w:t xml:space="preserve">3.4 </w:t>
            </w:r>
            <w:r>
              <w:rPr>
                <w:rStyle w:val="Hyperlink"/>
                <w:rFonts w:ascii="黑体" w:eastAsia="黑体" w:hAnsi="黑体"/>
              </w:rPr>
              <w:t>变频器的选择</w:t>
            </w:r>
            <w:r>
              <w:tab/>
            </w:r>
            <w:r>
              <w:fldChar w:fldCharType="begin"/>
            </w:r>
            <w:r>
              <w:instrText xml:space="preserve"> PAGEREF _Toc135840741 \h </w:instrText>
            </w:r>
            <w:r>
              <w:fldChar w:fldCharType="separate"/>
            </w:r>
            <w:r>
              <w:t>14</w:t>
            </w:r>
            <w:r>
              <w:fldChar w:fldCharType="end"/>
            </w:r>
          </w:hyperlink>
        </w:p>
        <w:p>
          <w:pPr>
            <w:pStyle w:val="TOC3"/>
            <w:tabs>
              <w:tab w:val="right" w:leader="dot" w:pos="8296"/>
            </w:tabs>
            <w:rPr>
              <w:rFonts w:cstheme="minorBidi"/>
              <w:kern w:val="2"/>
              <w:sz w:val="21"/>
              <w14:ligatures w14:val="standardContextual"/>
            </w:rPr>
            <w:sectPr>
              <w:head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5840742" w:history="1">
            <w:r>
              <w:rPr>
                <w:rStyle w:val="Hyperlink"/>
                <w:rFonts w:ascii="黑体" w:eastAsia="黑体" w:hAnsi="黑体"/>
              </w:rPr>
              <w:t>3.4.1 变频器的原理</w:t>
            </w:r>
            <w:r>
              <w:tab/>
            </w:r>
            <w:r>
              <w:fldChar w:fldCharType="begin"/>
            </w:r>
            <w:r>
              <w:instrText xml:space="preserve"> PAGEREF _Toc135840742 \h </w:instrText>
            </w:r>
            <w:r>
              <w:fldChar w:fldCharType="separate"/>
            </w:r>
            <w:r>
              <w:t>14</w:t>
            </w:r>
            <w:r>
              <w:fldChar w:fldCharType="end"/>
            </w:r>
          </w:hyperlink>
        </w:p>
      </w:sdtContent>
    </w:sdt>
    <w:sdt>
      <w:sdtPr>
        <w:rPr>
          <w:rFonts w:asciiTheme="minorHAnsi" w:eastAsiaTheme="minorEastAsia" w:hAnsiTheme="minorHAnsi" w:cstheme="minorBidi"/>
          <w:color w:val="auto"/>
          <w:kern w:val="2"/>
          <w:sz w:val="21"/>
          <w:szCs w:val="22"/>
          <w:lang w:val="zh-CN"/>
        </w:rPr>
        <w:id w:val="1838475215"/>
        <w:docPartObj>
          <w:docPartGallery w:val="Table of Contents"/>
          <w:docPartUnique/>
        </w:docPartObj>
      </w:sdtPr>
      <w:sdtEndPr>
        <w:rPr>
          <w:rFonts w:asciiTheme="minorHAnsi" w:eastAsiaTheme="minorEastAsia" w:hAnsiTheme="minorHAnsi" w:cstheme="minorBidi"/>
          <w:b/>
          <w:bCs/>
          <w:color w:val="auto"/>
          <w:kern w:val="2"/>
          <w:sz w:val="21"/>
          <w:szCs w:val="22"/>
          <w:lang w:val="zh-CN"/>
        </w:rPr>
      </w:sdtEndPr>
      <w:sdtContent>
        <w:p>
          <w:pPr>
            <w:pStyle w:val="TOC3"/>
            <w:tabs>
              <w:tab w:val="right" w:leader="dot" w:pos="8296"/>
            </w:tabs>
            <w:rPr>
              <w:rFonts w:cstheme="minorBidi"/>
              <w:kern w:val="2"/>
              <w:sz w:val="21"/>
              <w14:ligatures w14:val="standardContextual"/>
            </w:rPr>
          </w:pPr>
          <w:hyperlink w:anchor="_Toc135840743" w:history="1">
            <w:r>
              <w:rPr>
                <w:rStyle w:val="Hyperlink"/>
                <w:rFonts w:ascii="黑体" w:eastAsia="黑体" w:hAnsi="黑体"/>
              </w:rPr>
              <w:t>3.4.2 变频器的选型</w:t>
            </w:r>
            <w:r>
              <w:tab/>
            </w:r>
            <w:r>
              <w:fldChar w:fldCharType="begin"/>
            </w:r>
            <w:r>
              <w:instrText xml:space="preserve"> PAGEREF _Toc135840743 \h </w:instrText>
            </w:r>
            <w:r>
              <w:fldChar w:fldCharType="separate"/>
            </w:r>
            <w:r>
              <w:t>15</w:t>
            </w:r>
            <w:r>
              <w:fldChar w:fldCharType="end"/>
            </w:r>
          </w:hyperlink>
        </w:p>
        <w:p>
          <w:pPr>
            <w:pStyle w:val="TOC2"/>
            <w:tabs>
              <w:tab w:val="right" w:leader="dot" w:pos="8296"/>
            </w:tabs>
            <w:rPr>
              <w:rFonts w:cstheme="minorBidi"/>
              <w:kern w:val="2"/>
              <w:sz w:val="21"/>
              <w14:ligatures w14:val="standardContextual"/>
            </w:rPr>
          </w:pPr>
          <w:hyperlink w:anchor="_Toc135840744" w:history="1">
            <w:r>
              <w:rPr>
                <w:rStyle w:val="Hyperlink"/>
                <w:rFonts w:ascii="黑体" w:eastAsia="黑体" w:hAnsi="黑体"/>
              </w:rPr>
              <w:t>3.5 联轴器的选择</w:t>
            </w:r>
            <w:r>
              <w:tab/>
            </w:r>
            <w:r>
              <w:fldChar w:fldCharType="begin"/>
            </w:r>
            <w:r>
              <w:instrText xml:space="preserve"> PAGEREF _Toc135840744 \h </w:instrText>
            </w:r>
            <w:r>
              <w:fldChar w:fldCharType="separate"/>
            </w:r>
            <w:r>
              <w:t>15</w:t>
            </w:r>
            <w:r>
              <w:fldChar w:fldCharType="end"/>
            </w:r>
          </w:hyperlink>
        </w:p>
        <w:p>
          <w:pPr>
            <w:pStyle w:val="TOC1"/>
            <w:rPr>
              <w:rFonts w:cstheme="minorBidi"/>
              <w:kern w:val="2"/>
              <w:sz w:val="21"/>
              <w14:ligatures w14:val="standardContextual"/>
            </w:rPr>
          </w:pPr>
          <w:hyperlink w:anchor="_Toc135840745" w:history="1">
            <w:r>
              <w:rPr>
                <w:rStyle w:val="Hyperlink"/>
                <w:rFonts w:ascii="黑体" w:eastAsia="黑体" w:hAnsi="黑体"/>
              </w:rPr>
              <w:t>3.6 齿轮的设计与校核</w:t>
            </w:r>
            <w:r>
              <w:tab/>
            </w:r>
            <w:r>
              <w:fldChar w:fldCharType="begin"/>
            </w:r>
            <w:r>
              <w:instrText xml:space="preserve"> PAGEREF _Toc135840745 \h </w:instrText>
            </w:r>
            <w:r>
              <w:fldChar w:fldCharType="separate"/>
            </w:r>
            <w:r>
              <w:t>16</w:t>
            </w:r>
            <w:r>
              <w:fldChar w:fldCharType="end"/>
            </w:r>
          </w:hyperlink>
        </w:p>
        <w:p>
          <w:pPr>
            <w:pStyle w:val="TOC2"/>
            <w:tabs>
              <w:tab w:val="right" w:leader="dot" w:pos="8296"/>
            </w:tabs>
            <w:rPr>
              <w:rFonts w:cstheme="minorBidi"/>
              <w:kern w:val="2"/>
              <w:sz w:val="21"/>
              <w14:ligatures w14:val="standardContextual"/>
            </w:rPr>
          </w:pPr>
          <w:hyperlink w:anchor="_Toc135840746" w:history="1">
            <w:r>
              <w:rPr>
                <w:rStyle w:val="Hyperlink"/>
                <w:rFonts w:ascii="黑体" w:eastAsia="黑体" w:hAnsi="黑体"/>
              </w:rPr>
              <w:t>3.7 轴的设计计算与校核</w:t>
            </w:r>
            <w:r>
              <w:tab/>
            </w:r>
            <w:r>
              <w:fldChar w:fldCharType="begin"/>
            </w:r>
            <w:r>
              <w:instrText xml:space="preserve"> PAGEREF _Toc135840746 \h </w:instrText>
            </w:r>
            <w:r>
              <w:fldChar w:fldCharType="separate"/>
            </w:r>
            <w:r>
              <w:t>17</w:t>
            </w:r>
            <w:r>
              <w:fldChar w:fldCharType="end"/>
            </w:r>
          </w:hyperlink>
        </w:p>
        <w:p>
          <w:pPr>
            <w:pStyle w:val="TOC2"/>
            <w:tabs>
              <w:tab w:val="right" w:leader="dot" w:pos="8296"/>
            </w:tabs>
            <w:rPr>
              <w:rFonts w:cstheme="minorBidi"/>
              <w:kern w:val="2"/>
              <w:sz w:val="21"/>
              <w14:ligatures w14:val="standardContextual"/>
            </w:rPr>
          </w:pPr>
          <w:hyperlink w:anchor="_Toc135840747" w:history="1">
            <w:r>
              <w:rPr>
                <w:rStyle w:val="Hyperlink"/>
                <w:rFonts w:ascii="黑体" w:eastAsia="黑体" w:hAnsi="黑体"/>
              </w:rPr>
              <w:t>3.8 轴承的选择</w:t>
            </w:r>
            <w:r>
              <w:tab/>
            </w:r>
            <w:r>
              <w:fldChar w:fldCharType="begin"/>
            </w:r>
            <w:r>
              <w:instrText xml:space="preserve"> PAGEREF _Toc135840747 \h </w:instrText>
            </w:r>
            <w:r>
              <w:fldChar w:fldCharType="separate"/>
            </w:r>
            <w:r>
              <w:t>22</w:t>
            </w:r>
            <w:r>
              <w:fldChar w:fldCharType="end"/>
            </w:r>
          </w:hyperlink>
        </w:p>
        <w:p>
          <w:pPr>
            <w:pStyle w:val="TOC2"/>
            <w:tabs>
              <w:tab w:val="right" w:leader="dot" w:pos="8296"/>
            </w:tabs>
            <w:rPr>
              <w:rFonts w:cstheme="minorBidi"/>
              <w:kern w:val="2"/>
              <w:sz w:val="21"/>
              <w14:ligatures w14:val="standardContextual"/>
            </w:rPr>
          </w:pPr>
          <w:hyperlink w:anchor="_Toc135840748" w:history="1">
            <w:r>
              <w:rPr>
                <w:rStyle w:val="Hyperlink"/>
                <w:rFonts w:ascii="黑体" w:eastAsia="黑体" w:hAnsi="黑体"/>
              </w:rPr>
              <w:t>3.9 键的选择与校核</w:t>
            </w:r>
            <w:r>
              <w:tab/>
            </w:r>
            <w:r>
              <w:fldChar w:fldCharType="begin"/>
            </w:r>
            <w:r>
              <w:instrText xml:space="preserve"> PAGEREF _Toc135840748 \h </w:instrText>
            </w:r>
            <w:r>
              <w:fldChar w:fldCharType="separate"/>
            </w:r>
            <w:r>
              <w:t>22</w:t>
            </w:r>
            <w:r>
              <w:fldChar w:fldCharType="end"/>
            </w:r>
          </w:hyperlink>
        </w:p>
        <w:p>
          <w:pPr>
            <w:pStyle w:val="TOC1"/>
            <w:rPr>
              <w:rFonts w:cstheme="minorBidi"/>
              <w:kern w:val="2"/>
              <w:sz w:val="21"/>
              <w14:ligatures w14:val="standardContextual"/>
            </w:rPr>
          </w:pPr>
          <w:hyperlink w:anchor="_Toc135840749" w:history="1">
            <w:r>
              <w:rPr>
                <w:rStyle w:val="Hyperlink"/>
                <w:rFonts w:ascii="黑体" w:eastAsia="黑体" w:hAnsi="黑体"/>
              </w:rPr>
              <w:t>第四章  煤岩界面识别系统设计</w:t>
            </w:r>
            <w:r>
              <w:tab/>
            </w:r>
            <w:r>
              <w:fldChar w:fldCharType="begin"/>
            </w:r>
            <w:r>
              <w:instrText xml:space="preserve"> PAGEREF _Toc135840749 \h </w:instrText>
            </w:r>
            <w:r>
              <w:fldChar w:fldCharType="separate"/>
            </w:r>
            <w:r>
              <w:t>24</w:t>
            </w:r>
            <w:r>
              <w:fldChar w:fldCharType="end"/>
            </w:r>
          </w:hyperlink>
        </w:p>
        <w:p>
          <w:pPr>
            <w:pStyle w:val="TOC2"/>
            <w:tabs>
              <w:tab w:val="right" w:leader="dot" w:pos="8296"/>
            </w:tabs>
            <w:rPr>
              <w:rFonts w:cstheme="minorBidi"/>
              <w:kern w:val="2"/>
              <w:sz w:val="21"/>
              <w14:ligatures w14:val="standardContextual"/>
            </w:rPr>
          </w:pPr>
          <w:hyperlink w:anchor="_Toc135840750" w:history="1">
            <w:r>
              <w:rPr>
                <w:rStyle w:val="Hyperlink"/>
                <w:rFonts w:ascii="黑体" w:eastAsia="黑体" w:hAnsi="黑体"/>
              </w:rPr>
              <w:t>4.1 煤岩界面识别的基本原理</w:t>
            </w:r>
            <w:r>
              <w:tab/>
            </w:r>
            <w:r>
              <w:fldChar w:fldCharType="begin"/>
            </w:r>
            <w:r>
              <w:instrText xml:space="preserve"> PAGEREF _Toc135840750 \h </w:instrText>
            </w:r>
            <w:r>
              <w:fldChar w:fldCharType="separate"/>
            </w:r>
            <w:r>
              <w:t>24</w:t>
            </w:r>
            <w:r>
              <w:fldChar w:fldCharType="end"/>
            </w:r>
          </w:hyperlink>
        </w:p>
        <w:p>
          <w:pPr>
            <w:pStyle w:val="TOC2"/>
            <w:tabs>
              <w:tab w:val="right" w:leader="dot" w:pos="8296"/>
            </w:tabs>
            <w:rPr>
              <w:rFonts w:cstheme="minorBidi"/>
              <w:kern w:val="2"/>
              <w:sz w:val="21"/>
              <w14:ligatures w14:val="standardContextual"/>
            </w:rPr>
          </w:pPr>
          <w:hyperlink w:anchor="_Toc135840751" w:history="1">
            <w:r>
              <w:rPr>
                <w:rStyle w:val="Hyperlink"/>
                <w:rFonts w:ascii="黑体" w:eastAsia="黑体" w:hAnsi="黑体"/>
              </w:rPr>
              <w:t>4.2 传感器的选用原则</w:t>
            </w:r>
            <w:r>
              <w:tab/>
            </w:r>
            <w:r>
              <w:fldChar w:fldCharType="begin"/>
            </w:r>
            <w:r>
              <w:instrText xml:space="preserve"> PAGEREF _Toc135840751 \h </w:instrText>
            </w:r>
            <w:r>
              <w:fldChar w:fldCharType="separate"/>
            </w:r>
            <w:r>
              <w:t>24</w:t>
            </w:r>
            <w:r>
              <w:fldChar w:fldCharType="end"/>
            </w:r>
          </w:hyperlink>
        </w:p>
        <w:p>
          <w:pPr>
            <w:pStyle w:val="TOC2"/>
            <w:tabs>
              <w:tab w:val="right" w:leader="dot" w:pos="8296"/>
            </w:tabs>
            <w:rPr>
              <w:rFonts w:cstheme="minorBidi"/>
              <w:kern w:val="2"/>
              <w:sz w:val="21"/>
              <w14:ligatures w14:val="standardContextual"/>
            </w:rPr>
          </w:pPr>
          <w:hyperlink w:anchor="_Toc135840752" w:history="1">
            <w:r>
              <w:rPr>
                <w:rStyle w:val="Hyperlink"/>
                <w:rFonts w:ascii="黑体" w:eastAsia="黑体" w:hAnsi="黑体"/>
              </w:rPr>
              <w:t>4.3 应变式扭矩传感器</w:t>
            </w:r>
            <w:r>
              <w:tab/>
            </w:r>
            <w:r>
              <w:fldChar w:fldCharType="begin"/>
            </w:r>
            <w:r>
              <w:instrText xml:space="preserve"> PAGEREF _Toc135840752 \h </w:instrText>
            </w:r>
            <w:r>
              <w:fldChar w:fldCharType="separate"/>
            </w:r>
            <w:r>
              <w:t>26</w:t>
            </w:r>
            <w:r>
              <w:fldChar w:fldCharType="end"/>
            </w:r>
          </w:hyperlink>
        </w:p>
        <w:p>
          <w:pPr>
            <w:pStyle w:val="TOC2"/>
            <w:tabs>
              <w:tab w:val="right" w:leader="dot" w:pos="8296"/>
            </w:tabs>
            <w:rPr>
              <w:rFonts w:cstheme="minorBidi"/>
              <w:kern w:val="2"/>
              <w:sz w:val="21"/>
              <w14:ligatures w14:val="standardContextual"/>
            </w:rPr>
          </w:pPr>
          <w:hyperlink w:anchor="_Toc135840753" w:history="1">
            <w:r>
              <w:rPr>
                <w:rStyle w:val="Hyperlink"/>
                <w:rFonts w:ascii="黑体" w:eastAsia="黑体" w:hAnsi="黑体"/>
              </w:rPr>
              <w:t>4.4 电流传感器</w:t>
            </w:r>
            <w:r>
              <w:tab/>
            </w:r>
            <w:r>
              <w:fldChar w:fldCharType="begin"/>
            </w:r>
            <w:r>
              <w:instrText xml:space="preserve"> PAGEREF _Toc135840753 \h </w:instrText>
            </w:r>
            <w:r>
              <w:fldChar w:fldCharType="separate"/>
            </w:r>
            <w:r>
              <w:t>28</w:t>
            </w:r>
            <w:r>
              <w:fldChar w:fldCharType="end"/>
            </w:r>
          </w:hyperlink>
        </w:p>
        <w:p>
          <w:pPr>
            <w:pStyle w:val="TOC2"/>
            <w:tabs>
              <w:tab w:val="right" w:leader="dot" w:pos="8296"/>
            </w:tabs>
            <w:rPr>
              <w:rFonts w:cstheme="minorBidi"/>
              <w:kern w:val="2"/>
              <w:sz w:val="21"/>
              <w14:ligatures w14:val="standardContextual"/>
            </w:rPr>
          </w:pPr>
          <w:hyperlink w:anchor="_Toc135840754" w:history="1">
            <w:r>
              <w:rPr>
                <w:rStyle w:val="Hyperlink"/>
                <w:rFonts w:ascii="黑体" w:eastAsia="黑体" w:hAnsi="黑体"/>
              </w:rPr>
              <w:t>4.5 声音传感器</w:t>
            </w:r>
            <w:r>
              <w:tab/>
            </w:r>
            <w:r>
              <w:fldChar w:fldCharType="begin"/>
            </w:r>
            <w:r>
              <w:instrText xml:space="preserve"> PAGEREF _Toc135840754 \h </w:instrText>
            </w:r>
            <w:r>
              <w:fldChar w:fldCharType="separate"/>
            </w:r>
            <w:r>
              <w:t>30</w:t>
            </w:r>
            <w:r>
              <w:fldChar w:fldCharType="end"/>
            </w:r>
          </w:hyperlink>
        </w:p>
        <w:p>
          <w:pPr>
            <w:pStyle w:val="TOC2"/>
            <w:tabs>
              <w:tab w:val="right" w:leader="dot" w:pos="8296"/>
            </w:tabs>
            <w:rPr>
              <w:rFonts w:cstheme="minorBidi"/>
              <w:kern w:val="2"/>
              <w:sz w:val="21"/>
              <w14:ligatures w14:val="standardContextual"/>
            </w:rPr>
          </w:pPr>
          <w:hyperlink w:anchor="_Toc135840755" w:history="1">
            <w:r>
              <w:rPr>
                <w:rStyle w:val="Hyperlink"/>
                <w:rFonts w:ascii="黑体" w:eastAsia="黑体" w:hAnsi="黑体"/>
              </w:rPr>
              <w:t>4.6 压力传感器</w:t>
            </w:r>
            <w:r>
              <w:tab/>
            </w:r>
            <w:r>
              <w:fldChar w:fldCharType="begin"/>
            </w:r>
            <w:r>
              <w:instrText xml:space="preserve"> PAGEREF _Toc135840755 \h </w:instrText>
            </w:r>
            <w:r>
              <w:fldChar w:fldCharType="separate"/>
            </w:r>
            <w:r>
              <w:t>33</w:t>
            </w:r>
            <w:r>
              <w:fldChar w:fldCharType="end"/>
            </w:r>
          </w:hyperlink>
        </w:p>
        <w:p>
          <w:pPr>
            <w:pStyle w:val="TOC2"/>
            <w:tabs>
              <w:tab w:val="right" w:leader="dot" w:pos="8296"/>
            </w:tabs>
            <w:rPr>
              <w:rFonts w:cstheme="minorBidi"/>
              <w:kern w:val="2"/>
              <w:sz w:val="21"/>
              <w14:ligatures w14:val="standardContextual"/>
            </w:rPr>
          </w:pPr>
          <w:hyperlink w:anchor="_Toc135840756" w:history="1">
            <w:r>
              <w:rPr>
                <w:rStyle w:val="Hyperlink"/>
                <w:rFonts w:ascii="黑体" w:eastAsia="黑体" w:hAnsi="黑体"/>
              </w:rPr>
              <w:t>4.7 振动传感器</w:t>
            </w:r>
            <w:r>
              <w:tab/>
            </w:r>
            <w:r>
              <w:fldChar w:fldCharType="begin"/>
            </w:r>
            <w:r>
              <w:instrText xml:space="preserve"> PAGEREF _Toc135840756 \h </w:instrText>
            </w:r>
            <w:r>
              <w:fldChar w:fldCharType="separate"/>
            </w:r>
            <w:r>
              <w:t>35</w:t>
            </w:r>
            <w:r>
              <w:fldChar w:fldCharType="end"/>
            </w:r>
          </w:hyperlink>
        </w:p>
        <w:p>
          <w:pPr>
            <w:pStyle w:val="TOC2"/>
            <w:tabs>
              <w:tab w:val="right" w:leader="dot" w:pos="8296"/>
            </w:tabs>
            <w:rPr>
              <w:rFonts w:cstheme="minorBidi"/>
              <w:kern w:val="2"/>
              <w:sz w:val="21"/>
              <w14:ligatures w14:val="standardContextual"/>
            </w:rPr>
          </w:pPr>
          <w:hyperlink w:anchor="_Toc135840757" w:history="1">
            <w:r>
              <w:rPr>
                <w:rStyle w:val="Hyperlink"/>
                <w:rFonts w:ascii="黑体" w:eastAsia="黑体" w:hAnsi="黑体"/>
              </w:rPr>
              <w:t>4.8 测试系统的搭建</w:t>
            </w:r>
            <w:r>
              <w:tab/>
            </w:r>
            <w:r>
              <w:fldChar w:fldCharType="begin"/>
            </w:r>
            <w:r>
              <w:instrText xml:space="preserve"> PAGEREF _Toc135840757 \h </w:instrText>
            </w:r>
            <w:r>
              <w:fldChar w:fldCharType="separate"/>
            </w:r>
            <w:r>
              <w:t>36</w:t>
            </w:r>
            <w:r>
              <w:fldChar w:fldCharType="end"/>
            </w:r>
          </w:hyperlink>
        </w:p>
        <w:p>
          <w:pPr>
            <w:pStyle w:val="TOC1"/>
            <w:rPr>
              <w:rFonts w:cstheme="minorBidi"/>
              <w:kern w:val="2"/>
              <w:sz w:val="21"/>
              <w14:ligatures w14:val="standardContextual"/>
            </w:rPr>
          </w:pPr>
          <w:hyperlink w:anchor="_Toc135840758" w:history="1">
            <w:r>
              <w:rPr>
                <w:rStyle w:val="Hyperlink"/>
                <w:rFonts w:ascii="黑体" w:eastAsia="黑体" w:hAnsi="黑体"/>
                <w:shd w:val="clear" w:color="auto" w:fill="FFFFFF"/>
              </w:rPr>
              <w:t>结论</w:t>
            </w:r>
            <w:r>
              <w:tab/>
            </w:r>
            <w:r>
              <w:fldChar w:fldCharType="begin"/>
            </w:r>
            <w:r>
              <w:instrText xml:space="preserve"> PAGEREF _Toc135840758 \h </w:instrText>
            </w:r>
            <w:r>
              <w:fldChar w:fldCharType="separate"/>
            </w:r>
            <w:r>
              <w:t>39</w:t>
            </w:r>
            <w:r>
              <w:fldChar w:fldCharType="end"/>
            </w:r>
          </w:hyperlink>
        </w:p>
        <w:p>
          <w:pPr>
            <w:pStyle w:val="TOC1"/>
            <w:rPr>
              <w:rFonts w:cstheme="minorBidi"/>
              <w:kern w:val="2"/>
              <w:sz w:val="21"/>
              <w14:ligatures w14:val="standardContextual"/>
            </w:rPr>
          </w:pPr>
          <w:hyperlink w:anchor="_Toc135840759" w:history="1">
            <w:r>
              <w:rPr>
                <w:rStyle w:val="Hyperlink"/>
                <w:rFonts w:ascii="黑体" w:eastAsia="黑体" w:hAnsi="黑体"/>
              </w:rPr>
              <w:t>参考文献</w:t>
            </w:r>
            <w:r>
              <w:tab/>
            </w:r>
            <w:r>
              <w:fldChar w:fldCharType="begin"/>
            </w:r>
            <w:r>
              <w:instrText xml:space="preserve"> PAGEREF _Toc135840759 \h </w:instrText>
            </w:r>
            <w:r>
              <w:fldChar w:fldCharType="separate"/>
            </w:r>
            <w:r>
              <w:t>40</w:t>
            </w:r>
            <w:r>
              <w:fldChar w:fldCharType="end"/>
            </w:r>
          </w:hyperlink>
        </w:p>
        <w:p>
          <w:pPr>
            <w:pStyle w:val="TOC1"/>
            <w:rPr>
              <w:rFonts w:cstheme="minorBidi"/>
              <w:kern w:val="2"/>
              <w:sz w:val="21"/>
              <w14:ligatures w14:val="standardContextual"/>
            </w:rPr>
          </w:pPr>
          <w:hyperlink w:anchor="_Toc135840760" w:history="1">
            <w:r>
              <w:rPr>
                <w:rStyle w:val="Hyperlink"/>
                <w:rFonts w:ascii="黑体" w:eastAsia="黑体" w:hAnsi="黑体"/>
              </w:rPr>
              <w:t>致谢</w:t>
            </w:r>
            <w:r>
              <w:tab/>
            </w:r>
            <w:r>
              <w:fldChar w:fldCharType="begin"/>
            </w:r>
            <w:r>
              <w:instrText xml:space="preserve"> PAGEREF _Toc135840760 \h </w:instrText>
            </w:r>
            <w:r>
              <w:fldChar w:fldCharType="separate"/>
            </w:r>
            <w:r>
              <w:t>41</w:t>
            </w:r>
            <w:r>
              <w:fldChar w:fldCharType="end"/>
            </w:r>
          </w:hyperlink>
        </w:p>
        <w:p>
          <w:pPr>
            <w:sectPr>
              <w:headerReference w:type="default" r:id="rId10"/>
              <w:type w:val="nextPage"/>
              <w:pgSz w:w="11906" w:h="16838"/>
              <w:pgMar w:top="1440" w:right="1800" w:bottom="1440" w:left="1800" w:header="851" w:footer="992" w:gutter="0"/>
              <w:pgNumType w:start="4"/>
              <w:cols w:num="1" w:space="425"/>
              <w:titlePg w:val="0"/>
              <w:docGrid w:type="lines" w:linePitch="312" w:charSpace="0"/>
            </w:sectPr>
          </w:pPr>
          <w:r>
            <w:rPr>
              <w:b/>
              <w:bCs/>
              <w:lang w:val="zh-CN"/>
            </w:rPr>
            <w:fldChar w:fldCharType="end"/>
          </w:r>
        </w:p>
      </w:sdtContent>
    </w:sdt>
    <w:p>
      <w:pPr>
        <w:widowControl/>
        <w:shd w:val="clear" w:color="auto" w:fill="FFFFFF"/>
        <w:ind w:firstLine="375"/>
        <w:jc w:val="left"/>
        <w:textAlignment w:val="baseline"/>
        <w:rPr>
          <w:rFonts w:ascii="Times New Roman" w:eastAsia="微软雅黑" w:hAnsi="Times New Roman" w:cs="Times New Roman"/>
          <w:color w:val="000000" w:themeColor="text1"/>
          <w:kern w:val="0"/>
          <w:sz w:val="24"/>
          <w:szCs w:val="24"/>
          <w14:textFill>
            <w14:solidFill>
              <w14:schemeClr w14:val="tx1"/>
            </w14:solidFill>
          </w14:textFill>
        </w:rPr>
        <w:sectPr>
          <w:headerReference w:type="default" r:id="rId11"/>
          <w:type w:val="nextPage"/>
          <w:pgSz w:w="11906" w:h="16838"/>
          <w:pgMar w:top="1440" w:right="1800" w:bottom="1440" w:left="1800" w:header="851" w:footer="992" w:gutter="0"/>
          <w:pgNumType w:start="5"/>
          <w:cols w:num="1" w:space="425"/>
          <w:titlePg w:val="0"/>
          <w:docGrid w:type="lines" w:linePitch="312" w:charSpace="0"/>
        </w:sectPr>
      </w:pPr>
    </w:p>
    <w:p>
      <w:pPr>
        <w:pStyle w:val="Heading1"/>
        <w:spacing w:line="360" w:lineRule="auto"/>
        <w:jc w:val="center"/>
        <w:rPr>
          <w:rFonts w:ascii="黑体" w:eastAsia="黑体" w:hAnsi="黑体"/>
          <w:b w:val="0"/>
          <w:bCs w:val="0"/>
          <w:sz w:val="30"/>
          <w:szCs w:val="30"/>
        </w:rPr>
      </w:pPr>
      <w:bookmarkStart w:id="6" w:name="_Toc135840727"/>
      <w:r>
        <w:rPr>
          <w:rFonts w:ascii="黑体" w:eastAsia="黑体" w:hAnsi="黑体" w:hint="eastAsia"/>
          <w:b w:val="0"/>
          <w:bCs w:val="0"/>
          <w:sz w:val="30"/>
          <w:szCs w:val="30"/>
        </w:rPr>
        <w:t>第一章 绪论</w:t>
      </w:r>
      <w:bookmarkEnd w:id="6"/>
    </w:p>
    <w:p>
      <w:pPr>
        <w:pStyle w:val="Heading2"/>
        <w:spacing w:line="360" w:lineRule="auto"/>
        <w:rPr>
          <w:rFonts w:ascii="黑体" w:eastAsia="黑体" w:hAnsi="黑体"/>
          <w:b w:val="0"/>
          <w:bCs w:val="0"/>
          <w:sz w:val="28"/>
          <w:szCs w:val="28"/>
        </w:rPr>
      </w:pPr>
      <w:bookmarkStart w:id="7" w:name="_Toc135840728"/>
      <w:r>
        <w:rPr>
          <w:rFonts w:ascii="黑体" w:eastAsia="黑体" w:hAnsi="黑体" w:hint="eastAsia"/>
          <w:b w:val="0"/>
          <w:bCs w:val="0"/>
          <w:sz w:val="28"/>
          <w:szCs w:val="28"/>
        </w:rPr>
        <w:t>1</w:t>
      </w:r>
      <w:r>
        <w:rPr>
          <w:rFonts w:ascii="黑体" w:eastAsia="黑体" w:hAnsi="黑体"/>
          <w:b w:val="0"/>
          <w:bCs w:val="0"/>
          <w:sz w:val="28"/>
          <w:szCs w:val="28"/>
        </w:rPr>
        <w:t xml:space="preserve">.1 </w:t>
      </w:r>
      <w:r>
        <w:rPr>
          <w:rFonts w:ascii="黑体" w:eastAsia="黑体" w:hAnsi="黑体" w:hint="eastAsia"/>
          <w:b w:val="0"/>
          <w:bCs w:val="0"/>
          <w:sz w:val="28"/>
          <w:szCs w:val="28"/>
        </w:rPr>
        <w:t>课题研究背景</w:t>
      </w:r>
      <w:bookmarkEnd w:id="7"/>
    </w:p>
    <w:p>
      <w:pPr>
        <w:widowControl/>
        <w:shd w:val="clear" w:color="auto" w:fill="FFFFFF"/>
        <w:wordWrap w:val="0"/>
        <w:spacing w:line="360" w:lineRule="auto"/>
        <w:ind w:firstLine="375"/>
        <w:jc w:val="left"/>
        <w:textAlignment w:val="baseline"/>
        <w:rPr>
          <w:rFonts w:ascii="宋体" w:eastAsia="宋体" w:hAnsi="宋体" w:cs="宋体"/>
          <w:color w:val="000000"/>
          <w:kern w:val="0"/>
          <w:sz w:val="24"/>
          <w:szCs w:val="24"/>
        </w:rPr>
      </w:pPr>
      <w:r>
        <w:rPr>
          <w:rFonts w:ascii="宋体" w:eastAsia="宋体" w:hAnsi="宋体" w:cs="宋体" w:hint="eastAsia"/>
          <w:color w:val="000000"/>
          <w:kern w:val="0"/>
          <w:sz w:val="24"/>
          <w:szCs w:val="24"/>
        </w:rPr>
        <w:t>在科学上，模式是事物的单一化表现。研究自然就是对自然进行建模,研究所建立的模型。</w:t>
      </w:r>
    </w:p>
    <w:p>
      <w:pPr>
        <w:widowControl/>
        <w:shd w:val="clear" w:color="auto" w:fill="FFFFFF"/>
        <w:wordWrap w:val="0"/>
        <w:spacing w:line="360" w:lineRule="auto"/>
        <w:ind w:firstLine="375"/>
        <w:jc w:val="left"/>
        <w:textAlignment w:val="baseline"/>
        <w:rPr>
          <w:rFonts w:ascii="宋体" w:eastAsia="宋体" w:hAnsi="宋体" w:cs="Helvetica"/>
          <w:sz w:val="24"/>
          <w:szCs w:val="24"/>
          <w:shd w:val="clear" w:color="auto" w:fill="FFFFFF"/>
        </w:rPr>
      </w:pPr>
      <w:r>
        <w:rPr>
          <w:rFonts w:ascii="宋体" w:eastAsia="宋体" w:hAnsi="宋体" w:cs="宋体" w:hint="eastAsia"/>
          <w:color w:val="000000"/>
          <w:kern w:val="0"/>
          <w:sz w:val="24"/>
          <w:szCs w:val="24"/>
        </w:rPr>
        <w:t>模型主要有三个方面：抽象，性能，实用。模型所展示的是一种在重要的事情上进行研究，在无关紧要的细节上进行裁减。模式设计就是把真正不相干的那部分题目拿掉。</w:t>
      </w:r>
      <w:r>
        <w:rPr>
          <w:rFonts w:ascii="宋体" w:eastAsia="宋体" w:hAnsi="宋体" w:cs="Helvetica"/>
          <w:sz w:val="24"/>
          <w:szCs w:val="24"/>
          <w:shd w:val="clear" w:color="auto" w:fill="FFFFFF"/>
        </w:rPr>
        <w:t>模型设计方法为</w:t>
      </w:r>
      <w:r>
        <w:rPr>
          <w:rFonts w:ascii="宋体" w:eastAsia="宋体" w:hAnsi="宋体"/>
          <w:sz w:val="24"/>
          <w:szCs w:val="24"/>
        </w:rPr>
        <w:t>：出于一定</w:t>
      </w:r>
      <w:r>
        <w:rPr>
          <w:rFonts w:ascii="宋体" w:eastAsia="宋体" w:hAnsi="宋体" w:cs="Helvetica"/>
          <w:sz w:val="24"/>
          <w:szCs w:val="24"/>
          <w:shd w:val="clear" w:color="auto" w:fill="FFFFFF"/>
        </w:rPr>
        <w:t>目的</w:t>
      </w:r>
      <w:r>
        <w:rPr>
          <w:rFonts w:ascii="宋体" w:eastAsia="宋体" w:hAnsi="宋体"/>
          <w:sz w:val="24"/>
          <w:szCs w:val="24"/>
        </w:rPr>
        <w:t>抽</w:t>
      </w:r>
      <w:r>
        <w:rPr>
          <w:rFonts w:ascii="宋体" w:eastAsia="宋体" w:hAnsi="宋体" w:cs="Helvetica"/>
          <w:sz w:val="24"/>
          <w:szCs w:val="24"/>
          <w:shd w:val="clear" w:color="auto" w:fill="FFFFFF"/>
        </w:rPr>
        <w:t>取</w:t>
      </w:r>
      <w:r>
        <w:rPr>
          <w:rFonts w:ascii="宋体" w:eastAsia="宋体" w:hAnsi="宋体"/>
          <w:sz w:val="24"/>
          <w:szCs w:val="24"/>
        </w:rPr>
        <w:t>与</w:t>
      </w:r>
      <w:r>
        <w:rPr>
          <w:rFonts w:ascii="宋体" w:eastAsia="宋体" w:hAnsi="宋体" w:cs="Helvetica"/>
          <w:sz w:val="24"/>
          <w:szCs w:val="24"/>
          <w:shd w:val="clear" w:color="auto" w:fill="FFFFFF"/>
        </w:rPr>
        <w:t>事物</w:t>
      </w:r>
      <w:r>
        <w:rPr>
          <w:rFonts w:ascii="宋体" w:eastAsia="宋体" w:hAnsi="宋体"/>
          <w:sz w:val="24"/>
          <w:szCs w:val="24"/>
        </w:rPr>
        <w:t>有</w:t>
      </w:r>
      <w:r>
        <w:rPr>
          <w:rFonts w:ascii="宋体" w:eastAsia="宋体" w:hAnsi="宋体" w:cs="Helvetica"/>
          <w:sz w:val="24"/>
          <w:szCs w:val="24"/>
          <w:shd w:val="clear" w:color="auto" w:fill="FFFFFF"/>
        </w:rPr>
        <w:t>关的征</w:t>
      </w:r>
      <w:r>
        <w:rPr>
          <w:rFonts w:ascii="宋体" w:eastAsia="宋体" w:hAnsi="宋体"/>
          <w:sz w:val="24"/>
          <w:szCs w:val="24"/>
        </w:rPr>
        <w:t>象，再</w:t>
      </w:r>
      <w:r>
        <w:rPr>
          <w:rFonts w:ascii="宋体" w:eastAsia="宋体" w:hAnsi="宋体" w:cs="Helvetica"/>
          <w:sz w:val="24"/>
          <w:szCs w:val="24"/>
          <w:shd w:val="clear" w:color="auto" w:fill="FFFFFF"/>
        </w:rPr>
        <w:t>用形式化语言</w:t>
      </w:r>
      <w:r>
        <w:rPr>
          <w:rFonts w:ascii="宋体" w:eastAsia="宋体" w:hAnsi="宋体"/>
          <w:sz w:val="24"/>
          <w:szCs w:val="24"/>
        </w:rPr>
        <w:t>对</w:t>
      </w:r>
      <w:r>
        <w:rPr>
          <w:rFonts w:ascii="宋体" w:eastAsia="宋体" w:hAnsi="宋体" w:cs="Helvetica"/>
          <w:sz w:val="24"/>
          <w:szCs w:val="24"/>
          <w:shd w:val="clear" w:color="auto" w:fill="FFFFFF"/>
        </w:rPr>
        <w:t>模型</w:t>
      </w:r>
      <w:r>
        <w:rPr>
          <w:rFonts w:ascii="宋体" w:eastAsia="宋体" w:hAnsi="宋体"/>
          <w:sz w:val="24"/>
          <w:szCs w:val="24"/>
        </w:rPr>
        <w:t>进行描述</w:t>
      </w:r>
      <w:r>
        <w:rPr>
          <w:rFonts w:ascii="宋体" w:eastAsia="宋体" w:hAnsi="宋体" w:cs="Helvetica"/>
          <w:sz w:val="24"/>
          <w:szCs w:val="24"/>
          <w:shd w:val="clear" w:color="auto" w:fill="FFFFFF"/>
        </w:rPr>
        <w:t>。</w:t>
      </w:r>
    </w:p>
    <w:p>
      <w:pPr>
        <w:widowControl/>
        <w:shd w:val="clear" w:color="auto" w:fill="FFFFFF"/>
        <w:wordWrap w:val="0"/>
        <w:spacing w:line="360" w:lineRule="auto"/>
        <w:ind w:firstLine="375"/>
        <w:jc w:val="left"/>
        <w:textAlignment w:val="baseline"/>
        <w:rPr>
          <w:rFonts w:ascii="宋体" w:eastAsia="宋体" w:hAnsi="宋体" w:cs="宋体"/>
          <w:color w:val="000000"/>
          <w:kern w:val="0"/>
          <w:sz w:val="24"/>
          <w:szCs w:val="24"/>
        </w:rPr>
      </w:pPr>
      <w:r>
        <w:rPr>
          <w:rFonts w:ascii="宋体" w:eastAsia="宋体" w:hAnsi="宋体" w:cs="宋体" w:hint="eastAsia"/>
          <w:color w:val="000000"/>
          <w:kern w:val="0"/>
          <w:sz w:val="24"/>
          <w:szCs w:val="24"/>
        </w:rPr>
        <w:t>在以往的研究中，从煤岩界面识别与传感原理出发，提出了许多思路，用于利用放射性探测技术、振动技术、探测技术等主要手段。其中一些传感原理已经实施，但大多数仍在讨论中。</w:t>
      </w:r>
    </w:p>
    <w:p>
      <w:pPr>
        <w:pStyle w:val="Heading2"/>
        <w:spacing w:line="360" w:lineRule="auto"/>
        <w:rPr>
          <w:rFonts w:ascii="黑体" w:eastAsia="黑体" w:hAnsi="黑体"/>
          <w:b w:val="0"/>
          <w:bCs w:val="0"/>
          <w:sz w:val="28"/>
          <w:szCs w:val="28"/>
        </w:rPr>
      </w:pPr>
      <w:bookmarkStart w:id="8" w:name="_Toc135840729"/>
      <w:r>
        <w:rPr>
          <w:rFonts w:ascii="黑体" w:eastAsia="黑体" w:hAnsi="黑体" w:hint="eastAsia"/>
          <w:b w:val="0"/>
          <w:bCs w:val="0"/>
          <w:sz w:val="28"/>
          <w:szCs w:val="28"/>
        </w:rPr>
        <w:t>1</w:t>
      </w:r>
      <w:r>
        <w:rPr>
          <w:rFonts w:ascii="黑体" w:eastAsia="黑体" w:hAnsi="黑体"/>
          <w:b w:val="0"/>
          <w:bCs w:val="0"/>
          <w:sz w:val="28"/>
          <w:szCs w:val="28"/>
        </w:rPr>
        <w:t xml:space="preserve">.2 </w:t>
      </w:r>
      <w:r>
        <w:rPr>
          <w:rFonts w:ascii="黑体" w:eastAsia="黑体" w:hAnsi="黑体" w:hint="eastAsia"/>
          <w:b w:val="0"/>
          <w:bCs w:val="0"/>
          <w:sz w:val="28"/>
          <w:szCs w:val="28"/>
        </w:rPr>
        <w:t>目前国内外的研究现状</w:t>
      </w:r>
      <w:bookmarkEnd w:id="8"/>
    </w:p>
    <w:p>
      <w:pPr>
        <w:tabs>
          <w:tab w:val="left" w:pos="619"/>
        </w:tabs>
        <w:spacing w:line="360" w:lineRule="auto"/>
        <w:ind w:firstLine="480" w:firstLineChars="200"/>
        <w:rPr>
          <w:rFonts w:ascii="宋体" w:eastAsia="宋体" w:hAnsi="宋体"/>
          <w:color w:val="000000" w:themeColor="text1"/>
          <w:sz w:val="24"/>
          <w:szCs w:val="24"/>
          <w:shd w:val="clear" w:color="auto" w:fill="FFFFFF"/>
          <w14:textFill>
            <w14:solidFill>
              <w14:schemeClr w14:val="tx1"/>
            </w14:solidFill>
          </w14:textFill>
        </w:rPr>
        <w:sectPr>
          <w:headerReference w:type="default" r:id="rId12"/>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hint="eastAsia"/>
          <w:color w:val="000000" w:themeColor="text1"/>
          <w:sz w:val="24"/>
          <w:szCs w:val="24"/>
          <w:shd w:val="clear" w:color="auto" w:fill="FFFFFF"/>
          <w14:textFill>
            <w14:solidFill>
              <w14:schemeClr w14:val="tx1"/>
            </w14:solidFill>
          </w14:textFill>
        </w:rPr>
        <w:t>近年来，国内外在这一领域采用了多种研究手段，其中煤岩界面识别中采用的主动红外激励法最为常见。</w:t>
      </w:r>
      <w:hyperlink r:id="rId6" w:tgtFrame="right" w:history="1">
        <w:r>
          <w:rPr>
            <w:rStyle w:val="orange"/>
            <w:rFonts w:ascii="宋体" w:eastAsia="宋体" w:hAnsi="宋体" w:hint="eastAsia"/>
            <w:color w:val="000000" w:themeColor="text1"/>
            <w:sz w:val="24"/>
            <w:szCs w:val="24"/>
            <w:shd w:val="clear" w:color="auto" w:fill="FFFFFF"/>
            <w14:textFill>
              <w14:solidFill>
                <w14:schemeClr w14:val="tx1"/>
              </w14:solidFill>
            </w14:textFill>
          </w:rPr>
          <w:t>采用红外热像技术，建立煤岩界面检测实验台，解决综采工作面采煤机智能截切时煤岩识别精度不高的难题。</w:t>
        </w:r>
      </w:hyperlink>
      <w:r>
        <w:rPr>
          <w:rFonts w:ascii="宋体" w:eastAsia="宋体" w:hAnsi="宋体" w:hint="eastAsia"/>
          <w:color w:val="000000" w:themeColor="text1"/>
          <w:sz w:val="24"/>
          <w:szCs w:val="24"/>
          <w:shd w:val="clear" w:color="auto" w:fill="FFFFFF"/>
          <w14:textFill>
            <w14:solidFill>
              <w14:schemeClr w14:val="tx1"/>
            </w14:solidFill>
          </w14:textFill>
        </w:rPr>
        <w:t>以煤为基础的支持向量机岩石界面的切割热图像识别。利用热成像计算煤和岩石基础设施的矩云图像,通过对煤和岩石的切割实验,对煤和岩石进行岩石的建立。通过热成像生成图像。然后在此基础上建立向量支持算法,以自向量为基础来识别煤岩图像。图像识别技术利用工业摄像机拍摄超清图像,</w:t>
      </w:r>
      <w:r>
        <w:rPr>
          <w:rFonts w:hint="eastAsia"/>
        </w:rPr>
        <w:t xml:space="preserve"> </w:t>
      </w:r>
      <w:r>
        <w:rPr>
          <w:rFonts w:ascii="宋体" w:eastAsia="宋体" w:hAnsi="宋体" w:hint="eastAsia"/>
          <w:color w:val="000000" w:themeColor="text1"/>
          <w:sz w:val="24"/>
          <w:szCs w:val="24"/>
          <w:shd w:val="clear" w:color="auto" w:fill="FFFFFF"/>
          <w14:textFill>
            <w14:solidFill>
              <w14:schemeClr w14:val="tx1"/>
            </w14:solidFill>
          </w14:textFill>
        </w:rPr>
        <w:t>达到识别煤岩界面的目的。在煤矿地下开采过程中，由于环境恶劣，图像处理相对困难，煤岩图像数量少，质量差，受到光强度大、粉尘浓度高、电磁波的干扰。目前，在不同条件下的采煤工作面，无论是红外探测技术还是识别技术，都不能完全适用。所以，利用多种技术的优势进行交叉鉴定，应该是今后煤岩鉴定技术的发展方向。识别系统的发展方向在于改善每一种探测技术的缺陷，解决识别系统受到工作环境影响的问题。</w:t>
      </w:r>
    </w:p>
    <w:p>
      <w:pPr>
        <w:pStyle w:val="Heading2"/>
        <w:rPr>
          <w:rFonts w:ascii="黑体" w:eastAsia="黑体" w:hAnsi="黑体"/>
          <w:b w:val="0"/>
          <w:bCs w:val="0"/>
          <w:sz w:val="28"/>
          <w:szCs w:val="28"/>
        </w:rPr>
      </w:pPr>
      <w:bookmarkStart w:id="9" w:name="_Toc135840730"/>
      <w:r>
        <w:rPr>
          <w:rFonts w:ascii="黑体" w:eastAsia="黑体" w:hAnsi="黑体" w:hint="eastAsia"/>
          <w:b w:val="0"/>
          <w:bCs w:val="0"/>
          <w:sz w:val="28"/>
          <w:szCs w:val="28"/>
        </w:rPr>
        <w:t>1</w:t>
      </w:r>
      <w:r>
        <w:rPr>
          <w:rFonts w:ascii="黑体" w:eastAsia="黑体" w:hAnsi="黑体"/>
          <w:b w:val="0"/>
          <w:bCs w:val="0"/>
          <w:sz w:val="28"/>
          <w:szCs w:val="28"/>
        </w:rPr>
        <w:t xml:space="preserve">.3 </w:t>
      </w:r>
      <w:r>
        <w:rPr>
          <w:rFonts w:ascii="黑体" w:eastAsia="黑体" w:hAnsi="黑体" w:hint="eastAsia"/>
          <w:b w:val="0"/>
          <w:bCs w:val="0"/>
          <w:sz w:val="28"/>
          <w:szCs w:val="28"/>
        </w:rPr>
        <w:t>课题研究意义</w:t>
      </w:r>
      <w:bookmarkEnd w:id="9"/>
    </w:p>
    <w:p>
      <w:pPr>
        <w:widowControl/>
        <w:shd w:val="clear" w:color="auto" w:fill="FFFFFF"/>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相似法是一种科学方法，将个人现象的研究成果普及到一切类似物之中。相似原理具有实际应用意义，能够对模型设计起到指导作用，</w:t>
      </w:r>
      <w:r>
        <w:rPr>
          <w:rFonts w:ascii="宋体" w:eastAsia="宋体" w:hAnsi="宋体"/>
          <w:color w:val="1D2129"/>
          <w:sz w:val="24"/>
          <w:szCs w:val="24"/>
          <w:shd w:val="clear" w:color="auto" w:fill="FFFFFF"/>
        </w:rPr>
        <w:t>同时也能对相关实验数据进行处理和推广。此外，相似原理还可以为建立微分方程提供指导，在特定情况下利用处理过的数据来建立模型。</w:t>
      </w:r>
      <w:r>
        <w:rPr>
          <w:rFonts w:ascii="宋体" w:eastAsia="宋体" w:hAnsi="宋体" w:cs="宋体" w:hint="eastAsia"/>
          <w:color w:val="000000" w:themeColor="text1"/>
          <w:kern w:val="0"/>
          <w:sz w:val="24"/>
          <w:szCs w:val="24"/>
          <w14:textFill>
            <w14:solidFill>
              <w14:schemeClr w14:val="tx1"/>
            </w14:solidFill>
          </w14:textFill>
        </w:rPr>
        <w:t>模型设计实验的意义是把原型缩小成一定比例的模型，通过观察、分析、研究得出结果，然后在分析、判断的过程中使用原型。我们要在实物的性能操作上有一定的性能限制，所以我们要建立一个产品模型，</w:t>
      </w:r>
      <w:r>
        <w:rPr>
          <w:rFonts w:ascii="宋体" w:eastAsia="宋体" w:hAnsi="宋体"/>
          <w:color w:val="1D2129"/>
          <w:sz w:val="24"/>
          <w:szCs w:val="24"/>
          <w:shd w:val="clear" w:color="auto" w:fill="FFFFFF"/>
        </w:rPr>
        <w:t>通过对综合体设计的易于分析研究，制作模型来补充实物设计性能的缺陷，进而推动设计不断完善，并利用模型展示设计中的缺陷和不足。</w:t>
      </w:r>
      <w:r>
        <w:rPr>
          <w:rFonts w:ascii="宋体" w:eastAsia="宋体" w:hAnsi="宋体" w:cs="宋体"/>
          <w:color w:val="000000" w:themeColor="text1"/>
          <w:kern w:val="0"/>
          <w:sz w:val="24"/>
          <w:szCs w:val="24"/>
          <w14:textFill>
            <w14:solidFill>
              <w14:schemeClr w14:val="tx1"/>
            </w14:solidFill>
          </w14:textFill>
        </w:rPr>
        <w:t xml:space="preserve"> </w:t>
      </w:r>
    </w:p>
    <w:p>
      <w:pPr>
        <w:spacing w:line="360" w:lineRule="auto"/>
      </w:pPr>
      <w:r>
        <w:rPr>
          <w:rFonts w:ascii="宋体" w:eastAsia="宋体" w:hAnsi="宋体" w:cs="宋体" w:hint="eastAsia"/>
          <w:color w:val="000000" w:themeColor="text1"/>
          <w:kern w:val="0"/>
          <w:sz w:val="24"/>
          <w:szCs w:val="24"/>
          <w14:textFill>
            <w14:solidFill>
              <w14:schemeClr w14:val="tx1"/>
            </w14:solidFill>
          </w14:textFill>
        </w:rPr>
        <w:t xml:space="preserve"> </w:t>
      </w:r>
      <w:r>
        <w:rPr>
          <w:rFonts w:ascii="宋体" w:eastAsia="宋体" w:hAnsi="宋体" w:cs="宋体"/>
          <w:color w:val="000000" w:themeColor="text1"/>
          <w:kern w:val="0"/>
          <w:sz w:val="24"/>
          <w:szCs w:val="24"/>
          <w14:textFill>
            <w14:solidFill>
              <w14:schemeClr w14:val="tx1"/>
            </w14:solidFill>
          </w14:textFill>
        </w:rPr>
        <w:t xml:space="preserve">   </w:t>
      </w:r>
      <w:r>
        <w:rPr>
          <w:rFonts w:ascii="宋体" w:eastAsia="宋体" w:hAnsi="宋体" w:cs="宋体" w:hint="eastAsia"/>
          <w:color w:val="000000" w:themeColor="text1"/>
          <w:kern w:val="0"/>
          <w:sz w:val="24"/>
          <w:szCs w:val="24"/>
          <w14:textFill>
            <w14:solidFill>
              <w14:schemeClr w14:val="tx1"/>
            </w14:solidFill>
          </w14:textFill>
        </w:rPr>
        <w:t>通过这样的模式设计，可以培养学生的综合分析能力，同时也可以提升学生在实践中的解决问题的能力，从而巩固、扩展和深化所学的知识。在遇到原理类似的零件时，我们可以使用绘制零件图的方法，来培养调查研究的能力，同时还要对有关的技术政策进行了解，并利用国家标准、规范、手册、图册、参考文献等工具书资料处理、编制技术文档和资料查阅等工作。通过这种方式，我们可以建立起正确的设计观念，并初步掌握了解决本专业工程技术问题的方法和手段，在成为工程师的同时，也获得了基本的训练。</w:t>
      </w:r>
    </w:p>
    <w:p>
      <w:pPr>
        <w:pStyle w:val="Heading2"/>
        <w:rPr>
          <w:rFonts w:ascii="黑体" w:eastAsia="黑体" w:hAnsi="黑体"/>
          <w:b w:val="0"/>
          <w:bCs w:val="0"/>
          <w:sz w:val="28"/>
          <w:szCs w:val="28"/>
        </w:rPr>
      </w:pPr>
      <w:bookmarkStart w:id="10" w:name="_Toc135840731"/>
      <w:r>
        <w:rPr>
          <w:rFonts w:ascii="黑体" w:eastAsia="黑体" w:hAnsi="黑体" w:hint="eastAsia"/>
          <w:b w:val="0"/>
          <w:bCs w:val="0"/>
          <w:sz w:val="28"/>
          <w:szCs w:val="28"/>
        </w:rPr>
        <w:t>1</w:t>
      </w:r>
      <w:r>
        <w:rPr>
          <w:rFonts w:ascii="黑体" w:eastAsia="黑体" w:hAnsi="黑体"/>
          <w:b w:val="0"/>
          <w:bCs w:val="0"/>
          <w:sz w:val="28"/>
          <w:szCs w:val="28"/>
        </w:rPr>
        <w:t xml:space="preserve">.4 </w:t>
      </w:r>
      <w:r>
        <w:rPr>
          <w:rFonts w:ascii="黑体" w:eastAsia="黑体" w:hAnsi="黑体" w:hint="eastAsia"/>
          <w:b w:val="0"/>
          <w:bCs w:val="0"/>
          <w:sz w:val="28"/>
          <w:szCs w:val="28"/>
        </w:rPr>
        <w:t>任务内容</w:t>
      </w:r>
      <w:bookmarkEnd w:id="10"/>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olor w:val="000000" w:themeColor="text1"/>
          <w:sz w:val="24"/>
          <w:szCs w:val="24"/>
          <w:shd w:val="clear" w:color="auto" w:fill="FFFFFF"/>
          <w14:textFill>
            <w14:solidFill>
              <w14:schemeClr w14:val="tx1"/>
            </w14:solidFill>
          </w14:textFill>
        </w:rPr>
        <w:t xml:space="preserve"> </w:t>
      </w:r>
      <w:r>
        <w:rPr>
          <w:rFonts w:ascii="宋体" w:eastAsia="宋体" w:hAnsi="宋体" w:hint="eastAsia"/>
          <w:color w:val="000000" w:themeColor="text1"/>
          <w:sz w:val="24"/>
          <w:szCs w:val="24"/>
          <w14:textFill>
            <w14:solidFill>
              <w14:schemeClr w14:val="tx1"/>
            </w14:solidFill>
          </w14:textFill>
        </w:rPr>
        <w:t>本次毕业设计要求我们综合运用所学知识，完成以下内容的设计。</w:t>
      </w:r>
      <w:r>
        <w:rPr>
          <w:rFonts w:ascii="宋体" w:eastAsia="宋体" w:hAnsi="宋体" w:cs="宋体" w:hint="eastAsia"/>
          <w:color w:val="000000" w:themeColor="text1"/>
          <w:kern w:val="0"/>
          <w:sz w:val="24"/>
          <w:szCs w:val="24"/>
          <w14:textFill>
            <w14:solidFill>
              <w14:schemeClr w14:val="tx1"/>
            </w14:solidFill>
          </w14:textFill>
        </w:rPr>
        <w:t>采煤机模型设备首先在设计采煤机模型相似结构(截面)的基础上，采用相似原理进行选型设计。</w:t>
      </w:r>
      <w:hyperlink r:id="rId6" w:tgtFrame="right" w:history="1">
        <w:r>
          <w:rPr>
            <w:rFonts w:ascii="宋体" w:eastAsia="宋体" w:hAnsi="宋体" w:cs="宋体" w:hint="eastAsia"/>
            <w:color w:val="000000" w:themeColor="text1"/>
            <w:kern w:val="0"/>
            <w:sz w:val="24"/>
            <w:szCs w:val="24"/>
            <w14:textFill>
              <w14:solidFill>
                <w14:schemeClr w14:val="tx1"/>
              </w14:solidFill>
            </w14:textFill>
          </w:rPr>
          <w:t>其次，测试系统对煤岩界面识别进行了设计。</w:t>
        </w:r>
      </w:hyperlink>
      <w:r>
        <w:rPr>
          <w:rFonts w:ascii="宋体" w:eastAsia="宋体" w:hAnsi="宋体" w:cs="宋体" w:hint="eastAsia"/>
          <w:color w:val="000000" w:themeColor="text1"/>
          <w:kern w:val="0"/>
          <w:sz w:val="24"/>
          <w:szCs w:val="24"/>
          <w14:textFill>
            <w14:solidFill>
              <w14:schemeClr w14:val="tx1"/>
            </w14:solidFill>
          </w14:textFill>
        </w:rPr>
        <w:t>通过以上题目的完成，培养学生对题目的程序、步骤有一个全面的了解，从而完成题目的能力，这就是我们独立解决问题的能力。</w:t>
      </w:r>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sectPr>
          <w:headerReference w:type="default" r:id="rId13"/>
          <w:type w:val="nextPage"/>
          <w:pgSz w:w="11906" w:h="16838"/>
          <w:pgMar w:top="1440" w:right="1800" w:bottom="1440" w:left="1800" w:header="851" w:footer="992" w:gutter="0"/>
          <w:pgNumType w:start="7"/>
          <w:cols w:num="1" w:space="425"/>
          <w:titlePg w:val="0"/>
          <w:docGrid w:type="lines" w:linePitch="312" w:charSpace="0"/>
        </w:sectPr>
      </w:pPr>
      <w:hyperlink r:id="rId6" w:tgtFrame="right" w:history="1">
        <w:r>
          <w:rPr>
            <w:rFonts w:ascii="宋体" w:eastAsia="宋体" w:hAnsi="宋体" w:cs="宋体" w:hint="eastAsia"/>
            <w:color w:val="000000" w:themeColor="text1"/>
            <w:kern w:val="0"/>
            <w:sz w:val="24"/>
            <w:szCs w:val="24"/>
            <w14:textFill>
              <w14:solidFill>
                <w14:schemeClr w14:val="tx1"/>
              </w14:solidFill>
            </w14:textFill>
          </w:rPr>
          <w:t>原型采煤机型号为MG1000/2500-WD电牵引采煤机，主要参数为：</w:t>
        </w:r>
      </w:hyperlink>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装机总功率：2500KW(1000KW*2+1500KW*2+45KW+160)滚筒转速：26.4R/分钟截切速度：4.14M/分钟牵引速度。0-15.6-28米/分钟牵引力：980-546KN滚轮直径：3000毫米滚轮截深。800mm</w:t>
      </w:r>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采煤机型号要求按1：7设计，设计的摇臂能带动滚轮转动(齿轮式变速)，完成切削。</w:t>
      </w:r>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sectPr>
          <w:headerReference w:type="default" r:id="rId14"/>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color w:val="000000" w:themeColor="text1"/>
          <w:kern w:val="0"/>
          <w:sz w:val="24"/>
          <w:szCs w:val="24"/>
          <w14:textFill>
            <w14:solidFill>
              <w14:schemeClr w14:val="tx1"/>
            </w14:solidFill>
          </w14:textFill>
        </w:rPr>
        <w:t>设计内容有以下几个方面:查阅和和外文文献,按要求编写毕业设计开题报告,接下来按1:7的几何比例,采用理论力学力学分析方法,设计模型截割部传动系统,校核零件设计。最后是毕业设计使用说明的监控系统设计。</w:t>
      </w:r>
    </w:p>
    <w:p>
      <w:pPr>
        <w:pStyle w:val="Heading1"/>
        <w:jc w:val="center"/>
        <w:rPr>
          <w:rFonts w:ascii="黑体" w:eastAsia="黑体" w:hAnsi="黑体"/>
          <w:b w:val="0"/>
          <w:bCs w:val="0"/>
          <w:sz w:val="30"/>
          <w:szCs w:val="30"/>
        </w:rPr>
      </w:pPr>
      <w:bookmarkStart w:id="11" w:name="_Toc135840732"/>
      <w:r>
        <w:rPr>
          <w:rFonts w:ascii="黑体" w:eastAsia="黑体" w:hAnsi="黑体" w:hint="eastAsia"/>
          <w:b w:val="0"/>
          <w:bCs w:val="0"/>
          <w:sz w:val="30"/>
          <w:szCs w:val="30"/>
        </w:rPr>
        <w:t>第二章 模型采煤机的方案设计</w:t>
      </w:r>
      <w:bookmarkEnd w:id="11"/>
    </w:p>
    <w:p>
      <w:pPr>
        <w:shd w:val="clear" w:color="auto" w:fill="FFFFFF"/>
        <w:spacing w:line="360" w:lineRule="auto"/>
        <w:ind w:firstLine="480" w:firstLineChars="200"/>
        <w:rPr>
          <w:rFonts w:ascii="宋体" w:eastAsia="宋体" w:hAnsi="宋体"/>
          <w:sz w:val="24"/>
          <w:szCs w:val="24"/>
        </w:rPr>
      </w:pPr>
      <w:r>
        <w:rPr>
          <w:rFonts w:ascii="宋体" w:eastAsia="宋体" w:hAnsi="宋体"/>
          <w:sz w:val="24"/>
          <w:szCs w:val="24"/>
        </w:rPr>
        <w:t>本章主要进行了模型采煤机的总体方案设计</w:t>
      </w:r>
      <w:r>
        <w:rPr>
          <w:rFonts w:ascii="宋体" w:eastAsia="宋体" w:hAnsi="宋体" w:hint="eastAsia"/>
          <w:sz w:val="24"/>
          <w:szCs w:val="24"/>
        </w:rPr>
        <w:t>，</w:t>
      </w:r>
      <w:r>
        <w:rPr>
          <w:rFonts w:ascii="宋体" w:eastAsia="宋体" w:hAnsi="宋体"/>
          <w:sz w:val="24"/>
          <w:szCs w:val="24"/>
        </w:rPr>
        <w:t>对模型中的滚筒及传动方式，调高方式，牵引方式进行了分析与选用，并对设计方案进行了评价。</w:t>
      </w:r>
    </w:p>
    <w:p>
      <w:pPr>
        <w:pStyle w:val="Heading2"/>
        <w:rPr>
          <w:rFonts w:ascii="黑体" w:eastAsia="黑体" w:hAnsi="黑体"/>
          <w:b w:val="0"/>
          <w:bCs w:val="0"/>
          <w:sz w:val="28"/>
          <w:szCs w:val="28"/>
        </w:rPr>
      </w:pPr>
      <w:bookmarkStart w:id="12" w:name="_Toc135840733"/>
      <w:r>
        <w:rPr>
          <w:rFonts w:ascii="黑体" w:eastAsia="黑体" w:hAnsi="黑体" w:hint="eastAsia"/>
          <w:b w:val="0"/>
          <w:bCs w:val="0"/>
          <w:sz w:val="28"/>
          <w:szCs w:val="28"/>
        </w:rPr>
        <w:t>2</w:t>
      </w:r>
      <w:r>
        <w:rPr>
          <w:rFonts w:ascii="黑体" w:eastAsia="黑体" w:hAnsi="黑体"/>
          <w:b w:val="0"/>
          <w:bCs w:val="0"/>
          <w:sz w:val="28"/>
          <w:szCs w:val="28"/>
        </w:rPr>
        <w:t>.1 MG1000/2500-WD</w:t>
      </w:r>
      <w:r>
        <w:rPr>
          <w:rFonts w:ascii="黑体" w:eastAsia="黑体" w:hAnsi="黑体" w:hint="eastAsia"/>
          <w:b w:val="0"/>
          <w:bCs w:val="0"/>
          <w:sz w:val="28"/>
          <w:szCs w:val="28"/>
        </w:rPr>
        <w:t>电牵引采煤机的结构</w:t>
      </w:r>
      <w:bookmarkEnd w:id="12"/>
    </w:p>
    <w:p>
      <w:pPr>
        <w:widowControl/>
        <w:shd w:val="clear" w:color="auto" w:fill="FFFFFF"/>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color w:val="000000" w:themeColor="text1"/>
          <w:kern w:val="0"/>
          <w:sz w:val="24"/>
          <w:szCs w:val="24"/>
          <w14:textFill>
            <w14:solidFill>
              <w14:schemeClr w14:val="tx1"/>
            </w14:solidFill>
          </w14:textFill>
        </w:rPr>
        <w:t>MG 1000/2500- WD是一种无链条式电动采煤机.在采煤机上，多台电动机在水平方向上排列，并使用了机载变频调速技术。其中 M表示的是采煤机， G表示的是滚筒，1000/2500表示的是单截电动机的功率为1000千瓦，装机总功率2500千瓦，W代表无链。该型号采用D-MADA驱动链条，适用于硬煤层的缓倾斜、长壁面，煤层适用范围为3.2米~6.2米，适宜采高，并可应用于与刮板输送机、液压支架等配套的具有长壁采煤工作面的煤矿。该采煤机的高可靠性可以满足作业面的高产高效要求，使采煤、装运工作机械化。</w:t>
      </w:r>
    </w:p>
    <w:p>
      <w:pPr>
        <w:widowControl/>
        <w:shd w:val="clear" w:color="auto" w:fill="FFFFFF"/>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主要有以下几个部分构成整个机器：</w:t>
      </w:r>
    </w:p>
    <w:p>
      <w:pPr>
        <w:widowControl/>
        <w:shd w:val="clear" w:color="auto" w:fill="FFFFFF"/>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截割部分位于采煤机的两个端部，通过悬吊铰接与机身相连，以该铰接为转动中心，可适应采煤机的采煤高度变化的升降摇臂，从而保证断面鼓处于合适的工作状态。通过调节高液压缸的冲程来控制摇杆的摆动幅度。马达切割采用横向布置，在采空区可以轻松拆卸。</w:t>
      </w:r>
    </w:p>
    <w:p>
      <w:pPr>
        <w:widowControl/>
        <w:shd w:val="clear" w:color="auto" w:fill="FFFFFF"/>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sectPr>
          <w:headerReference w:type="default" r:id="rId15"/>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color w:val="000000" w:themeColor="text1"/>
          <w:kern w:val="0"/>
          <w:sz w:val="24"/>
          <w:szCs w:val="24"/>
          <w14:textFill>
            <w14:solidFill>
              <w14:schemeClr w14:val="tx1"/>
            </w14:solidFill>
          </w14:textFill>
        </w:rPr>
        <w:t>所述的采煤机体由两个部件构成，所述的左侧牵引部件和所述的牵引部件与所述的电子控制部件构成。牵引箱的左右不对称。左牵引部由牵引电动机、泵箱、阀组等部件构成，右牵引部由水阀等牵引电动机、机械传动系统及辅助元件构成。外挂链轮带动采煤机，通过一级减速机，让它沿着作业面上的运输飞机(Transport)前进。这套由两台功率150千瓦的交流电动机驱动的机械传动系统，将动力从牵引设备传到链轮上，</w:t>
      </w:r>
      <w:hyperlink r:id="rId6" w:tgtFrame="right" w:history="1">
        <w:r>
          <w:rPr>
            <w:rFonts w:ascii="宋体" w:eastAsia="宋体" w:hAnsi="宋体" w:cs="宋体" w:hint="eastAsia"/>
            <w:color w:val="000000" w:themeColor="text1"/>
            <w:kern w:val="0"/>
            <w:sz w:val="24"/>
            <w:szCs w:val="24"/>
            <w14:textFill>
              <w14:solidFill>
                <w14:schemeClr w14:val="tx1"/>
              </w14:solidFill>
            </w14:textFill>
          </w:rPr>
          <w:t>并在采煤机上与销轨啮合，实现采煤机在采煤面上作业。</w:t>
        </w:r>
      </w:hyperlink>
    </w:p>
    <w:p>
      <w:pPr>
        <w:widowControl/>
        <w:shd w:val="clear" w:color="auto" w:fill="FFFFFF"/>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位于采煤机左侧拖引箱右侧框架内(采空侧)，横向布置抽水站和电动机。泵站的功能是在为行走部的刹车提供控制油的同时，将机械能量转化为摇臂上升的动力。</w:t>
      </w:r>
    </w:p>
    <w:p>
      <w:pPr>
        <w:widowControl/>
        <w:shd w:val="clear" w:color="auto" w:fill="FFFFFF"/>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破碎装置分为左右两种配置，是一种设备，专门用来破碎采煤机挖出的碎块和大块的煤炭。该装置与采煤机机身末端相连，能够进行铰接操作。在破碎机上有一个可调节高度的油缸，它与破碎机的滚轮和输送机的刮板之间的距离可以控制破碎机摇臂的升降和调节。破碎器使用一台功率为160千瓦的电动机作为驱动器，将动力通过行星减速器I级降低速度并传送到滚筒破碎器上，使其滚筒转动，最终实现破碎煤的工作。</w:t>
      </w:r>
    </w:p>
    <w:p>
      <w:pPr>
        <w:pStyle w:val="Heading2"/>
        <w:rPr>
          <w:rFonts w:ascii="黑体" w:eastAsia="黑体" w:hAnsi="黑体"/>
          <w:b w:val="0"/>
          <w:bCs w:val="0"/>
          <w:sz w:val="28"/>
          <w:szCs w:val="28"/>
        </w:rPr>
      </w:pPr>
      <w:bookmarkStart w:id="13" w:name="_Toc135840734"/>
      <w:r>
        <w:rPr>
          <w:rFonts w:ascii="黑体" w:eastAsia="黑体" w:hAnsi="黑体"/>
          <w:b w:val="0"/>
          <w:bCs w:val="0"/>
          <w:sz w:val="28"/>
          <w:szCs w:val="28"/>
        </w:rPr>
        <w:t xml:space="preserve">2.2 </w:t>
      </w:r>
      <w:r>
        <w:rPr>
          <w:rFonts w:ascii="黑体" w:eastAsia="黑体" w:hAnsi="黑体" w:hint="eastAsia"/>
          <w:b w:val="0"/>
          <w:bCs w:val="0"/>
          <w:sz w:val="28"/>
          <w:szCs w:val="28"/>
        </w:rPr>
        <w:t>截割部设计</w:t>
      </w:r>
      <w:bookmarkEnd w:id="13"/>
    </w:p>
    <w:p>
      <w:pPr>
        <w:widowControl/>
        <w:shd w:val="clear" w:color="auto" w:fill="FFFFFF"/>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对于采煤机来说，它的形式有两种，一种是双滚轮。滚筒采煤机需要进行两个行程,可以截取一个截深,而双滚筒采煤机只需要一个,同时双滚筒类型的复杂的恶劣的工作条件有很好的适应能力。但是对于我们的模型实验来说,双滚筒耗费太多,双滚筒足以完成对数据的采集。所以这个方案更适合用单滚轮。</w:t>
      </w:r>
    </w:p>
    <w:p>
      <w:pPr>
        <w:widowControl/>
        <w:shd w:val="clear" w:color="auto" w:fill="FFFFFF"/>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在实际生产中一般有4种截割方式。</w:t>
      </w:r>
    </w:p>
    <w:p>
      <w:pPr>
        <w:widowControl/>
        <w:shd w:val="clear" w:color="auto" w:fill="FFFFFF"/>
        <w:spacing w:line="360" w:lineRule="auto"/>
        <w:ind w:firstLine="375"/>
        <w:jc w:val="left"/>
        <w:textAlignment w:val="baseline"/>
        <w:rPr>
          <w:rFonts w:ascii="宋体" w:eastAsia="宋体" w:hAnsi="宋体" w:cs="宋体"/>
          <w:color w:val="000000"/>
          <w:kern w:val="0"/>
          <w:sz w:val="24"/>
          <w:szCs w:val="24"/>
        </w:rPr>
      </w:pPr>
      <w:r>
        <w:rPr>
          <w:rFonts w:ascii="宋体" w:eastAsia="宋体" w:hAnsi="宋体" w:cs="宋体" w:hint="eastAsia"/>
          <w:color w:val="000000"/>
          <w:kern w:val="0"/>
          <w:sz w:val="24"/>
          <w:szCs w:val="24"/>
        </w:rPr>
        <w:t>对于这个模型实验,采用的马达的调频方式。变频器——摇臂——滚轮是电动机变频器的变频器(Transformer)的传动方式。利用变频器调节频率，电机的转速可以通过实验的要求来变化，调节速度是很不错的。</w:t>
      </w:r>
    </w:p>
    <w:p>
      <w:pPr>
        <w:widowControl/>
        <w:shd w:val="clear" w:color="auto" w:fill="FFFFFF"/>
        <w:spacing w:line="360" w:lineRule="auto"/>
        <w:ind w:firstLine="375"/>
        <w:jc w:val="left"/>
        <w:textAlignment w:val="baseline"/>
        <w:rPr>
          <w:rFonts w:ascii="宋体" w:eastAsia="宋体" w:hAnsi="宋体" w:cs="宋体"/>
          <w:color w:val="000000"/>
          <w:kern w:val="0"/>
          <w:sz w:val="24"/>
          <w:szCs w:val="24"/>
        </w:rPr>
      </w:pPr>
      <w:r>
        <w:rPr>
          <w:rFonts w:ascii="宋体" w:eastAsia="宋体" w:hAnsi="宋体" w:cs="宋体" w:hint="eastAsia"/>
          <w:color w:val="000000"/>
          <w:kern w:val="0"/>
          <w:sz w:val="24"/>
          <w:szCs w:val="24"/>
        </w:rPr>
        <w:t>采煤机调摇臂调机身调高两种,其原理都是通过调来调高,但与机身调高不同,摇臂调高幅度大,而且随时可以调高。故采用摇臂调高。</w:t>
      </w:r>
    </w:p>
    <w:p>
      <w:pPr>
        <w:pStyle w:val="Heading2"/>
        <w:rPr>
          <w:rFonts w:ascii="黑体" w:eastAsia="黑体" w:hAnsi="黑体"/>
          <w:b w:val="0"/>
          <w:bCs w:val="0"/>
          <w:sz w:val="28"/>
          <w:szCs w:val="28"/>
        </w:rPr>
      </w:pPr>
      <w:bookmarkStart w:id="14" w:name="_Toc135840735"/>
      <w:r>
        <w:rPr>
          <w:rFonts w:ascii="黑体" w:eastAsia="黑体" w:hAnsi="黑体" w:hint="eastAsia"/>
          <w:b w:val="0"/>
          <w:bCs w:val="0"/>
          <w:sz w:val="28"/>
          <w:szCs w:val="28"/>
        </w:rPr>
        <w:t>2</w:t>
      </w:r>
      <w:r>
        <w:rPr>
          <w:rFonts w:ascii="黑体" w:eastAsia="黑体" w:hAnsi="黑体"/>
          <w:b w:val="0"/>
          <w:bCs w:val="0"/>
          <w:sz w:val="28"/>
          <w:szCs w:val="28"/>
        </w:rPr>
        <w:t xml:space="preserve">.3 </w:t>
      </w:r>
      <w:r>
        <w:rPr>
          <w:rFonts w:ascii="黑体" w:eastAsia="黑体" w:hAnsi="黑体" w:hint="eastAsia"/>
          <w:b w:val="0"/>
          <w:bCs w:val="0"/>
          <w:sz w:val="28"/>
          <w:szCs w:val="28"/>
        </w:rPr>
        <w:t>牵引部设计</w:t>
      </w:r>
      <w:bookmarkEnd w:id="14"/>
    </w:p>
    <w:p>
      <w:pPr>
        <w:widowControl/>
        <w:shd w:val="clear" w:color="auto" w:fill="FFFFFF"/>
        <w:spacing w:line="360" w:lineRule="auto"/>
        <w:ind w:firstLine="375"/>
        <w:jc w:val="left"/>
        <w:textAlignment w:val="baseline"/>
        <w:rPr>
          <w:rFonts w:ascii="宋体" w:eastAsia="宋体" w:hAnsi="宋体" w:cs="宋体"/>
          <w:color w:val="000000"/>
          <w:kern w:val="0"/>
          <w:sz w:val="24"/>
          <w:szCs w:val="24"/>
        </w:rPr>
        <w:sectPr>
          <w:headerReference w:type="default" r:id="rId16"/>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color w:val="000000"/>
          <w:kern w:val="0"/>
          <w:sz w:val="24"/>
          <w:szCs w:val="24"/>
        </w:rPr>
        <w:t>牵引方式可分为机械式牵引和机械式牵引两种，按牵引部传动设备的不同而定。对于这个模型实验来说,液压牵引的无级调速和变速换向、停机的便捷性更符合实验的需要,所以选择了液压牵引。这个实验中的液压驱动装置是动作是直线运动。</w:t>
      </w:r>
    </w:p>
    <w:p>
      <w:pPr>
        <w:widowControl/>
        <w:shd w:val="clear" w:color="auto" w:fill="FFFFFF"/>
        <w:spacing w:line="360" w:lineRule="auto"/>
        <w:ind w:firstLine="375"/>
        <w:jc w:val="left"/>
        <w:textAlignment w:val="baseline"/>
        <w:rPr>
          <w:rFonts w:ascii="宋体" w:eastAsia="宋体" w:hAnsi="宋体" w:cs="宋体"/>
          <w:color w:val="000000"/>
          <w:kern w:val="0"/>
          <w:sz w:val="24"/>
          <w:szCs w:val="24"/>
        </w:rPr>
      </w:pPr>
      <w:r>
        <w:rPr>
          <w:rFonts w:ascii="宋体" w:eastAsia="宋体" w:hAnsi="宋体" w:cs="宋体" w:hint="eastAsia"/>
          <w:color w:val="000000"/>
          <w:kern w:val="0"/>
          <w:sz w:val="24"/>
          <w:szCs w:val="24"/>
        </w:rPr>
        <w:t>牵引方式也有无链有链牵引之分。在模型实验中,无链牵引的采煤机能够比有链牵引的采煤机更稳定地运动,能够确保采煤机的负荷更稳定。同时,无链牵引可以减少采煤机运动时消耗的能源。</w:t>
      </w:r>
    </w:p>
    <w:p>
      <w:pPr>
        <w:pStyle w:val="Heading2"/>
        <w:rPr>
          <w:rFonts w:ascii="黑体" w:eastAsia="黑体" w:hAnsi="黑体"/>
          <w:b w:val="0"/>
          <w:bCs w:val="0"/>
          <w:sz w:val="28"/>
          <w:szCs w:val="28"/>
        </w:rPr>
      </w:pPr>
      <w:bookmarkStart w:id="15" w:name="_Toc135840736"/>
      <w:r>
        <w:rPr>
          <w:rFonts w:ascii="黑体" w:eastAsia="黑体" w:hAnsi="黑体" w:hint="eastAsia"/>
          <w:b w:val="0"/>
          <w:bCs w:val="0"/>
          <w:sz w:val="28"/>
          <w:szCs w:val="28"/>
        </w:rPr>
        <w:t>2</w:t>
      </w:r>
      <w:r>
        <w:rPr>
          <w:rFonts w:ascii="黑体" w:eastAsia="黑体" w:hAnsi="黑体"/>
          <w:b w:val="0"/>
          <w:bCs w:val="0"/>
          <w:sz w:val="28"/>
          <w:szCs w:val="28"/>
        </w:rPr>
        <w:t xml:space="preserve">.4 </w:t>
      </w:r>
      <w:r>
        <w:rPr>
          <w:rFonts w:ascii="黑体" w:eastAsia="黑体" w:hAnsi="黑体" w:hint="eastAsia"/>
          <w:b w:val="0"/>
          <w:bCs w:val="0"/>
          <w:sz w:val="28"/>
          <w:szCs w:val="28"/>
        </w:rPr>
        <w:t>总体方案评价</w:t>
      </w:r>
      <w:bookmarkEnd w:id="15"/>
    </w:p>
    <w:p>
      <w:pPr>
        <w:tabs>
          <w:tab w:val="left" w:pos="619"/>
        </w:tabs>
        <w:spacing w:line="360" w:lineRule="auto"/>
        <w:ind w:firstLine="420" w:firstLineChars="200"/>
        <w:rPr>
          <w:rFonts w:ascii="宋体" w:eastAsia="宋体" w:hAnsi="宋体"/>
          <w:color w:val="000000" w:themeColor="text1"/>
          <w:sz w:val="24"/>
          <w:szCs w:val="24"/>
          <w14:textFill>
            <w14:solidFill>
              <w14:schemeClr w14:val="tx1"/>
            </w14:solidFill>
          </w14:textFill>
        </w:rPr>
      </w:pPr>
      <w:hyperlink r:id="rId6" w:tgtFrame="right" w:history="1">
        <w:r>
          <w:rPr>
            <w:rStyle w:val="orange"/>
            <w:rFonts w:ascii="宋体" w:eastAsia="宋体" w:hAnsi="宋体" w:hint="eastAsia"/>
            <w:color w:val="000000" w:themeColor="text1"/>
            <w:sz w:val="24"/>
            <w:szCs w:val="24"/>
            <w:shd w:val="clear" w:color="auto" w:fill="FFFFFF"/>
            <w14:textFill>
              <w14:solidFill>
                <w14:schemeClr w14:val="tx1"/>
              </w14:solidFill>
            </w14:textFill>
          </w:rPr>
          <w:t>本设计方案符合GB/T28001-2011《企业安全生产标准化基本规范》、《中华人民共和国安全生产法》等生产相关法律、法规的规定，</w:t>
        </w:r>
      </w:hyperlink>
      <w:r>
        <w:rPr>
          <w:rFonts w:ascii="宋体" w:eastAsia="宋体" w:hAnsi="宋体" w:hint="eastAsia"/>
          <w:color w:val="000000" w:themeColor="text1"/>
          <w:sz w:val="24"/>
          <w:szCs w:val="24"/>
          <w:shd w:val="clear" w:color="auto" w:fill="FFFFFF"/>
          <w14:textFill>
            <w14:solidFill>
              <w14:schemeClr w14:val="tx1"/>
            </w14:solidFill>
          </w14:textFill>
        </w:rPr>
        <w:t>并在本方案中采用了能够根据工作要求实时改变电机转速的电机FM，从而实现节能的目的。本方案采用的无链牵引,根据《企业安全生产标准化基本规范》的具体要求,由于对底板起伏等不利工况具有较强的适应性,可以保证相对稳定的工作负荷,减少了极端工况下突发事件的发生。根据《中华人民共和国安全生产法》的相关要求，采用无链牵引链牵引，避免了施工人员因链断裂而发生伤亡事故，</w:t>
      </w:r>
      <w:hyperlink r:id="rId6" w:tgtFrame="right" w:history="1">
        <w:r>
          <w:rPr>
            <w:rStyle w:val="red"/>
            <w:rFonts w:ascii="宋体" w:eastAsia="宋体" w:hAnsi="宋体" w:hint="eastAsia"/>
            <w:color w:val="000000" w:themeColor="text1"/>
            <w:sz w:val="24"/>
            <w:szCs w:val="24"/>
            <w:shd w:val="clear" w:color="auto" w:fill="FFFFFF"/>
            <w14:textFill>
              <w14:solidFill>
                <w14:schemeClr w14:val="tx1"/>
              </w14:solidFill>
            </w14:textFill>
          </w:rPr>
          <w:t>进而保障了施工人员的人身安全和财产安全。</w:t>
        </w:r>
      </w:hyperlink>
      <w:r>
        <w:rPr>
          <w:rFonts w:ascii="宋体" w:eastAsia="宋体" w:hAnsi="宋体" w:hint="eastAsia"/>
          <w:color w:val="000000" w:themeColor="text1"/>
          <w:sz w:val="24"/>
          <w:szCs w:val="24"/>
          <w:shd w:val="clear" w:color="auto" w:fill="FFFFFF"/>
          <w14:textFill>
            <w14:solidFill>
              <w14:schemeClr w14:val="tx1"/>
            </w14:solidFill>
          </w14:textFill>
        </w:rPr>
        <w:t>根据《职业健康安全管理体系规范》的具体要求,本方案中的采煤机无链牵引方式可以有效降低沙尘作业噪声,改善了施工条件。</w:t>
      </w:r>
    </w:p>
    <w:p>
      <w:pPr>
        <w:tabs>
          <w:tab w:val="left" w:pos="619"/>
        </w:tabs>
        <w:spacing w:line="360" w:lineRule="auto"/>
        <w:ind w:firstLine="480" w:firstLineChars="200"/>
        <w:rPr>
          <w:rFonts w:ascii="宋体" w:eastAsia="宋体" w:hAnsi="宋体"/>
          <w:color w:val="000000" w:themeColor="text1"/>
          <w:sz w:val="24"/>
          <w:szCs w:val="24"/>
          <w:shd w:val="clear" w:color="auto" w:fill="FFFFFF"/>
          <w14:textFill>
            <w14:solidFill>
              <w14:schemeClr w14:val="tx1"/>
            </w14:solidFill>
          </w14:textFill>
        </w:rPr>
        <w:sectPr>
          <w:headerReference w:type="default" r:id="rId17"/>
          <w:type w:val="nextPage"/>
          <w:pgSz w:w="11906" w:h="16838"/>
          <w:pgMar w:top="1440" w:right="1800" w:bottom="1440" w:left="1800" w:header="851" w:footer="992" w:gutter="0"/>
          <w:pgNumType w:start="11"/>
          <w:cols w:num="1" w:space="425"/>
          <w:titlePg w:val="0"/>
          <w:docGrid w:type="lines" w:linePitch="312" w:charSpace="0"/>
        </w:sectPr>
      </w:pPr>
    </w:p>
    <w:p>
      <w:pPr>
        <w:pStyle w:val="Heading1"/>
        <w:jc w:val="center"/>
        <w:rPr>
          <w:rFonts w:ascii="黑体" w:eastAsia="黑体" w:hAnsi="黑体"/>
          <w:b w:val="0"/>
          <w:bCs w:val="0"/>
          <w:sz w:val="30"/>
          <w:szCs w:val="30"/>
        </w:rPr>
      </w:pPr>
      <w:bookmarkStart w:id="16" w:name="_Toc135840737"/>
      <w:r>
        <w:rPr>
          <w:rFonts w:ascii="黑体" w:eastAsia="黑体" w:hAnsi="黑体" w:hint="eastAsia"/>
          <w:b w:val="0"/>
          <w:bCs w:val="0"/>
          <w:sz w:val="30"/>
          <w:szCs w:val="30"/>
        </w:rPr>
        <w:t>第三章 采煤机截割部机械结构设计</w:t>
      </w:r>
      <w:bookmarkEnd w:id="16"/>
    </w:p>
    <w:p>
      <w:pPr>
        <w:pStyle w:val="Heading2"/>
        <w:rPr>
          <w:rFonts w:ascii="黑体" w:eastAsia="黑体" w:hAnsi="黑体"/>
          <w:b w:val="0"/>
          <w:bCs w:val="0"/>
          <w:sz w:val="28"/>
          <w:szCs w:val="28"/>
        </w:rPr>
      </w:pPr>
      <w:bookmarkStart w:id="17" w:name="_Toc135840738"/>
      <w:r>
        <w:rPr>
          <w:rFonts w:ascii="黑体" w:eastAsia="黑体" w:hAnsi="黑体" w:hint="eastAsia"/>
          <w:b w:val="0"/>
          <w:bCs w:val="0"/>
          <w:sz w:val="28"/>
          <w:szCs w:val="28"/>
        </w:rPr>
        <w:t>3</w:t>
      </w:r>
      <w:r>
        <w:rPr>
          <w:rFonts w:ascii="黑体" w:eastAsia="黑体" w:hAnsi="黑体"/>
          <w:b w:val="0"/>
          <w:bCs w:val="0"/>
          <w:sz w:val="28"/>
          <w:szCs w:val="28"/>
        </w:rPr>
        <w:t xml:space="preserve">.1 </w:t>
      </w:r>
      <w:r>
        <w:rPr>
          <w:rFonts w:ascii="黑体" w:eastAsia="黑体" w:hAnsi="黑体" w:hint="eastAsia"/>
          <w:b w:val="0"/>
          <w:bCs w:val="0"/>
          <w:sz w:val="28"/>
          <w:szCs w:val="28"/>
        </w:rPr>
        <w:t>相似理论概述</w:t>
      </w:r>
      <w:bookmarkEnd w:id="17"/>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sectPr>
          <w:headerReference w:type="default" r:id="rId18"/>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color w:val="000000" w:themeColor="text1"/>
          <w:kern w:val="0"/>
          <w:sz w:val="24"/>
          <w:szCs w:val="24"/>
          <w14:textFill>
            <w14:solidFill>
              <w14:schemeClr w14:val="tx1"/>
            </w14:solidFill>
          </w14:textFill>
        </w:rPr>
        <w:t>相似性理论是一种将数学分析方法与实验相结合的理论，可以指导实验并在保证高准确性的同时显著减少实验次数。此外，该理论还能将少数现象的实验结果推广到类似现象中，从而降低出错概率。自然界的很多东西都是在不停地运动、不停地变化的，其变化的过程，其物理性质可能是不一样的。</w:t>
      </w:r>
      <w:hyperlink r:id="rId6" w:tgtFrame="right" w:history="1">
        <w:r>
          <w:rPr>
            <w:rFonts w:ascii="宋体" w:eastAsia="宋体" w:hAnsi="宋体" w:cs="宋体" w:hint="eastAsia"/>
            <w:color w:val="000000" w:themeColor="text1"/>
            <w:kern w:val="0"/>
            <w:sz w:val="24"/>
            <w:szCs w:val="24"/>
            <w14:textFill>
              <w14:solidFill>
                <w14:schemeClr w14:val="tx1"/>
              </w14:solidFill>
            </w14:textFill>
          </w:rPr>
          <w:t>其中，物理特征相似、性质相近的物理现象称为同类现象。</w:t>
        </w:r>
      </w:hyperlink>
      <w:hyperlink r:id="rId6" w:tgtFrame="right" w:history="1">
        <w:r>
          <w:rPr>
            <w:rFonts w:ascii="宋体" w:eastAsia="宋体" w:hAnsi="宋体" w:cs="宋体" w:hint="eastAsia"/>
            <w:color w:val="000000" w:themeColor="text1"/>
            <w:kern w:val="0"/>
            <w:sz w:val="24"/>
            <w:szCs w:val="24"/>
            <w14:textFill>
              <w14:solidFill>
                <w14:schemeClr w14:val="tx1"/>
              </w14:solidFill>
            </w14:textFill>
          </w:rPr>
          <w:t>而且，可以用同样的等式来形容。</w:t>
        </w:r>
      </w:hyperlink>
      <w:r>
        <w:rPr>
          <w:rFonts w:ascii="宋体" w:eastAsia="宋体" w:hAnsi="宋体" w:cs="宋体" w:hint="eastAsia"/>
          <w:color w:val="000000" w:themeColor="text1"/>
          <w:kern w:val="0"/>
          <w:sz w:val="24"/>
          <w:szCs w:val="24"/>
          <w14:textFill>
            <w14:solidFill>
              <w14:schemeClr w14:val="tx1"/>
            </w14:solidFill>
          </w14:textFill>
        </w:rPr>
        <w:t>如果在不同口径的管道内流动时，边界条件不一样，就可以看成是同一类现象(interprise)。</w:t>
      </w:r>
      <w:hyperlink r:id="rId6" w:tgtFrame="right" w:history="1">
        <w:r>
          <w:rPr>
            <w:rFonts w:ascii="宋体" w:eastAsia="宋体" w:hAnsi="宋体" w:cs="宋体" w:hint="eastAsia"/>
            <w:color w:val="000000" w:themeColor="text1"/>
            <w:kern w:val="0"/>
            <w:sz w:val="24"/>
            <w:szCs w:val="24"/>
            <w14:textFill>
              <w14:solidFill>
                <w14:schemeClr w14:val="tx1"/>
              </w14:solidFill>
            </w14:textFill>
          </w:rPr>
          <w:t>这两种现象的特征表现相似，既有空间点和时间瞬间对应的不同状态在同类现象中的表现，也有表征同类物理量成比例常数的表现。</w:t>
        </w:r>
      </w:hyperlink>
      <w:r>
        <w:rPr>
          <w:rFonts w:ascii="宋体" w:eastAsia="宋体" w:hAnsi="宋体" w:cs="宋体" w:hint="eastAsia"/>
          <w:color w:val="000000" w:themeColor="text1"/>
          <w:kern w:val="0"/>
          <w:sz w:val="24"/>
          <w:szCs w:val="24"/>
          <w14:textFill>
            <w14:solidFill>
              <w14:schemeClr w14:val="tx1"/>
            </w14:solidFill>
          </w14:textFill>
        </w:rPr>
        <w:t>通过这句话我们可以知道，同类的现象不一定是相似的，只有指同类物理量各自成比例常数的现象，它们在空间和时间上所对应的位置和表征现象特性所用的位置才是相似的。只有当两个三角形的对应边相互比例时，才能体现出相似之处，而不是符合这种几何学标准的所有三角形都是如此。我们将根据现象雷同的定义，对雷同现象从以下几个方面进行更深层次的阐述。第二点，雷同准则是指如果两个雷同的现象类似，那么这两个现象的几何特征也应该是差不多的。如果说两对换热现象类似的话，那么在几何形态上肯定也是差不多的。其中也包含了卡路里传输的相似之处。改写为：</w:t>
      </w:r>
      <w:hyperlink r:id="rId6" w:tgtFrame="right" w:history="1">
        <w:r>
          <w:rPr>
            <w:rFonts w:ascii="宋体" w:eastAsia="宋体" w:hAnsi="宋体" w:cs="宋体" w:hint="eastAsia"/>
            <w:color w:val="000000" w:themeColor="text1"/>
            <w:kern w:val="0"/>
            <w:sz w:val="24"/>
            <w:szCs w:val="24"/>
            <w14:textFill>
              <w14:solidFill>
                <w14:schemeClr w14:val="tx1"/>
              </w14:solidFill>
            </w14:textFill>
          </w:rPr>
          <w:t>对流换热是指墙体之间流体流动、热传递的现象。</w:t>
        </w:r>
      </w:hyperlink>
      <w:r>
        <w:rPr>
          <w:rFonts w:ascii="宋体" w:eastAsia="宋体" w:hAnsi="宋体" w:cs="宋体" w:hint="eastAsia"/>
          <w:color w:val="000000" w:themeColor="text1"/>
          <w:kern w:val="0"/>
          <w:sz w:val="24"/>
          <w:szCs w:val="24"/>
          <w14:textFill>
            <w14:solidFill>
              <w14:schemeClr w14:val="tx1"/>
            </w14:solidFill>
          </w14:textFill>
        </w:rPr>
        <w:t>相关物理量在对流换热时会有相似性，包括流体运动和热传递两个方面的相似性，因为涉及流体运动和热交换。还需满足要求的热相似度。</w:t>
      </w:r>
      <w:hyperlink r:id="rId6" w:tgtFrame="right" w:history="1">
        <w:r>
          <w:rPr>
            <w:rFonts w:ascii="宋体" w:eastAsia="宋体" w:hAnsi="宋体" w:cs="宋体" w:hint="eastAsia"/>
            <w:color w:val="000000" w:themeColor="text1"/>
            <w:kern w:val="0"/>
            <w:sz w:val="24"/>
            <w:szCs w:val="24"/>
            <w14:textFill>
              <w14:solidFill>
                <w14:schemeClr w14:val="tx1"/>
              </w14:solidFill>
            </w14:textFill>
          </w:rPr>
          <w:t>三、实验整理包括对实验材料的工作内容进行计算、分析和处理。</w:t>
        </w:r>
      </w:hyperlink>
      <w:r>
        <w:rPr>
          <w:rFonts w:ascii="宋体" w:eastAsia="宋体" w:hAnsi="宋体" w:cs="宋体" w:hint="eastAsia"/>
          <w:color w:val="000000" w:themeColor="text1"/>
          <w:kern w:val="0"/>
          <w:sz w:val="24"/>
          <w:szCs w:val="24"/>
          <w14:textFill>
            <w14:solidFill>
              <w14:schemeClr w14:val="tx1"/>
            </w14:solidFill>
          </w14:textFill>
        </w:rPr>
        <w:t>对于表征某一现象的物理量，可将其整理为若干相似规范，并配以相似理论。方程分析定理指出这些准则之间存在着一定的函数关系-准则方程式(function-codice_type)，可以写成指数函数(indexfunction)的近距离形式。</w:t>
      </w:r>
      <w:hyperlink r:id="rId6" w:tgtFrame="right" w:history="1">
        <w:r>
          <w:rPr>
            <w:rFonts w:ascii="宋体" w:eastAsia="宋体" w:hAnsi="宋体" w:cs="宋体" w:hint="eastAsia"/>
            <w:color w:val="000000" w:themeColor="text1"/>
            <w:kern w:val="0"/>
            <w:sz w:val="24"/>
            <w:szCs w:val="24"/>
            <w14:textFill>
              <w14:solidFill>
                <w14:schemeClr w14:val="tx1"/>
              </w14:solidFill>
            </w14:textFill>
          </w:rPr>
          <w:t>由于实验是在一定范围内进行的，即各种准则)，根据实验资料整理出的准则方程式也只能应用在同一准则范围内的同类现象中，</w:t>
        </w:r>
      </w:hyperlink>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因此，实验材料中的准则方程式(codice_temptemptemptemptemptemptempt有时需要按不同的实验区间分组整理实验数据，因为不同的实验区间之间可能存在不同的准则间的函数关系式。所以在双对数坐标图中，折线是由各直线段的N值不同的多条直线段组成的，需要分段计算。</w:t>
      </w:r>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利用相似理论，先进行实验，通过建立相关模型来确定其在工程实践中的规律，再在实际设计过程中应用这些规律。可以用较少的物理量纲参数来描述两个量之间的相关性，相对于实际数量而言，这种相关性要小一些。同样的方法，可以用相似的理论来设计模型，在某些工作条件下，它们的实际工作尺寸很小，而且很难测量。弹流理论的研究对象包括起始线接触的齿轮和凸轮等机械件，并对弹性变形和流体润滑机油之间的关系进行了深入的研究，其中包括了凸轮(此表面接触区与润滑膜之间的尺寸较小，实验难以测定，常见于机械中的零件表面。它的模型尺寸可以通过类似的理论加以扩大，从而使碟片的半径达到2米。所以这就造成了相应车型尺寸的增加，同时也使得油膜厚度在接触区变厚。这些研究在弹流理论中的现象，如果没有作为支撑的依据，是很难用实验来验证的。</w:t>
      </w:r>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在同一门学科内，因所要解决的问题的侧重点不同，所采用的物理量的维数也不尽相同。尽管</w:t>
      </w:r>
      <w:r>
        <w:rPr>
          <w:rFonts w:ascii="宋体" w:eastAsia="宋体" w:hAnsi="宋体" w:cs="宋体"/>
          <w:color w:val="000000" w:themeColor="text1"/>
          <w:kern w:val="0"/>
          <w:sz w:val="24"/>
          <w:szCs w:val="24"/>
          <w14:textFill>
            <w14:solidFill>
              <w14:schemeClr w14:val="tx1"/>
            </w14:solidFill>
          </w14:textFill>
        </w:rPr>
        <w:t xml:space="preserve"> pi定理都是由（n-m）的无因次参数来刻画，但是它们所使用的相似数是不同的。比如，国外学者在对接触弹性流体动力润滑现象的润滑理论进行初步研究和解释的时候，使用了不同的非量纲参数</w:t>
      </w:r>
      <w:r>
        <w:rPr>
          <w:rFonts w:ascii="宋体" w:eastAsia="宋体" w:hAnsi="宋体" w:cs="宋体" w:hint="eastAsia"/>
          <w:color w:val="000000" w:themeColor="text1"/>
          <w:kern w:val="0"/>
          <w:sz w:val="24"/>
          <w:szCs w:val="24"/>
          <w14:textFill>
            <w14:solidFill>
              <w14:schemeClr w14:val="tx1"/>
            </w14:solidFill>
          </w14:textFill>
        </w:rPr>
        <w:t>，</w:t>
      </w:r>
      <w:r>
        <w:rPr>
          <w:rFonts w:ascii="宋体" w:eastAsia="宋体" w:hAnsi="宋体" w:cs="宋体"/>
          <w:color w:val="000000" w:themeColor="text1"/>
          <w:kern w:val="0"/>
          <w:sz w:val="24"/>
          <w:szCs w:val="24"/>
          <w14:textFill>
            <w14:solidFill>
              <w14:schemeClr w14:val="tx1"/>
            </w14:solidFill>
          </w14:textFill>
        </w:rPr>
        <w:t>由此导致了他们在研究中的优势和劣势各有不同。给定的(n-m)无纲参数的数纲分析可以采用多种不同的组合方式，对各方面的问题都可以使用相似的理论进行观察。</w:t>
      </w:r>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类似几何中的问题可以用大纲分析法来处理。</w:t>
      </w:r>
      <w:hyperlink r:id="rId6" w:tgtFrame="right" w:history="1">
        <w:r>
          <w:rPr>
            <w:rFonts w:ascii="宋体" w:eastAsia="宋体" w:hAnsi="宋体" w:cs="宋体" w:hint="eastAsia"/>
            <w:color w:val="000000" w:themeColor="text1"/>
            <w:kern w:val="0"/>
            <w:sz w:val="24"/>
            <w:szCs w:val="24"/>
            <w14:textFill>
              <w14:solidFill>
                <w14:schemeClr w14:val="tx1"/>
              </w14:solidFill>
            </w14:textFill>
          </w:rPr>
          <w:t>我们以相似原理为基础，选取材料单轴抗压强度RC、滚筒转速N为基本参数进行分析，并据此确定各参数的相似倍数，</w:t>
        </w:r>
      </w:hyperlink>
      <w:r>
        <w:rPr>
          <w:rFonts w:ascii="宋体" w:eastAsia="宋体" w:hAnsi="宋体" w:cs="宋体" w:hint="eastAsia"/>
          <w:color w:val="000000" w:themeColor="text1"/>
          <w:kern w:val="0"/>
          <w:sz w:val="24"/>
          <w:szCs w:val="24"/>
          <w14:textFill>
            <w14:solidFill>
              <w14:schemeClr w14:val="tx1"/>
            </w14:solidFill>
          </w14:textFill>
        </w:rPr>
        <w:t>以几何相似倍数K=7为基础，在下表中列出。</w:t>
      </w:r>
    </w:p>
    <w:p>
      <w:pPr>
        <w:shd w:val="clear" w:color="auto" w:fill="FFFFFF"/>
        <w:jc w:val="center"/>
        <w:rPr>
          <w:rFonts w:ascii="宋体" w:eastAsia="宋体" w:hAnsi="宋体"/>
          <w:sz w:val="24"/>
          <w:szCs w:val="24"/>
        </w:rPr>
      </w:pPr>
      <w:r>
        <w:rPr>
          <w:rFonts w:ascii="宋体" w:eastAsia="宋体" w:hAnsi="宋体" w:hint="eastAsia"/>
          <w:spacing w:val="8"/>
          <w:sz w:val="24"/>
          <w:szCs w:val="24"/>
        </w:rPr>
        <w:t>表</w:t>
      </w:r>
      <w:r>
        <w:rPr>
          <w:rFonts w:ascii="宋体" w:eastAsia="宋体" w:hAnsi="宋体"/>
          <w:spacing w:val="8"/>
          <w:sz w:val="24"/>
          <w:szCs w:val="24"/>
        </w:rPr>
        <w:t>3</w:t>
      </w:r>
      <w:r>
        <w:rPr>
          <w:rFonts w:ascii="宋体" w:eastAsia="宋体" w:hAnsi="宋体" w:hint="eastAsia"/>
          <w:spacing w:val="8"/>
          <w:sz w:val="24"/>
          <w:szCs w:val="24"/>
        </w:rPr>
        <w:t>-1 相似准数与相似倍数</w:t>
      </w:r>
    </w:p>
    <w:tbl>
      <w:tblPr>
        <w:tblStyle w:val="TableNormal"/>
        <w:tblW w:w="81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28"/>
        <w:gridCol w:w="1627"/>
        <w:gridCol w:w="1628"/>
        <w:gridCol w:w="1628"/>
        <w:gridCol w:w="1629"/>
      </w:tblGrid>
      <w:tr>
        <w:tblPrEx>
          <w:tblW w:w="81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0"/>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 </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截齿宽度</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b</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b/D</w: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w:t>
            </w:r>
            <w:r>
              <w:rPr>
                <w:rFonts w:ascii="宋体" w:hAnsi="宋体" w:cs="宋体"/>
                <w:spacing w:val="8"/>
                <w:kern w:val="0"/>
                <w:sz w:val="24"/>
              </w:rPr>
              <w:t>K</w:t>
            </w:r>
          </w:p>
        </w:tc>
      </w:tr>
      <w:tr>
        <w:tblPrEx>
          <w:tblW w:w="8140" w:type="dxa"/>
          <w:tblInd w:w="0" w:type="dxa"/>
          <w:tblLayout w:type="fixed"/>
          <w:tblCellMar>
            <w:top w:w="0" w:type="dxa"/>
            <w:left w:w="108" w:type="dxa"/>
            <w:bottom w:w="0" w:type="dxa"/>
            <w:right w:w="108" w:type="dxa"/>
          </w:tblCellMar>
        </w:tblPrEx>
        <w:trPr>
          <w:trHeight w:val="290"/>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2</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截齿截距</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t </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T/D</w: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w:t>
            </w:r>
            <w:r>
              <w:rPr>
                <w:rFonts w:ascii="宋体" w:hAnsi="宋体" w:cs="宋体"/>
                <w:spacing w:val="8"/>
                <w:kern w:val="0"/>
                <w:sz w:val="24"/>
              </w:rPr>
              <w:t>K</w:t>
            </w:r>
            <w:r>
              <w:rPr>
                <w:rFonts w:ascii="宋体" w:hAnsi="宋体" w:cs="宋体" w:hint="eastAsia"/>
                <w:spacing w:val="8"/>
                <w:kern w:val="0"/>
                <w:sz w:val="24"/>
              </w:rPr>
              <w:t xml:space="preserve"> </w:t>
            </w:r>
          </w:p>
        </w:tc>
      </w:tr>
      <w:tr>
        <w:tblPrEx>
          <w:tblW w:w="8140" w:type="dxa"/>
          <w:tblInd w:w="0" w:type="dxa"/>
          <w:tblLayout w:type="fixed"/>
          <w:tblCellMar>
            <w:top w:w="0" w:type="dxa"/>
            <w:left w:w="108" w:type="dxa"/>
            <w:bottom w:w="0" w:type="dxa"/>
            <w:right w:w="108" w:type="dxa"/>
          </w:tblCellMar>
        </w:tblPrEx>
        <w:trPr>
          <w:trHeight w:val="290"/>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3 </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切削厚度</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d</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d/D</w: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w:t>
            </w:r>
            <w:r>
              <w:rPr>
                <w:rFonts w:ascii="宋体" w:hAnsi="宋体" w:cs="宋体"/>
                <w:spacing w:val="8"/>
                <w:kern w:val="0"/>
                <w:sz w:val="24"/>
              </w:rPr>
              <w:t>K</w:t>
            </w:r>
            <w:r>
              <w:rPr>
                <w:rFonts w:ascii="宋体" w:hAnsi="宋体" w:cs="宋体" w:hint="eastAsia"/>
                <w:spacing w:val="8"/>
                <w:kern w:val="0"/>
                <w:sz w:val="24"/>
              </w:rPr>
              <w:t xml:space="preserve"> </w:t>
            </w:r>
          </w:p>
        </w:tc>
      </w:tr>
    </w:tbl>
    <w:p>
      <w:pPr>
        <w:sectPr>
          <w:headerReference w:type="default" r:id="rId19"/>
          <w:type w:val="nextPage"/>
          <w:pgSz w:w="11906" w:h="16838"/>
          <w:pgMar w:top="1440" w:right="1800" w:bottom="1440" w:left="1800" w:header="851" w:footer="992" w:gutter="0"/>
          <w:pgNumType w:start="13"/>
          <w:cols w:num="1" w:space="425"/>
          <w:titlePg w:val="0"/>
          <w:docGrid w:type="lines" w:linePitch="312" w:charSpace="0"/>
        </w:sectPr>
      </w:pPr>
    </w:p>
    <w:tbl>
      <w:tblPr>
        <w:tblStyle w:val="TableNormal"/>
        <w:tblW w:w="81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28"/>
        <w:gridCol w:w="1627"/>
        <w:gridCol w:w="1628"/>
        <w:gridCol w:w="1628"/>
        <w:gridCol w:w="1629"/>
      </w:tblGrid>
      <w:tr>
        <w:tblPrEx>
          <w:tblW w:w="81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90"/>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4</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叶片螺旋角</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w:t>
            </w:r>
            <w:r>
              <w:rPr>
                <w:rFonts w:ascii="宋体" w:hAnsi="宋体" w:hint="eastAsia"/>
                <w:szCs w:val="21"/>
              </w:rPr>
              <w:t>α</w:t>
            </w:r>
            <w:r>
              <w:rPr>
                <w:rFonts w:ascii="宋体" w:hAnsi="宋体" w:cs="宋体" w:hint="eastAsia"/>
                <w:spacing w:val="8"/>
                <w:kern w:val="0"/>
                <w:sz w:val="24"/>
              </w:rPr>
              <w:t xml:space="preserve"> </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w:t>
            </w:r>
            <w:r>
              <w:rPr>
                <w:rFonts w:ascii="宋体" w:hAnsi="宋体" w:hint="eastAsia"/>
                <w:szCs w:val="21"/>
              </w:rPr>
              <w:t>α</w: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w:t>
            </w:r>
          </w:p>
        </w:tc>
      </w:tr>
      <w:tr>
        <w:tblPrEx>
          <w:tblW w:w="8140" w:type="dxa"/>
          <w:tblInd w:w="0" w:type="dxa"/>
          <w:tblLayout w:type="fixed"/>
          <w:tblCellMar>
            <w:top w:w="0" w:type="dxa"/>
            <w:left w:w="108" w:type="dxa"/>
            <w:bottom w:w="0" w:type="dxa"/>
            <w:right w:w="108" w:type="dxa"/>
          </w:tblCellMar>
        </w:tblPrEx>
        <w:trPr>
          <w:trHeight w:val="571"/>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5 </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滚筒螺旋叶片头数</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m</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m</w: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w:t>
            </w:r>
          </w:p>
        </w:tc>
      </w:tr>
      <w:tr>
        <w:tblPrEx>
          <w:tblW w:w="8140" w:type="dxa"/>
          <w:tblInd w:w="0" w:type="dxa"/>
          <w:tblLayout w:type="fixed"/>
          <w:tblCellMar>
            <w:top w:w="0" w:type="dxa"/>
            <w:left w:w="108" w:type="dxa"/>
            <w:bottom w:w="0" w:type="dxa"/>
            <w:right w:w="108" w:type="dxa"/>
          </w:tblCellMar>
        </w:tblPrEx>
        <w:trPr>
          <w:trHeight w:val="290"/>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6</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滚筒转速</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n</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w: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-1/k </w:t>
            </w:r>
          </w:p>
        </w:tc>
      </w:tr>
      <w:tr>
        <w:tblPrEx>
          <w:tblW w:w="8140" w:type="dxa"/>
          <w:tblInd w:w="0" w:type="dxa"/>
          <w:tblLayout w:type="fixed"/>
          <w:tblCellMar>
            <w:top w:w="0" w:type="dxa"/>
            <w:left w:w="108" w:type="dxa"/>
            <w:bottom w:w="0" w:type="dxa"/>
            <w:right w:w="108" w:type="dxa"/>
          </w:tblCellMar>
        </w:tblPrEx>
        <w:trPr>
          <w:trHeight w:val="290"/>
        </w:trPr>
        <w:tc>
          <w:tcPr>
            <w:tcW w:w="1628" w:type="dxa"/>
          </w:tcPr>
          <w:p>
            <w:pPr>
              <w:shd w:val="clear" w:color="auto" w:fill="FFFFFF"/>
              <w:ind w:firstLine="120" w:firstLineChars="50"/>
              <w:rPr>
                <w:rFonts w:ascii="宋体" w:hAnsi="宋体" w:cs="宋体"/>
                <w:spacing w:val="8"/>
                <w:kern w:val="0"/>
                <w:sz w:val="24"/>
              </w:rPr>
            </w:pPr>
            <w:r>
              <w:rPr>
                <w:rFonts w:ascii="宋体" w:hAnsi="宋体" w:cs="宋体" w:hint="eastAsia"/>
                <w:spacing w:val="8"/>
                <w:kern w:val="0"/>
                <w:sz w:val="24"/>
              </w:rPr>
              <w:t xml:space="preserve">    7</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牵引速度</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v</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v/nD</w: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k</w:t>
            </w:r>
          </w:p>
        </w:tc>
      </w:tr>
      <w:tr>
        <w:tblPrEx>
          <w:tblW w:w="8140" w:type="dxa"/>
          <w:tblInd w:w="0" w:type="dxa"/>
          <w:tblLayout w:type="fixed"/>
          <w:tblCellMar>
            <w:top w:w="0" w:type="dxa"/>
            <w:left w:w="108" w:type="dxa"/>
            <w:bottom w:w="0" w:type="dxa"/>
            <w:right w:w="108" w:type="dxa"/>
          </w:tblCellMar>
        </w:tblPrEx>
        <w:trPr>
          <w:trHeight w:val="571"/>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8  </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整机功率</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N</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N/D</w:t>
            </w:r>
            <w:r>
              <w:rPr>
                <w:rFonts w:ascii="宋体" w:hAnsi="宋体" w:cs="宋体"/>
                <w:spacing w:val="8"/>
                <w:kern w:val="0"/>
                <w:position w:val="-4"/>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15pt" o:ole="" coordsize="21600,21600" o:preferrelative="t" filled="f" stroked="f">
                  <v:stroke joinstyle="miter"/>
                  <v:imagedata r:id="rId20" o:title=""/>
                  <o:lock v:ext="edit" aspectratio="t"/>
                  <w10:anchorlock/>
                </v:shape>
                <o:OLEObject Type="Embed" ProgID="Equation.3" ShapeID="_x0000_i1025" DrawAspect="Content" ObjectID="_1468075725" r:id="rId21"/>
              </w:object>
            </w:r>
            <w:r>
              <w:rPr>
                <w:rFonts w:ascii="宋体" w:hAnsi="宋体" w:cs="宋体" w:hint="eastAsia"/>
                <w:spacing w:val="8"/>
                <w:kern w:val="0"/>
                <w:sz w:val="24"/>
              </w:rPr>
              <w:t>R</w:t>
            </w:r>
            <w:r>
              <w:rPr>
                <w:rFonts w:ascii="宋体" w:hAnsi="宋体" w:cs="宋体"/>
                <w:spacing w:val="8"/>
                <w:kern w:val="0"/>
                <w:position w:val="-12"/>
                <w:sz w:val="24"/>
              </w:rPr>
              <w:object>
                <v:shape id="_x0000_i1026" type="#_x0000_t75" style="width:10.2pt;height:18pt" o:ole="" coordsize="21600,21600" o:preferrelative="t" filled="f" stroked="f">
                  <v:stroke joinstyle="miter"/>
                  <v:imagedata r:id="rId22" o:title=""/>
                  <o:lock v:ext="edit" aspectratio="t"/>
                  <w10:anchorlock/>
                </v:shape>
                <o:OLEObject Type="Embed" ProgID="Equation.3" ShapeID="_x0000_i1026" DrawAspect="Content" ObjectID="_1468075726" r:id="rId23"/>
              </w:object>
            </w:r>
            <w:r>
              <w:rPr>
                <w:rFonts w:ascii="宋体" w:hAnsi="宋体" w:cs="宋体" w:hint="eastAsia"/>
                <w:spacing w:val="8"/>
                <w:kern w:val="0"/>
                <w:sz w:val="24"/>
              </w:rPr>
              <w:t>n</w: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k</w:t>
            </w:r>
            <w:r>
              <w:rPr>
                <w:rFonts w:ascii="宋体" w:hAnsi="宋体" w:cs="宋体"/>
                <w:spacing w:val="8"/>
                <w:kern w:val="0"/>
                <w:position w:val="-4"/>
                <w:sz w:val="24"/>
              </w:rPr>
              <w:object>
                <v:shape id="_x0000_i1027" type="#_x0000_t75" style="width:7.2pt;height:15pt" o:ole="" coordsize="21600,21600" o:preferrelative="t" filled="f" stroked="f">
                  <v:stroke joinstyle="miter"/>
                  <v:imagedata r:id="rId24" o:title=""/>
                  <o:lock v:ext="edit" aspectratio="t"/>
                  <w10:anchorlock/>
                </v:shape>
                <o:OLEObject Type="Embed" ProgID="Equation.3" ShapeID="_x0000_i1027" DrawAspect="Content" ObjectID="_1468075727" r:id="rId25"/>
              </w:object>
            </w:r>
          </w:p>
        </w:tc>
      </w:tr>
      <w:tr>
        <w:tblPrEx>
          <w:tblW w:w="8140" w:type="dxa"/>
          <w:tblInd w:w="0" w:type="dxa"/>
          <w:tblLayout w:type="fixed"/>
          <w:tblCellMar>
            <w:top w:w="0" w:type="dxa"/>
            <w:left w:w="108" w:type="dxa"/>
            <w:bottom w:w="0" w:type="dxa"/>
            <w:right w:w="108" w:type="dxa"/>
          </w:tblCellMar>
        </w:tblPrEx>
        <w:trPr>
          <w:trHeight w:val="571"/>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9 </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抗剪强度</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w:t>
            </w:r>
            <w:r>
              <w:rPr>
                <w:rFonts w:ascii="宋体" w:hAnsi="宋体" w:hint="eastAsia"/>
                <w:sz w:val="24"/>
                <w:szCs w:val="21"/>
              </w:rPr>
              <w:t>τ</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w:t>
            </w:r>
            <w:r>
              <w:rPr>
                <w:rFonts w:ascii="宋体" w:hAnsi="宋体" w:hint="eastAsia"/>
                <w:sz w:val="24"/>
                <w:szCs w:val="21"/>
              </w:rPr>
              <w:t>τ/</w:t>
            </w:r>
            <w:r>
              <w:rPr>
                <w:rFonts w:ascii="宋体" w:hAnsi="宋体" w:cs="宋体" w:hint="eastAsia"/>
                <w:spacing w:val="8"/>
                <w:kern w:val="0"/>
                <w:sz w:val="24"/>
              </w:rPr>
              <w:t>R</w:t>
            </w:r>
            <w:r>
              <w:rPr>
                <w:rFonts w:ascii="宋体" w:hAnsi="宋体" w:cs="宋体"/>
                <w:spacing w:val="8"/>
                <w:kern w:val="0"/>
                <w:position w:val="-12"/>
                <w:sz w:val="24"/>
              </w:rPr>
              <w:object>
                <v:shape id="_x0000_i1028" type="#_x0000_t75" style="width:9pt;height:18pt" o:ole="" coordsize="21600,21600" o:preferrelative="t" filled="f" stroked="f">
                  <v:stroke joinstyle="miter"/>
                  <v:imagedata r:id="rId22" o:title=""/>
                  <o:lock v:ext="edit" aspectratio="t"/>
                  <w10:anchorlock/>
                </v:shape>
                <o:OLEObject Type="Embed" ProgID="Equation.3" ShapeID="_x0000_i1028" DrawAspect="Content" ObjectID="_1468075728" r:id="rId26"/>
              </w:objec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w:t>
            </w:r>
          </w:p>
        </w:tc>
      </w:tr>
      <w:tr>
        <w:tblPrEx>
          <w:tblW w:w="8140" w:type="dxa"/>
          <w:tblInd w:w="0" w:type="dxa"/>
          <w:tblLayout w:type="fixed"/>
          <w:tblCellMar>
            <w:top w:w="0" w:type="dxa"/>
            <w:left w:w="108" w:type="dxa"/>
            <w:bottom w:w="0" w:type="dxa"/>
            <w:right w:w="108" w:type="dxa"/>
          </w:tblCellMar>
        </w:tblPrEx>
        <w:trPr>
          <w:trHeight w:val="571"/>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10</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塑性指数</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K</w:t>
            </w:r>
            <w:r>
              <w:rPr>
                <w:rFonts w:ascii="宋体" w:hAnsi="宋体" w:cs="宋体"/>
                <w:spacing w:val="8"/>
                <w:kern w:val="0"/>
                <w:position w:val="-12"/>
                <w:sz w:val="24"/>
              </w:rPr>
              <w:object>
                <v:shape id="_x0000_i1029" type="#_x0000_t75" style="width:7.8pt;height:18pt" o:ole="" coordsize="21600,21600" o:preferrelative="t" filled="f" stroked="f">
                  <v:stroke joinstyle="miter"/>
                  <v:imagedata r:id="rId27" o:title=""/>
                  <o:lock v:ext="edit" aspectratio="t"/>
                  <w10:anchorlock/>
                </v:shape>
                <o:OLEObject Type="Embed" ProgID="Equation.3" ShapeID="_x0000_i1029" DrawAspect="Content" ObjectID="_1468075729" r:id="rId28"/>
              </w:objec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K</w:t>
            </w:r>
            <w:r>
              <w:rPr>
                <w:rFonts w:ascii="宋体" w:hAnsi="宋体" w:cs="宋体"/>
                <w:spacing w:val="8"/>
                <w:kern w:val="0"/>
                <w:position w:val="-12"/>
                <w:sz w:val="24"/>
              </w:rPr>
              <w:object>
                <v:shape id="_x0000_i1030" type="#_x0000_t75" style="width:7.8pt;height:18pt" o:ole="" coordsize="21600,21600" o:preferrelative="t" filled="f" stroked="f">
                  <v:stroke joinstyle="miter"/>
                  <v:imagedata r:id="rId27" o:title=""/>
                  <o:lock v:ext="edit" aspectratio="t"/>
                  <w10:anchorlock/>
                </v:shape>
                <o:OLEObject Type="Embed" ProgID="Equation.3" ShapeID="_x0000_i1030" DrawAspect="Content" ObjectID="_1468075730" r:id="rId29"/>
              </w:object>
            </w:r>
            <w:r>
              <w:rPr>
                <w:rFonts w:ascii="宋体" w:hAnsi="宋体" w:cs="宋体" w:hint="eastAsia"/>
                <w:spacing w:val="8"/>
                <w:kern w:val="0"/>
                <w:sz w:val="24"/>
              </w:rPr>
              <w:t>/ R</w:t>
            </w:r>
            <w:r>
              <w:rPr>
                <w:rFonts w:ascii="宋体" w:hAnsi="宋体" w:cs="宋体"/>
                <w:spacing w:val="8"/>
                <w:kern w:val="0"/>
                <w:position w:val="-12"/>
                <w:sz w:val="24"/>
              </w:rPr>
              <w:object>
                <v:shape id="_x0000_i1031" type="#_x0000_t75" style="width:9pt;height:18pt" o:ole="" coordsize="21600,21600" o:preferrelative="t" filled="f" stroked="f">
                  <v:stroke joinstyle="miter"/>
                  <v:imagedata r:id="rId22" o:title=""/>
                  <o:lock v:ext="edit" aspectratio="t"/>
                  <w10:anchorlock/>
                </v:shape>
                <o:OLEObject Type="Embed" ProgID="Equation.3" ShapeID="_x0000_i1031" DrawAspect="Content" ObjectID="_1468075731" r:id="rId30"/>
              </w:object>
            </w:r>
            <w:r>
              <w:rPr>
                <w:rFonts w:ascii="宋体" w:hAnsi="宋体" w:cs="宋体" w:hint="eastAsia"/>
                <w:spacing w:val="8"/>
                <w:kern w:val="0"/>
                <w:sz w:val="24"/>
              </w:rPr>
              <w:t xml:space="preserve"> </w: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 </w:t>
            </w:r>
          </w:p>
          <w:p>
            <w:pPr>
              <w:shd w:val="clear" w:color="auto" w:fill="FFFFFF"/>
              <w:rPr>
                <w:rFonts w:ascii="宋体" w:hAnsi="宋体" w:cs="宋体"/>
                <w:spacing w:val="8"/>
                <w:kern w:val="0"/>
                <w:sz w:val="24"/>
              </w:rPr>
            </w:pPr>
            <w:r>
              <w:rPr>
                <w:rFonts w:ascii="宋体" w:hAnsi="宋体" w:cs="宋体" w:hint="eastAsia"/>
                <w:spacing w:val="8"/>
                <w:kern w:val="0"/>
                <w:sz w:val="24"/>
              </w:rPr>
              <w:t xml:space="preserve">  </w:t>
            </w:r>
          </w:p>
        </w:tc>
      </w:tr>
      <w:tr>
        <w:tblPrEx>
          <w:tblW w:w="8140" w:type="dxa"/>
          <w:tblInd w:w="0" w:type="dxa"/>
          <w:tblLayout w:type="fixed"/>
          <w:tblCellMar>
            <w:top w:w="0" w:type="dxa"/>
            <w:left w:w="108" w:type="dxa"/>
            <w:bottom w:w="0" w:type="dxa"/>
            <w:right w:w="108" w:type="dxa"/>
          </w:tblCellMar>
        </w:tblPrEx>
        <w:trPr>
          <w:trHeight w:val="571"/>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11</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抗拉强度</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R</w:t>
            </w:r>
            <w:r>
              <w:rPr>
                <w:rFonts w:ascii="宋体" w:hAnsi="宋体" w:cs="宋体"/>
                <w:spacing w:val="8"/>
                <w:kern w:val="0"/>
                <w:position w:val="-12"/>
                <w:sz w:val="24"/>
              </w:rPr>
              <w:object>
                <v:shape id="_x0000_i1032" type="#_x0000_t75" style="width:6.6pt;height:18.6pt" o:ole="" coordsize="21600,21600" o:preferrelative="t" filled="f" stroked="f">
                  <v:stroke joinstyle="miter"/>
                  <v:imagedata r:id="rId31" o:title=""/>
                  <o:lock v:ext="edit" aspectratio="t"/>
                  <w10:anchorlock/>
                </v:shape>
                <o:OLEObject Type="Embed" ProgID="Equation.3" ShapeID="_x0000_i1032" DrawAspect="Content" ObjectID="_1468075732" r:id="rId32"/>
              </w:objec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R</w:t>
            </w:r>
            <w:r>
              <w:rPr>
                <w:rFonts w:ascii="宋体" w:hAnsi="宋体" w:cs="宋体"/>
                <w:spacing w:val="8"/>
                <w:kern w:val="0"/>
                <w:position w:val="-12"/>
                <w:sz w:val="24"/>
              </w:rPr>
              <w:object>
                <v:shape id="_x0000_i1033" type="#_x0000_t75" style="width:6.6pt;height:18.6pt" o:ole="" coordsize="21600,21600" o:preferrelative="t" filled="f" stroked="f">
                  <v:stroke joinstyle="miter"/>
                  <v:imagedata r:id="rId31" o:title=""/>
                  <o:lock v:ext="edit" aspectratio="t"/>
                  <w10:anchorlock/>
                </v:shape>
                <o:OLEObject Type="Embed" ProgID="Equation.3" ShapeID="_x0000_i1033" DrawAspect="Content" ObjectID="_1468075733" r:id="rId33"/>
              </w:object>
            </w:r>
            <w:r>
              <w:rPr>
                <w:rFonts w:ascii="宋体" w:hAnsi="宋体" w:cs="宋体" w:hint="eastAsia"/>
                <w:spacing w:val="8"/>
                <w:kern w:val="0"/>
                <w:sz w:val="24"/>
              </w:rPr>
              <w:t>/ R</w:t>
            </w:r>
            <w:r>
              <w:rPr>
                <w:rFonts w:ascii="宋体" w:hAnsi="宋体" w:cs="宋体"/>
                <w:spacing w:val="8"/>
                <w:kern w:val="0"/>
                <w:position w:val="-12"/>
                <w:sz w:val="24"/>
              </w:rPr>
              <w:object>
                <v:shape id="_x0000_i1034" type="#_x0000_t75" style="width:9pt;height:18pt" o:ole="" coordsize="21600,21600" o:preferrelative="t" filled="f" stroked="f">
                  <v:stroke joinstyle="miter"/>
                  <v:imagedata r:id="rId22" o:title=""/>
                  <o:lock v:ext="edit" aspectratio="t"/>
                  <w10:anchorlock/>
                </v:shape>
                <o:OLEObject Type="Embed" ProgID="Equation.3" ShapeID="_x0000_i1034" DrawAspect="Content" ObjectID="_1468075734" r:id="rId34"/>
              </w:objec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w:t>
            </w:r>
          </w:p>
        </w:tc>
      </w:tr>
      <w:tr>
        <w:tblPrEx>
          <w:tblW w:w="8140" w:type="dxa"/>
          <w:tblInd w:w="0" w:type="dxa"/>
          <w:tblLayout w:type="fixed"/>
          <w:tblCellMar>
            <w:top w:w="0" w:type="dxa"/>
            <w:left w:w="108" w:type="dxa"/>
            <w:bottom w:w="0" w:type="dxa"/>
            <w:right w:w="108" w:type="dxa"/>
          </w:tblCellMar>
        </w:tblPrEx>
        <w:trPr>
          <w:trHeight w:val="571"/>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12 </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侵入硬度</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C</w:t>
            </w:r>
            <w:r>
              <w:rPr>
                <w:rFonts w:ascii="宋体" w:hAnsi="宋体" w:cs="宋体"/>
                <w:spacing w:val="8"/>
                <w:kern w:val="0"/>
                <w:position w:val="-12"/>
                <w:sz w:val="24"/>
              </w:rPr>
              <w:object>
                <v:shape id="_x0000_i1035" type="#_x0000_t75" style="width:6.6pt;height:18.6pt" o:ole="" coordsize="21600,21600" o:preferrelative="t" filled="f" stroked="f">
                  <v:stroke joinstyle="miter"/>
                  <v:imagedata r:id="rId35" o:title=""/>
                  <o:lock v:ext="edit" aspectratio="t"/>
                  <w10:anchorlock/>
                </v:shape>
                <o:OLEObject Type="Embed" ProgID="Equation.3" ShapeID="_x0000_i1035" DrawAspect="Content" ObjectID="_1468075735" r:id="rId36"/>
              </w:objec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C</w:t>
            </w:r>
            <w:r>
              <w:rPr>
                <w:rFonts w:ascii="宋体" w:hAnsi="宋体" w:cs="宋体"/>
                <w:spacing w:val="8"/>
                <w:kern w:val="0"/>
                <w:position w:val="-12"/>
                <w:sz w:val="24"/>
              </w:rPr>
              <w:object>
                <v:shape id="_x0000_i1036" type="#_x0000_t75" style="width:6.6pt;height:18.6pt" o:ole="" coordsize="21600,21600" o:preferrelative="t" filled="f" stroked="f">
                  <v:stroke joinstyle="miter"/>
                  <v:imagedata r:id="rId35" o:title=""/>
                  <o:lock v:ext="edit" aspectratio="t"/>
                  <w10:anchorlock/>
                </v:shape>
                <o:OLEObject Type="Embed" ProgID="Equation.3" ShapeID="_x0000_i1036" DrawAspect="Content" ObjectID="_1468075736" r:id="rId37"/>
              </w:object>
            </w:r>
            <w:r>
              <w:rPr>
                <w:rFonts w:ascii="宋体" w:hAnsi="宋体" w:cs="宋体" w:hint="eastAsia"/>
                <w:spacing w:val="8"/>
                <w:kern w:val="0"/>
                <w:sz w:val="24"/>
              </w:rPr>
              <w:t>/ R</w:t>
            </w:r>
            <w:r>
              <w:rPr>
                <w:rFonts w:ascii="宋体" w:hAnsi="宋体" w:cs="宋体"/>
                <w:spacing w:val="8"/>
                <w:kern w:val="0"/>
                <w:position w:val="-12"/>
                <w:sz w:val="24"/>
              </w:rPr>
              <w:object>
                <v:shape id="_x0000_i1037" type="#_x0000_t75" style="width:9pt;height:18pt" o:ole="" coordsize="21600,21600" o:preferrelative="t" filled="f" stroked="f">
                  <v:stroke joinstyle="miter"/>
                  <v:imagedata r:id="rId22" o:title=""/>
                  <o:lock v:ext="edit" aspectratio="t"/>
                  <w10:anchorlock/>
                </v:shape>
                <o:OLEObject Type="Embed" ProgID="Equation.3" ShapeID="_x0000_i1037" DrawAspect="Content" ObjectID="_1468075737" r:id="rId38"/>
              </w:objec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 </w:t>
            </w:r>
          </w:p>
        </w:tc>
      </w:tr>
      <w:tr>
        <w:tblPrEx>
          <w:tblW w:w="8140" w:type="dxa"/>
          <w:tblInd w:w="0" w:type="dxa"/>
          <w:tblLayout w:type="fixed"/>
          <w:tblCellMar>
            <w:top w:w="0" w:type="dxa"/>
            <w:left w:w="108" w:type="dxa"/>
            <w:bottom w:w="0" w:type="dxa"/>
            <w:right w:w="108" w:type="dxa"/>
          </w:tblCellMar>
        </w:tblPrEx>
        <w:trPr>
          <w:trHeight w:val="290"/>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13</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弹性模量</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E</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E</w: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w:t>
            </w:r>
          </w:p>
        </w:tc>
      </w:tr>
      <w:tr>
        <w:tblPrEx>
          <w:tblW w:w="8140" w:type="dxa"/>
          <w:tblInd w:w="0" w:type="dxa"/>
          <w:tblLayout w:type="fixed"/>
          <w:tblCellMar>
            <w:top w:w="0" w:type="dxa"/>
            <w:left w:w="108" w:type="dxa"/>
            <w:bottom w:w="0" w:type="dxa"/>
            <w:right w:w="108" w:type="dxa"/>
          </w:tblCellMar>
        </w:tblPrEx>
        <w:trPr>
          <w:trHeight w:val="571"/>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14</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截割扭矩</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M</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M/ D</w:t>
            </w:r>
            <w:r>
              <w:rPr>
                <w:rFonts w:ascii="宋体" w:hAnsi="宋体" w:cs="宋体"/>
                <w:spacing w:val="8"/>
                <w:kern w:val="0"/>
                <w:position w:val="-4"/>
                <w:sz w:val="24"/>
              </w:rPr>
              <w:object>
                <v:shape id="_x0000_i1038" type="#_x0000_t75" style="width:7.2pt;height:15pt" o:ole="" coordsize="21600,21600" o:preferrelative="t" filled="f" stroked="f">
                  <v:stroke joinstyle="miter"/>
                  <v:imagedata r:id="rId20" o:title=""/>
                  <o:lock v:ext="edit" aspectratio="t"/>
                  <w10:anchorlock/>
                </v:shape>
                <o:OLEObject Type="Embed" ProgID="Equation.3" ShapeID="_x0000_i1038" DrawAspect="Content" ObjectID="_1468075738" r:id="rId39"/>
              </w:object>
            </w:r>
            <w:r>
              <w:rPr>
                <w:rFonts w:ascii="宋体" w:hAnsi="宋体" w:cs="宋体" w:hint="eastAsia"/>
                <w:spacing w:val="8"/>
                <w:kern w:val="0"/>
                <w:sz w:val="24"/>
              </w:rPr>
              <w:t>R</w:t>
            </w:r>
            <w:r>
              <w:rPr>
                <w:rFonts w:ascii="宋体" w:hAnsi="宋体" w:cs="宋体"/>
                <w:spacing w:val="8"/>
                <w:kern w:val="0"/>
                <w:position w:val="-12"/>
                <w:sz w:val="24"/>
              </w:rPr>
              <w:object>
                <v:shape id="_x0000_i1039" type="#_x0000_t75" style="width:10.2pt;height:18pt" o:ole="" coordsize="21600,21600" o:preferrelative="t" filled="f" stroked="f">
                  <v:stroke joinstyle="miter"/>
                  <v:imagedata r:id="rId22" o:title=""/>
                  <o:lock v:ext="edit" aspectratio="t"/>
                  <w10:anchorlock/>
                </v:shape>
                <o:OLEObject Type="Embed" ProgID="Equation.3" ShapeID="_x0000_i1039" DrawAspect="Content" ObjectID="_1468075739" r:id="rId40"/>
              </w:objec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k</w:t>
            </w:r>
            <w:r>
              <w:rPr>
                <w:rFonts w:ascii="宋体" w:hAnsi="宋体" w:cs="宋体"/>
                <w:spacing w:val="8"/>
                <w:kern w:val="0"/>
                <w:position w:val="-4"/>
                <w:sz w:val="24"/>
              </w:rPr>
              <w:object>
                <v:shape id="_x0000_i1040" type="#_x0000_t75" style="width:7.2pt;height:15pt" o:ole="" coordsize="21600,21600" o:preferrelative="t" filled="f" stroked="f">
                  <v:stroke joinstyle="miter"/>
                  <v:imagedata r:id="rId24" o:title=""/>
                  <o:lock v:ext="edit" aspectratio="t"/>
                  <w10:anchorlock/>
                </v:shape>
                <o:OLEObject Type="Embed" ProgID="Equation.3" ShapeID="_x0000_i1040" DrawAspect="Content" ObjectID="_1468075740" r:id="rId41"/>
              </w:object>
            </w:r>
          </w:p>
        </w:tc>
      </w:tr>
      <w:tr>
        <w:tblPrEx>
          <w:tblW w:w="8140" w:type="dxa"/>
          <w:tblInd w:w="0" w:type="dxa"/>
          <w:tblLayout w:type="fixed"/>
          <w:tblCellMar>
            <w:top w:w="0" w:type="dxa"/>
            <w:left w:w="108" w:type="dxa"/>
            <w:bottom w:w="0" w:type="dxa"/>
            <w:right w:w="108" w:type="dxa"/>
          </w:tblCellMar>
        </w:tblPrEx>
        <w:trPr>
          <w:trHeight w:val="571"/>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15 </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油缸压力</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P</w:t>
            </w:r>
            <w:r>
              <w:rPr>
                <w:rFonts w:ascii="宋体" w:hAnsi="宋体" w:cs="宋体"/>
                <w:spacing w:val="8"/>
                <w:kern w:val="0"/>
                <w:position w:val="-12"/>
                <w:sz w:val="24"/>
              </w:rPr>
              <w:object>
                <v:shape id="_x0000_i1041" type="#_x0000_t75" style="width:7.8pt;height:18pt" o:ole="" coordsize="21600,21600" o:preferrelative="t" filled="f" stroked="f">
                  <v:stroke joinstyle="miter"/>
                  <v:imagedata r:id="rId42" o:title=""/>
                  <o:lock v:ext="edit" aspectratio="t"/>
                  <w10:anchorlock/>
                </v:shape>
                <o:OLEObject Type="Embed" ProgID="Equation.3" ShapeID="_x0000_i1041" DrawAspect="Content" ObjectID="_1468075741" r:id="rId43"/>
              </w:object>
            </w:r>
          </w:p>
        </w:tc>
        <w:tc>
          <w:tcPr>
            <w:tcW w:w="1628" w:type="dxa"/>
          </w:tcPr>
          <w:p>
            <w:pPr>
              <w:shd w:val="clear" w:color="auto" w:fill="FFFFFF"/>
              <w:ind w:firstLine="360" w:firstLineChars="150"/>
              <w:rPr>
                <w:rFonts w:ascii="宋体" w:hAnsi="宋体" w:cs="宋体"/>
                <w:spacing w:val="8"/>
                <w:kern w:val="0"/>
                <w:sz w:val="24"/>
              </w:rPr>
            </w:pPr>
            <w:r>
              <w:rPr>
                <w:rFonts w:ascii="宋体" w:hAnsi="宋体" w:cs="宋体" w:hint="eastAsia"/>
                <w:spacing w:val="8"/>
                <w:kern w:val="0"/>
                <w:sz w:val="24"/>
              </w:rPr>
              <w:t>P/ R</w:t>
            </w:r>
            <w:r>
              <w:rPr>
                <w:rFonts w:ascii="宋体" w:hAnsi="宋体" w:cs="宋体"/>
                <w:spacing w:val="8"/>
                <w:kern w:val="0"/>
                <w:position w:val="-12"/>
                <w:sz w:val="24"/>
              </w:rPr>
              <w:object>
                <v:shape id="_x0000_i1042" type="#_x0000_t75" style="width:9pt;height:18pt" o:ole="" coordsize="21600,21600" o:preferrelative="t" filled="f" stroked="f">
                  <v:stroke joinstyle="miter"/>
                  <v:imagedata r:id="rId22" o:title=""/>
                  <o:lock v:ext="edit" aspectratio="t"/>
                  <w10:anchorlock/>
                </v:shape>
                <o:OLEObject Type="Embed" ProgID="Equation.3" ShapeID="_x0000_i1042" DrawAspect="Content" ObjectID="_1468075742" r:id="rId44"/>
              </w:objec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 </w:t>
            </w:r>
          </w:p>
        </w:tc>
      </w:tr>
      <w:tr>
        <w:tblPrEx>
          <w:tblW w:w="8140" w:type="dxa"/>
          <w:tblInd w:w="0" w:type="dxa"/>
          <w:tblLayout w:type="fixed"/>
          <w:tblCellMar>
            <w:top w:w="0" w:type="dxa"/>
            <w:left w:w="108" w:type="dxa"/>
            <w:bottom w:w="0" w:type="dxa"/>
            <w:right w:w="108" w:type="dxa"/>
          </w:tblCellMar>
        </w:tblPrEx>
        <w:trPr>
          <w:trHeight w:val="399"/>
        </w:trPr>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16 </w:t>
            </w:r>
          </w:p>
        </w:tc>
        <w:tc>
          <w:tcPr>
            <w:tcW w:w="1627" w:type="dxa"/>
          </w:tcPr>
          <w:p>
            <w:pPr>
              <w:shd w:val="clear" w:color="auto" w:fill="FFFFFF"/>
              <w:rPr>
                <w:rFonts w:ascii="宋体" w:hAnsi="宋体" w:cs="宋体"/>
                <w:spacing w:val="8"/>
                <w:kern w:val="0"/>
                <w:sz w:val="24"/>
              </w:rPr>
            </w:pPr>
            <w:r>
              <w:rPr>
                <w:rFonts w:ascii="宋体" w:hAnsi="宋体" w:cs="宋体" w:hint="eastAsia"/>
                <w:spacing w:val="8"/>
                <w:kern w:val="0"/>
                <w:sz w:val="24"/>
              </w:rPr>
              <w:t>摇臂振动加速度</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A</w:t>
            </w:r>
          </w:p>
        </w:tc>
        <w:tc>
          <w:tcPr>
            <w:tcW w:w="1628"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A/DN</w:t>
            </w:r>
            <w:r>
              <w:rPr>
                <w:rFonts w:ascii="宋体" w:hAnsi="宋体" w:cs="宋体"/>
                <w:spacing w:val="8"/>
                <w:kern w:val="0"/>
                <w:position w:val="-4"/>
                <w:sz w:val="24"/>
              </w:rPr>
              <w:object>
                <v:shape id="_x0000_i1043" type="#_x0000_t75" style="width:7.8pt;height:15pt" o:ole="" coordsize="21600,21600" o:preferrelative="t" filled="f" stroked="f">
                  <v:stroke joinstyle="miter"/>
                  <v:imagedata r:id="rId45" o:title=""/>
                  <o:lock v:ext="edit" aspectratio="t"/>
                  <w10:anchorlock/>
                </v:shape>
                <o:OLEObject Type="Embed" ProgID="Equation.3" ShapeID="_x0000_i1043" DrawAspect="Content" ObjectID="_1468075743" r:id="rId46"/>
              </w:object>
            </w:r>
          </w:p>
        </w:tc>
        <w:tc>
          <w:tcPr>
            <w:tcW w:w="1629"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k</w:t>
            </w:r>
          </w:p>
        </w:tc>
      </w:tr>
    </w:tbl>
    <w:p>
      <w:pPr>
        <w:pStyle w:val="Heading2"/>
        <w:rPr>
          <w:rFonts w:ascii="黑体" w:eastAsia="黑体" w:hAnsi="黑体"/>
          <w:b w:val="0"/>
          <w:bCs w:val="0"/>
          <w:sz w:val="28"/>
          <w:szCs w:val="28"/>
        </w:rPr>
      </w:pPr>
      <w:bookmarkStart w:id="18" w:name="_Toc135840739"/>
      <w:r>
        <w:rPr>
          <w:rFonts w:ascii="黑体" w:eastAsia="黑体" w:hAnsi="黑体" w:hint="eastAsia"/>
          <w:b w:val="0"/>
          <w:bCs w:val="0"/>
          <w:color w:val="000000"/>
          <w:kern w:val="0"/>
          <w:sz w:val="28"/>
          <w:szCs w:val="28"/>
        </w:rPr>
        <w:t>3</w:t>
      </w:r>
      <w:r>
        <w:rPr>
          <w:rFonts w:ascii="黑体" w:eastAsia="黑体" w:hAnsi="黑体"/>
          <w:b w:val="0"/>
          <w:bCs w:val="0"/>
          <w:color w:val="000000"/>
          <w:kern w:val="0"/>
          <w:sz w:val="28"/>
          <w:szCs w:val="28"/>
        </w:rPr>
        <w:t xml:space="preserve">.2 </w:t>
      </w:r>
      <w:r>
        <w:rPr>
          <w:rFonts w:ascii="黑体" w:eastAsia="黑体" w:hAnsi="黑体" w:hint="eastAsia"/>
          <w:b w:val="0"/>
          <w:bCs w:val="0"/>
          <w:sz w:val="28"/>
          <w:szCs w:val="28"/>
        </w:rPr>
        <w:t>采煤机截割部模型功率的确定</w:t>
      </w:r>
      <w:bookmarkEnd w:id="18"/>
    </w:p>
    <w:p>
      <w:pPr>
        <w:shd w:val="clear" w:color="auto" w:fill="FFFFFF"/>
        <w:spacing w:line="360" w:lineRule="auto"/>
        <w:ind w:firstLine="480" w:firstLineChars="200"/>
        <w:rPr>
          <w:rFonts w:ascii="宋体" w:eastAsia="宋体" w:hAnsi="宋体" w:cs="宋体"/>
          <w:spacing w:val="8"/>
          <w:kern w:val="0"/>
          <w:sz w:val="24"/>
        </w:rPr>
      </w:pPr>
      <w:r>
        <w:rPr>
          <w:rFonts w:ascii="宋体" w:eastAsia="宋体" w:hAnsi="宋体" w:cs="宋体" w:hint="eastAsia"/>
          <w:spacing w:val="8"/>
          <w:kern w:val="0"/>
          <w:sz w:val="24"/>
        </w:rPr>
        <w:t>任务书给定比例为   1：</w:t>
      </w:r>
      <w:r>
        <w:rPr>
          <w:rFonts w:ascii="宋体" w:eastAsia="宋体" w:hAnsi="宋体" w:cs="宋体"/>
          <w:spacing w:val="8"/>
          <w:kern w:val="0"/>
          <w:sz w:val="24"/>
        </w:rPr>
        <w:t>7</w:t>
      </w:r>
      <w:r>
        <w:rPr>
          <w:rFonts w:ascii="宋体" w:eastAsia="宋体" w:hAnsi="宋体" w:cs="宋体" w:hint="eastAsia"/>
          <w:spacing w:val="8"/>
          <w:kern w:val="0"/>
          <w:sz w:val="24"/>
        </w:rPr>
        <w:t xml:space="preserve">  即 k=</w:t>
      </w:r>
      <w:r>
        <w:rPr>
          <w:rFonts w:ascii="宋体" w:eastAsia="宋体" w:hAnsi="宋体" w:cs="宋体"/>
          <w:spacing w:val="8"/>
          <w:kern w:val="0"/>
          <w:sz w:val="24"/>
        </w:rPr>
        <w:t>7</w:t>
      </w:r>
    </w:p>
    <w:p>
      <w:pPr>
        <w:shd w:val="clear" w:color="auto" w:fill="FFFFFF"/>
        <w:spacing w:line="360" w:lineRule="auto"/>
        <w:ind w:firstLine="480" w:firstLineChars="200"/>
        <w:rPr>
          <w:rFonts w:ascii="宋体" w:eastAsia="宋体" w:hAnsi="宋体" w:cs="宋体"/>
          <w:spacing w:val="8"/>
          <w:kern w:val="0"/>
          <w:sz w:val="24"/>
        </w:rPr>
        <w:sectPr>
          <w:headerReference w:type="default" r:id="rId47"/>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spacing w:val="8"/>
          <w:kern w:val="0"/>
          <w:sz w:val="24"/>
        </w:rPr>
        <w:t>任务书给定整机功率为：2</w:t>
      </w:r>
      <w:r>
        <w:rPr>
          <w:rFonts w:ascii="宋体" w:eastAsia="宋体" w:hAnsi="宋体" w:cs="宋体"/>
          <w:spacing w:val="8"/>
          <w:kern w:val="0"/>
          <w:sz w:val="24"/>
        </w:rPr>
        <w:t>500</w:t>
      </w:r>
      <w:r>
        <w:rPr>
          <w:rFonts w:ascii="宋体" w:eastAsia="宋体" w:hAnsi="宋体" w:cs="宋体" w:hint="eastAsia"/>
          <w:spacing w:val="8"/>
          <w:kern w:val="0"/>
          <w:sz w:val="24"/>
        </w:rPr>
        <w:t>kw （</w:t>
      </w:r>
      <w:r>
        <w:rPr>
          <w:rFonts w:ascii="宋体" w:eastAsia="宋体" w:hAnsi="宋体" w:cs="宋体"/>
          <w:spacing w:val="8"/>
          <w:kern w:val="0"/>
          <w:sz w:val="24"/>
        </w:rPr>
        <w:t>10</w:t>
      </w:r>
      <w:r>
        <w:rPr>
          <w:rFonts w:ascii="宋体" w:eastAsia="宋体" w:hAnsi="宋体" w:cs="宋体" w:hint="eastAsia"/>
          <w:spacing w:val="8"/>
          <w:kern w:val="0"/>
          <w:sz w:val="24"/>
        </w:rPr>
        <w:t>00kw*2+</w:t>
      </w:r>
      <w:r>
        <w:rPr>
          <w:rFonts w:ascii="宋体" w:eastAsia="宋体" w:hAnsi="宋体" w:cs="宋体"/>
          <w:spacing w:val="8"/>
          <w:kern w:val="0"/>
          <w:sz w:val="24"/>
        </w:rPr>
        <w:t>15</w:t>
      </w:r>
      <w:r>
        <w:rPr>
          <w:rFonts w:ascii="宋体" w:eastAsia="宋体" w:hAnsi="宋体" w:cs="宋体" w:hint="eastAsia"/>
          <w:spacing w:val="8"/>
          <w:kern w:val="0"/>
          <w:sz w:val="24"/>
        </w:rPr>
        <w:t>0kw*2+</w:t>
      </w:r>
      <w:r>
        <w:rPr>
          <w:rFonts w:ascii="宋体" w:eastAsia="宋体" w:hAnsi="宋体" w:cs="宋体"/>
          <w:spacing w:val="8"/>
          <w:kern w:val="0"/>
          <w:sz w:val="24"/>
        </w:rPr>
        <w:t>45</w:t>
      </w:r>
      <w:r>
        <w:rPr>
          <w:rFonts w:ascii="宋体" w:eastAsia="宋体" w:hAnsi="宋体" w:cs="宋体" w:hint="eastAsia"/>
          <w:spacing w:val="8"/>
          <w:kern w:val="0"/>
          <w:sz w:val="24"/>
        </w:rPr>
        <w:t>kw</w:t>
      </w:r>
      <w:r>
        <w:rPr>
          <w:rFonts w:ascii="宋体" w:eastAsia="宋体" w:hAnsi="宋体" w:cs="宋体"/>
          <w:spacing w:val="8"/>
          <w:kern w:val="0"/>
          <w:sz w:val="24"/>
        </w:rPr>
        <w:t>+160</w:t>
      </w:r>
      <w:r>
        <w:rPr>
          <w:rFonts w:ascii="宋体" w:eastAsia="宋体" w:hAnsi="宋体" w:cs="宋体" w:hint="eastAsia"/>
          <w:spacing w:val="8"/>
          <w:kern w:val="0"/>
          <w:sz w:val="24"/>
        </w:rPr>
        <w:t>）</w:t>
      </w:r>
    </w:p>
    <w:p>
      <w:pPr>
        <w:shd w:val="clear" w:color="auto" w:fill="FFFFFF"/>
        <w:spacing w:line="360" w:lineRule="auto"/>
        <w:ind w:firstLine="480" w:firstLineChars="200"/>
        <w:rPr>
          <w:rFonts w:ascii="宋体" w:eastAsia="宋体" w:hAnsi="宋体" w:cs="宋体"/>
          <w:spacing w:val="8"/>
          <w:kern w:val="0"/>
          <w:sz w:val="24"/>
        </w:rPr>
      </w:pPr>
      <w:r>
        <w:rPr>
          <w:rFonts w:ascii="宋体" w:eastAsia="宋体" w:hAnsi="宋体" w:cs="宋体" w:hint="eastAsia"/>
          <w:spacing w:val="8"/>
          <w:kern w:val="0"/>
          <w:sz w:val="24"/>
        </w:rPr>
        <w:t>截割电机功率为</w:t>
      </w:r>
      <w:r>
        <w:rPr>
          <w:rFonts w:ascii="宋体" w:eastAsia="宋体" w:hAnsi="宋体" w:cs="宋体"/>
          <w:spacing w:val="8"/>
          <w:kern w:val="0"/>
          <w:sz w:val="24"/>
        </w:rPr>
        <w:t>10</w:t>
      </w:r>
      <w:r>
        <w:rPr>
          <w:rFonts w:ascii="宋体" w:eastAsia="宋体" w:hAnsi="宋体" w:cs="宋体" w:hint="eastAsia"/>
          <w:spacing w:val="8"/>
          <w:kern w:val="0"/>
          <w:sz w:val="24"/>
        </w:rPr>
        <w:t>00kw</w:t>
      </w:r>
    </w:p>
    <w:p>
      <w:pPr>
        <w:shd w:val="clear" w:color="auto" w:fill="FFFFFF"/>
        <w:spacing w:line="360" w:lineRule="auto"/>
        <w:ind w:firstLine="480" w:firstLineChars="200"/>
        <w:rPr>
          <w:rFonts w:ascii="宋体" w:eastAsia="宋体" w:hAnsi="宋体" w:cs="宋体"/>
          <w:spacing w:val="8"/>
          <w:kern w:val="0"/>
          <w:sz w:val="24"/>
        </w:rPr>
      </w:pPr>
      <w:r>
        <w:rPr>
          <w:rFonts w:ascii="宋体" w:eastAsia="宋体" w:hAnsi="宋体" w:cs="宋体" w:hint="eastAsia"/>
          <w:spacing w:val="8"/>
          <w:kern w:val="0"/>
          <w:sz w:val="24"/>
        </w:rPr>
        <w:t>截割部模型功率为 p=p/k</w:t>
      </w:r>
      <w:r>
        <w:rPr>
          <w:rFonts w:ascii="宋体" w:eastAsia="宋体" w:hAnsi="宋体" w:cs="宋体"/>
          <w:spacing w:val="8"/>
          <w:kern w:val="0"/>
          <w:position w:val="-4"/>
          <w:sz w:val="24"/>
        </w:rPr>
        <w:object>
          <v:shape id="_x0000_i1044" type="#_x0000_t75" style="width:7.2pt;height:15pt" o:ole="" coordsize="21600,21600" o:preferrelative="t" filled="f" stroked="f">
            <v:stroke joinstyle="miter"/>
            <v:imagedata r:id="rId48" o:title=""/>
            <o:lock v:ext="edit" aspectratio="t"/>
            <w10:anchorlock/>
          </v:shape>
          <o:OLEObject Type="Embed" ProgID="Equation.3" ShapeID="_x0000_i1044" DrawAspect="Content" ObjectID="_1468075744" r:id="rId49"/>
        </w:object>
      </w:r>
      <w:r>
        <w:rPr>
          <w:rFonts w:ascii="宋体" w:eastAsia="宋体" w:hAnsi="宋体" w:cs="宋体" w:hint="eastAsia"/>
          <w:spacing w:val="8"/>
          <w:kern w:val="0"/>
          <w:sz w:val="24"/>
        </w:rPr>
        <w:t>=</w:t>
      </w:r>
      <w:r>
        <w:rPr>
          <w:rFonts w:ascii="宋体" w:eastAsia="宋体" w:hAnsi="宋体" w:cs="宋体"/>
          <w:spacing w:val="8"/>
          <w:kern w:val="0"/>
          <w:sz w:val="24"/>
        </w:rPr>
        <w:t>10</w:t>
      </w:r>
      <w:r>
        <w:rPr>
          <w:rFonts w:ascii="宋体" w:eastAsia="宋体" w:hAnsi="宋体" w:cs="宋体" w:hint="eastAsia"/>
          <w:spacing w:val="8"/>
          <w:kern w:val="0"/>
          <w:sz w:val="24"/>
        </w:rPr>
        <w:t>00kw/</w:t>
      </w:r>
      <w:r>
        <w:rPr>
          <w:rFonts w:ascii="宋体" w:eastAsia="宋体" w:hAnsi="宋体" w:cs="宋体"/>
          <w:spacing w:val="8"/>
          <w:kern w:val="0"/>
          <w:sz w:val="24"/>
        </w:rPr>
        <w:t>7</w:t>
      </w:r>
      <w:r>
        <w:rPr>
          <w:rFonts w:ascii="宋体" w:eastAsia="宋体" w:hAnsi="宋体" w:cs="宋体"/>
          <w:spacing w:val="8"/>
          <w:kern w:val="0"/>
          <w:position w:val="-4"/>
          <w:sz w:val="24"/>
        </w:rPr>
        <w:object>
          <v:shape id="_x0000_i1045" type="#_x0000_t75" style="width:7.2pt;height:15pt" o:ole="" coordsize="21600,21600" o:preferrelative="t" filled="f" stroked="f">
            <v:stroke joinstyle="miter"/>
            <v:imagedata r:id="rId50" o:title=""/>
            <o:lock v:ext="edit" aspectratio="t"/>
            <w10:anchorlock/>
          </v:shape>
          <o:OLEObject Type="Embed" ProgID="Equation.3" ShapeID="_x0000_i1045" DrawAspect="Content" ObjectID="_1468075745" r:id="rId51"/>
        </w:object>
      </w:r>
      <w:r>
        <w:rPr>
          <w:rFonts w:ascii="宋体" w:eastAsia="宋体" w:hAnsi="宋体" w:cs="宋体" w:hint="eastAsia"/>
          <w:spacing w:val="8"/>
          <w:kern w:val="0"/>
          <w:sz w:val="24"/>
        </w:rPr>
        <w:t>=</w:t>
      </w:r>
      <w:r>
        <w:rPr>
          <w:rFonts w:ascii="宋体" w:eastAsia="宋体" w:hAnsi="宋体" w:cs="宋体"/>
          <w:spacing w:val="8"/>
          <w:kern w:val="0"/>
          <w:sz w:val="24"/>
        </w:rPr>
        <w:t>2.91</w:t>
      </w:r>
      <w:r>
        <w:rPr>
          <w:rFonts w:ascii="宋体" w:eastAsia="宋体" w:hAnsi="宋体" w:cs="宋体" w:hint="eastAsia"/>
          <w:spacing w:val="8"/>
          <w:kern w:val="0"/>
          <w:sz w:val="24"/>
        </w:rPr>
        <w:t>kw</w:t>
      </w:r>
    </w:p>
    <w:p>
      <w:pPr>
        <w:pStyle w:val="Heading2"/>
        <w:rPr>
          <w:rFonts w:ascii="黑体" w:eastAsia="黑体" w:hAnsi="黑体"/>
          <w:b w:val="0"/>
          <w:bCs w:val="0"/>
          <w:sz w:val="28"/>
          <w:szCs w:val="28"/>
        </w:rPr>
      </w:pPr>
      <w:bookmarkStart w:id="19" w:name="_Toc135840740"/>
      <w:r>
        <w:rPr>
          <w:rFonts w:ascii="黑体" w:eastAsia="黑体" w:hAnsi="黑体" w:hint="eastAsia"/>
          <w:b w:val="0"/>
          <w:bCs w:val="0"/>
          <w:sz w:val="28"/>
          <w:szCs w:val="28"/>
        </w:rPr>
        <w:t>3</w:t>
      </w:r>
      <w:r>
        <w:rPr>
          <w:rFonts w:ascii="黑体" w:eastAsia="黑体" w:hAnsi="黑体"/>
          <w:b w:val="0"/>
          <w:bCs w:val="0"/>
          <w:sz w:val="28"/>
          <w:szCs w:val="28"/>
        </w:rPr>
        <w:t xml:space="preserve">.3 </w:t>
      </w:r>
      <w:r>
        <w:rPr>
          <w:rFonts w:ascii="黑体" w:eastAsia="黑体" w:hAnsi="黑体" w:hint="eastAsia"/>
          <w:b w:val="0"/>
          <w:bCs w:val="0"/>
          <w:sz w:val="28"/>
          <w:szCs w:val="28"/>
        </w:rPr>
        <w:t>电动机的选择</w:t>
      </w:r>
      <w:bookmarkEnd w:id="19"/>
    </w:p>
    <w:p>
      <w:pPr>
        <w:shd w:val="clear" w:color="auto" w:fill="FFFFFF"/>
        <w:spacing w:line="360" w:lineRule="auto"/>
        <w:ind w:left="280" w:hanging="280" w:hangingChars="100"/>
        <w:rPr>
          <w:rFonts w:ascii="宋体" w:eastAsia="宋体" w:hAnsi="宋体" w:cs="宋体"/>
          <w:spacing w:val="8"/>
          <w:kern w:val="0"/>
          <w:sz w:val="24"/>
        </w:rPr>
      </w:pPr>
      <w:r>
        <w:rPr>
          <w:rFonts w:ascii="黑体" w:eastAsia="黑体" w:hAnsi="黑体" w:cs="宋体" w:hint="eastAsia"/>
          <w:spacing w:val="8"/>
          <w:kern w:val="0"/>
          <w:sz w:val="28"/>
          <w:szCs w:val="28"/>
        </w:rPr>
        <w:t xml:space="preserve"> </w:t>
      </w:r>
      <w:r>
        <w:rPr>
          <w:rFonts w:ascii="黑体" w:eastAsia="黑体" w:hAnsi="黑体" w:cs="宋体"/>
          <w:spacing w:val="8"/>
          <w:kern w:val="0"/>
          <w:sz w:val="28"/>
          <w:szCs w:val="28"/>
        </w:rPr>
        <w:t xml:space="preserve"> </w:t>
      </w:r>
      <w:r>
        <w:rPr>
          <w:rFonts w:ascii="宋体" w:eastAsia="宋体" w:hAnsi="宋体" w:cs="宋体" w:hint="eastAsia"/>
          <w:spacing w:val="8"/>
          <w:kern w:val="0"/>
          <w:sz w:val="24"/>
        </w:rPr>
        <w:t>本次设计中选择：三相笼型异步电动机，封闭式结构，Y系列，</w:t>
      </w:r>
      <w:r>
        <w:rPr>
          <w:rFonts w:ascii="宋体" w:eastAsia="宋体" w:hAnsi="宋体" w:cs="宋体"/>
          <w:spacing w:val="8"/>
          <w:kern w:val="0"/>
          <w:sz w:val="24"/>
        </w:rPr>
        <w:t>3.0</w:t>
      </w:r>
      <w:r>
        <w:rPr>
          <w:rFonts w:ascii="宋体" w:eastAsia="宋体" w:hAnsi="宋体" w:cs="宋体" w:hint="eastAsia"/>
          <w:spacing w:val="8"/>
          <w:kern w:val="0"/>
          <w:sz w:val="24"/>
        </w:rPr>
        <w:t>KW,</w:t>
      </w:r>
    </w:p>
    <w:p>
      <w:pPr>
        <w:shd w:val="clear" w:color="auto" w:fill="FFFFFF"/>
        <w:spacing w:line="360" w:lineRule="auto"/>
        <w:ind w:left="240" w:hanging="240" w:hangingChars="100"/>
        <w:rPr>
          <w:rFonts w:ascii="宋体" w:eastAsia="宋体" w:hAnsi="宋体" w:cs="宋体"/>
          <w:spacing w:val="8"/>
          <w:kern w:val="0"/>
          <w:sz w:val="24"/>
        </w:rPr>
      </w:pPr>
      <w:r>
        <w:rPr>
          <w:rFonts w:ascii="宋体" w:eastAsia="宋体" w:hAnsi="宋体" w:cs="宋体" w:hint="eastAsia"/>
          <w:spacing w:val="8"/>
          <w:kern w:val="0"/>
          <w:sz w:val="24"/>
        </w:rPr>
        <w:t xml:space="preserve">  1</w:t>
      </w:r>
      <w:r>
        <w:rPr>
          <w:rFonts w:ascii="宋体" w:eastAsia="宋体" w:hAnsi="宋体" w:cs="宋体"/>
          <w:spacing w:val="8"/>
          <w:kern w:val="0"/>
          <w:sz w:val="24"/>
        </w:rPr>
        <w:t>43</w:t>
      </w:r>
      <w:r>
        <w:rPr>
          <w:rFonts w:ascii="宋体" w:eastAsia="宋体" w:hAnsi="宋体" w:cs="宋体" w:hint="eastAsia"/>
          <w:spacing w:val="8"/>
          <w:kern w:val="0"/>
          <w:sz w:val="24"/>
        </w:rPr>
        <w:t>0r/min,Y100L</w:t>
      </w:r>
      <w:r>
        <w:rPr>
          <w:rFonts w:ascii="宋体" w:eastAsia="宋体" w:hAnsi="宋体" w:cs="宋体"/>
          <w:spacing w:val="8"/>
          <w:kern w:val="0"/>
          <w:sz w:val="24"/>
        </w:rPr>
        <w:t>2</w:t>
      </w:r>
      <w:r>
        <w:rPr>
          <w:rFonts w:ascii="宋体" w:eastAsia="宋体" w:hAnsi="宋体" w:cs="宋体" w:hint="eastAsia"/>
          <w:spacing w:val="8"/>
          <w:kern w:val="0"/>
          <w:sz w:val="24"/>
        </w:rPr>
        <w:t>-4型号电动机。</w:t>
      </w:r>
    </w:p>
    <w:p>
      <w:pPr>
        <w:pStyle w:val="Heading2"/>
        <w:rPr>
          <w:rFonts w:ascii="黑体" w:eastAsia="黑体" w:hAnsi="黑体"/>
          <w:b w:val="0"/>
          <w:bCs w:val="0"/>
          <w:sz w:val="28"/>
          <w:szCs w:val="28"/>
        </w:rPr>
      </w:pPr>
      <w:bookmarkStart w:id="20" w:name="_Toc135840741"/>
      <w:r>
        <w:rPr>
          <w:rFonts w:ascii="黑体" w:eastAsia="黑体" w:hAnsi="黑体" w:cs="宋体" w:hint="eastAsia"/>
          <w:b w:val="0"/>
          <w:bCs w:val="0"/>
          <w:spacing w:val="8"/>
          <w:kern w:val="0"/>
          <w:sz w:val="28"/>
          <w:szCs w:val="28"/>
        </w:rPr>
        <w:t>3</w:t>
      </w:r>
      <w:r>
        <w:rPr>
          <w:rFonts w:ascii="黑体" w:eastAsia="黑体" w:hAnsi="黑体" w:cs="宋体"/>
          <w:b w:val="0"/>
          <w:bCs w:val="0"/>
          <w:spacing w:val="8"/>
          <w:kern w:val="0"/>
          <w:sz w:val="28"/>
          <w:szCs w:val="28"/>
        </w:rPr>
        <w:t xml:space="preserve">.4 </w:t>
      </w:r>
      <w:r>
        <w:rPr>
          <w:rFonts w:ascii="黑体" w:eastAsia="黑体" w:hAnsi="黑体" w:hint="eastAsia"/>
          <w:b w:val="0"/>
          <w:bCs w:val="0"/>
          <w:sz w:val="28"/>
          <w:szCs w:val="28"/>
        </w:rPr>
        <w:t>变频器的选择</w:t>
      </w:r>
      <w:bookmarkEnd w:id="20"/>
    </w:p>
    <w:p>
      <w:pPr>
        <w:pStyle w:val="Heading3"/>
        <w:rPr>
          <w:rFonts w:ascii="黑体" w:eastAsia="黑体" w:hAnsi="黑体"/>
          <w:b w:val="0"/>
          <w:bCs w:val="0"/>
          <w:sz w:val="24"/>
          <w:szCs w:val="24"/>
        </w:rPr>
      </w:pPr>
      <w:bookmarkStart w:id="21" w:name="_Toc135840742"/>
      <w:r>
        <w:rPr>
          <w:rFonts w:ascii="黑体" w:eastAsia="黑体" w:hAnsi="黑体" w:hint="eastAsia"/>
          <w:b w:val="0"/>
          <w:bCs w:val="0"/>
          <w:sz w:val="24"/>
          <w:szCs w:val="24"/>
        </w:rPr>
        <w:t>3</w:t>
      </w:r>
      <w:r>
        <w:rPr>
          <w:rFonts w:ascii="黑体" w:eastAsia="黑体" w:hAnsi="黑体"/>
          <w:b w:val="0"/>
          <w:bCs w:val="0"/>
          <w:sz w:val="24"/>
          <w:szCs w:val="24"/>
        </w:rPr>
        <w:t xml:space="preserve">.4.1 </w:t>
      </w:r>
      <w:r>
        <w:rPr>
          <w:rFonts w:ascii="黑体" w:eastAsia="黑体" w:hAnsi="黑体" w:hint="eastAsia"/>
          <w:b w:val="0"/>
          <w:bCs w:val="0"/>
          <w:sz w:val="24"/>
          <w:szCs w:val="24"/>
        </w:rPr>
        <w:t>变频器的原理</w:t>
      </w:r>
      <w:bookmarkEnd w:id="21"/>
    </w:p>
    <w:p>
      <w:pPr>
        <w:shd w:val="clear" w:color="auto" w:fill="FFFFFF"/>
        <w:spacing w:line="360" w:lineRule="auto"/>
        <w:ind w:firstLine="480" w:firstLineChars="200"/>
        <w:rPr>
          <w:rFonts w:ascii="宋体" w:hAnsi="宋体" w:cs="宋体"/>
          <w:spacing w:val="8"/>
          <w:kern w:val="0"/>
          <w:sz w:val="24"/>
        </w:rPr>
      </w:pPr>
      <w:r>
        <w:rPr>
          <w:rFonts w:ascii="宋体" w:hAnsi="宋体" w:cs="宋体" w:hint="eastAsia"/>
          <w:spacing w:val="8"/>
          <w:kern w:val="0"/>
          <w:sz w:val="24"/>
        </w:rPr>
        <w:t>根据电机学理论，交流异步电动机的转速公式为</w:t>
      </w:r>
    </w:p>
    <w:p>
      <w:pPr>
        <w:widowControl/>
        <w:shd w:val="clear" w:color="auto" w:fill="FFFFFF"/>
        <w:spacing w:line="360" w:lineRule="auto"/>
        <w:ind w:firstLine="375"/>
        <w:jc w:val="center"/>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n=（1-s）60f/p</w:t>
      </w:r>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用符号n表示电机转速，用符号p表示定子极点，用符号f表示定子供电频率，用符号s表示转差率。按此式子可发现，若在保持P、S不变的情况下，F的变化是均匀的，那么马达的同步转速就能变得很平滑。为了满足生产要求，为了使电机在低速状态下保持机械特性，需要将定子电压调整到调频电机中，从而产生不同的变频调速模式。</w:t>
      </w:r>
      <w:hyperlink r:id="rId6" w:tgtFrame="right" w:history="1">
        <w:r>
          <w:rPr>
            <w:rFonts w:ascii="宋体" w:eastAsia="宋体" w:hAnsi="宋体" w:cs="宋体" w:hint="eastAsia"/>
            <w:color w:val="000000" w:themeColor="text1"/>
            <w:kern w:val="0"/>
            <w:sz w:val="24"/>
            <w:szCs w:val="24"/>
            <w14:textFill>
              <w14:solidFill>
                <w14:schemeClr w14:val="tx1"/>
              </w14:solidFill>
            </w14:textFill>
          </w:rPr>
          <w:t>由整流器和逆变器两部分组成的交直交变频调速装置。</w:t>
        </w:r>
      </w:hyperlink>
      <w:r>
        <w:rPr>
          <w:rFonts w:ascii="宋体" w:eastAsia="宋体" w:hAnsi="宋体" w:cs="宋体" w:hint="eastAsia"/>
          <w:color w:val="000000" w:themeColor="text1"/>
          <w:kern w:val="0"/>
          <w:sz w:val="24"/>
          <w:szCs w:val="24"/>
          <w14:textFill>
            <w14:solidFill>
              <w14:schemeClr w14:val="tx1"/>
            </w14:solidFill>
          </w14:textFill>
        </w:rPr>
        <w:t>它能使交流电先经过一个可控制的整流器，使其变为具有可变幅值的直流电电压。利用变频驱动产生的交流电源，通过使用逆变器将直流电转换成可调频率的交流输出，实现电机转速的精确控制。</w:t>
      </w:r>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2.变频器工作原理</w:t>
      </w:r>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sectPr>
          <w:headerReference w:type="default" r:id="rId52"/>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color w:val="000000" w:themeColor="text1"/>
          <w:kern w:val="0"/>
          <w:sz w:val="24"/>
          <w:szCs w:val="24"/>
          <w14:textFill>
            <w14:solidFill>
              <w14:schemeClr w14:val="tx1"/>
            </w14:solidFill>
          </w14:textFill>
        </w:rPr>
        <w:t>变频器设备主要由整流器，逆变器，控制单元，电机控制板，主回路界面板等构成。变频调速系统主要由牵引变压器提供电能。交流电压是</w:t>
      </w:r>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color w:val="000000" w:themeColor="text1"/>
          <w:kern w:val="0"/>
          <w:sz w:val="24"/>
          <w:szCs w:val="24"/>
          <w14:textFill>
            <w14:solidFill>
              <w14:schemeClr w14:val="tx1"/>
            </w14:solidFill>
          </w14:textFill>
        </w:rPr>
        <w:t xml:space="preserve"> AC3300V，交流电压是通过频率转换器及特殊的变压器进行转换而输出的，该交流电压是交流电压，在频率转换器的输入上作为U1、V1及W1。与采用三相桥型全控制整流电路相比，采用大功率二极管与可控硅构成的输入整流电路更加方便、节省成本。串联三相半波控整流回路的共阴极连接方式与三相半波控整流回路的共阳极连接方式，可使回路的可控性与不可控性并存。两组整流电压波形相加，得到输出的整流电压波形。共阴极组的导通角度只要改</w:t>
      </w:r>
      <w:r>
        <w:rPr>
          <w:rFonts w:ascii="宋体" w:eastAsia="宋体" w:hAnsi="宋体" w:cs="宋体"/>
          <w:color w:val="000000" w:themeColor="text1"/>
          <w:kern w:val="0"/>
          <w:sz w:val="24"/>
          <w:szCs w:val="24"/>
          <w14:textFill>
            <w14:solidFill>
              <w14:schemeClr w14:val="tx1"/>
            </w14:solidFill>
          </w14:textFill>
        </w:rPr>
        <w:t>变</w:t>
      </w:r>
      <w:r>
        <w:rPr>
          <w:rFonts w:ascii="宋体" w:eastAsia="宋体" w:hAnsi="宋体" w:cs="宋体" w:hint="eastAsia"/>
          <w:color w:val="000000" w:themeColor="text1"/>
          <w:kern w:val="0"/>
          <w:sz w:val="24"/>
          <w:szCs w:val="24"/>
          <w14:textFill>
            <w14:solidFill>
              <w14:schemeClr w14:val="tx1"/>
            </w14:solidFill>
          </w14:textFill>
        </w:rPr>
        <w:t>就能产生一个可调节的直流电电压。此外，马达的转速和频率成正比关系。</w:t>
      </w:r>
    </w:p>
    <w:p>
      <w:pPr>
        <w:widowControl/>
        <w:shd w:val="clear" w:color="auto" w:fill="FFFFFF"/>
        <w:wordWrap w:val="0"/>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目前工业上使用较多的是感应式交流电动机，马达的转动速度大致由电机的极数和频率确定。电动机的工作特性固定变化，因为极数不是连续的（为</w:t>
      </w:r>
      <w:r>
        <w:rPr>
          <w:rFonts w:ascii="宋体" w:eastAsia="宋体" w:hAnsi="宋体" w:cs="宋体"/>
          <w:color w:val="000000" w:themeColor="text1"/>
          <w:kern w:val="0"/>
          <w:sz w:val="24"/>
          <w:szCs w:val="24"/>
          <w14:textFill>
            <w14:solidFill>
              <w14:schemeClr w14:val="tx1"/>
            </w14:solidFill>
          </w14:textFill>
        </w:rPr>
        <w:t>2的倍数，如2、4、6），所以一般不能通过更改这个数值来调节马达的转速。但是，通过改变频率来控制电动机的转速是可行的。因此，变频器可以作为电动机的调速装置，实现控制频率的目的。电机最好的控制方式是通过变换频率和电压来实现。如果只改变电压而不改变频率，在频率降低的情况下会使电动机脱离过激，可能导致烧坏。因此，在调频的同时必须调整电压。当输出频率达到一定值时，电压不能再继续升高，最大</w:t>
      </w:r>
      <w:r>
        <w:rPr>
          <w:rFonts w:ascii="宋体" w:eastAsia="宋体" w:hAnsi="宋体" w:cs="宋体" w:hint="eastAsia"/>
          <w:color w:val="000000" w:themeColor="text1"/>
          <w:kern w:val="0"/>
          <w:sz w:val="24"/>
          <w:szCs w:val="24"/>
          <w14:textFill>
            <w14:solidFill>
              <w14:schemeClr w14:val="tx1"/>
            </w14:solidFill>
          </w14:textFill>
        </w:rPr>
        <w:t>只能达到电动机的额定电压，而电动机的额定电压也不能再继续升高。</w:t>
      </w:r>
    </w:p>
    <w:p>
      <w:pPr>
        <w:pStyle w:val="Heading3"/>
        <w:rPr>
          <w:rFonts w:ascii="黑体" w:eastAsia="黑体" w:hAnsi="黑体"/>
          <w:b w:val="0"/>
          <w:bCs w:val="0"/>
          <w:sz w:val="24"/>
          <w:szCs w:val="24"/>
        </w:rPr>
      </w:pPr>
      <w:bookmarkStart w:id="22" w:name="_Toc135840743"/>
      <w:r>
        <w:rPr>
          <w:rFonts w:ascii="黑体" w:eastAsia="黑体" w:hAnsi="黑体"/>
          <w:b w:val="0"/>
          <w:bCs w:val="0"/>
          <w:sz w:val="24"/>
          <w:szCs w:val="24"/>
        </w:rPr>
        <w:t xml:space="preserve">3.4.2 </w:t>
      </w:r>
      <w:r>
        <w:rPr>
          <w:rFonts w:ascii="黑体" w:eastAsia="黑体" w:hAnsi="黑体" w:hint="eastAsia"/>
          <w:b w:val="0"/>
          <w:bCs w:val="0"/>
          <w:sz w:val="24"/>
          <w:szCs w:val="24"/>
        </w:rPr>
        <w:t>变频器的选型</w:t>
      </w:r>
      <w:bookmarkEnd w:id="22"/>
    </w:p>
    <w:p>
      <w:pPr>
        <w:shd w:val="clear" w:color="auto" w:fill="FFFFFF"/>
        <w:spacing w:line="360" w:lineRule="auto"/>
        <w:rPr>
          <w:rFonts w:ascii="宋体" w:eastAsia="宋体" w:hAnsi="宋体"/>
          <w:sz w:val="24"/>
          <w:szCs w:val="24"/>
        </w:rPr>
      </w:pPr>
      <w:r>
        <w:rPr>
          <w:rFonts w:ascii="宋体" w:eastAsia="宋体" w:hAnsi="宋体" w:hint="eastAsia"/>
          <w:sz w:val="24"/>
          <w:szCs w:val="24"/>
        </w:rPr>
        <w:t>根据电动机的功率，选择变频器。</w:t>
      </w:r>
    </w:p>
    <w:p>
      <w:pPr>
        <w:shd w:val="clear" w:color="auto" w:fill="FFFFFF"/>
        <w:spacing w:line="360" w:lineRule="auto"/>
        <w:rPr>
          <w:rFonts w:ascii="宋体" w:eastAsia="宋体" w:hAnsi="宋体"/>
          <w:sz w:val="24"/>
          <w:szCs w:val="24"/>
        </w:rPr>
      </w:pPr>
      <w:r>
        <w:rPr>
          <w:rFonts w:ascii="宋体" w:eastAsia="宋体" w:hAnsi="宋体" w:hint="eastAsia"/>
          <w:sz w:val="24"/>
          <w:szCs w:val="24"/>
        </w:rPr>
        <w:t>本次设计中选择 PI89系列， 93系列， 9302</w:t>
      </w:r>
    </w:p>
    <w:p>
      <w:pPr>
        <w:shd w:val="clear" w:color="auto" w:fill="FFFFFF"/>
        <w:spacing w:line="360" w:lineRule="auto"/>
        <w:jc w:val="center"/>
        <w:rPr>
          <w:rFonts w:ascii="宋体" w:eastAsia="宋体" w:hAnsi="宋体"/>
          <w:sz w:val="24"/>
          <w:szCs w:val="24"/>
        </w:rPr>
      </w:pPr>
      <w:r>
        <w:rPr>
          <w:rFonts w:ascii="宋体" w:eastAsia="宋体" w:hAnsi="宋体" w:hint="eastAsia"/>
          <w:sz w:val="24"/>
          <w:szCs w:val="24"/>
        </w:rPr>
        <w:t>输出额定功率 2hp=2*745.5w</w:t>
      </w:r>
    </w:p>
    <w:p>
      <w:pPr>
        <w:shd w:val="clear" w:color="auto" w:fill="FFFFFF"/>
        <w:spacing w:line="360" w:lineRule="auto"/>
        <w:jc w:val="center"/>
        <w:rPr>
          <w:rFonts w:ascii="宋体" w:eastAsia="宋体" w:hAnsi="宋体"/>
          <w:sz w:val="24"/>
          <w:szCs w:val="24"/>
        </w:rPr>
      </w:pPr>
      <w:r>
        <w:rPr>
          <w:rFonts w:ascii="宋体" w:eastAsia="宋体" w:hAnsi="宋体" w:hint="eastAsia"/>
          <w:sz w:val="24"/>
          <w:szCs w:val="24"/>
        </w:rPr>
        <w:t>输出额定电流 4A</w:t>
      </w:r>
    </w:p>
    <w:p>
      <w:pPr>
        <w:shd w:val="clear" w:color="auto" w:fill="FFFFFF"/>
        <w:spacing w:line="360" w:lineRule="auto"/>
        <w:jc w:val="center"/>
        <w:rPr>
          <w:rFonts w:ascii="宋体" w:eastAsia="宋体" w:hAnsi="宋体"/>
          <w:sz w:val="24"/>
          <w:szCs w:val="24"/>
        </w:rPr>
      </w:pPr>
      <w:r>
        <w:rPr>
          <w:rFonts w:ascii="宋体" w:eastAsia="宋体" w:hAnsi="宋体" w:hint="eastAsia"/>
          <w:sz w:val="24"/>
          <w:szCs w:val="24"/>
        </w:rPr>
        <w:t>输出电压  380±10﹪V</w:t>
      </w:r>
    </w:p>
    <w:p>
      <w:pPr>
        <w:shd w:val="clear" w:color="auto" w:fill="FFFFFF"/>
        <w:spacing w:line="360" w:lineRule="auto"/>
        <w:jc w:val="center"/>
        <w:rPr>
          <w:rFonts w:ascii="宋体" w:eastAsia="宋体" w:hAnsi="宋体"/>
          <w:sz w:val="24"/>
          <w:szCs w:val="24"/>
        </w:rPr>
      </w:pPr>
      <w:r>
        <w:rPr>
          <w:rFonts w:ascii="宋体" w:eastAsia="宋体" w:hAnsi="宋体" w:hint="eastAsia"/>
          <w:sz w:val="24"/>
          <w:szCs w:val="24"/>
        </w:rPr>
        <w:t>频率  50-65H</w:t>
      </w:r>
    </w:p>
    <w:p>
      <w:pPr>
        <w:shd w:val="clear" w:color="auto" w:fill="FFFFFF"/>
        <w:spacing w:line="360" w:lineRule="auto"/>
        <w:jc w:val="center"/>
        <w:rPr>
          <w:rFonts w:ascii="宋体" w:eastAsia="宋体" w:hAnsi="宋体"/>
          <w:sz w:val="24"/>
          <w:szCs w:val="24"/>
        </w:rPr>
      </w:pPr>
      <w:r>
        <w:rPr>
          <w:rFonts w:ascii="宋体" w:eastAsia="宋体" w:hAnsi="宋体" w:hint="eastAsia"/>
          <w:sz w:val="24"/>
          <w:szCs w:val="24"/>
        </w:rPr>
        <w:t>输出电压 380V</w:t>
      </w:r>
    </w:p>
    <w:p>
      <w:pPr>
        <w:shd w:val="clear" w:color="auto" w:fill="FFFFFF"/>
        <w:spacing w:line="360" w:lineRule="auto"/>
        <w:jc w:val="center"/>
        <w:rPr>
          <w:rFonts w:ascii="宋体" w:eastAsia="宋体" w:hAnsi="宋体"/>
          <w:sz w:val="24"/>
          <w:szCs w:val="24"/>
        </w:rPr>
      </w:pPr>
      <w:r>
        <w:rPr>
          <w:rFonts w:ascii="宋体" w:eastAsia="宋体" w:hAnsi="宋体" w:hint="eastAsia"/>
          <w:sz w:val="24"/>
          <w:szCs w:val="24"/>
        </w:rPr>
        <w:t>输出频率 0-125H</w:t>
      </w:r>
    </w:p>
    <w:p>
      <w:pPr>
        <w:shd w:val="clear" w:color="auto" w:fill="FFFFFF"/>
        <w:spacing w:line="360" w:lineRule="auto"/>
        <w:jc w:val="center"/>
        <w:rPr>
          <w:rFonts w:ascii="宋体" w:eastAsia="宋体" w:hAnsi="宋体"/>
          <w:sz w:val="24"/>
          <w:szCs w:val="24"/>
        </w:rPr>
        <w:sectPr>
          <w:headerReference w:type="default" r:id="rId53"/>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hint="eastAsia"/>
          <w:sz w:val="24"/>
          <w:szCs w:val="24"/>
        </w:rPr>
        <w:t>频率精度 0.5﹪</w:t>
      </w:r>
    </w:p>
    <w:p>
      <w:pPr>
        <w:pStyle w:val="Heading2"/>
        <w:rPr>
          <w:rFonts w:ascii="黑体" w:eastAsia="黑体" w:hAnsi="黑体"/>
          <w:b w:val="0"/>
          <w:bCs w:val="0"/>
          <w:sz w:val="28"/>
          <w:szCs w:val="28"/>
        </w:rPr>
      </w:pPr>
      <w:bookmarkStart w:id="23" w:name="_Toc135840744"/>
      <w:r>
        <w:rPr>
          <w:rFonts w:ascii="黑体" w:eastAsia="黑体" w:hAnsi="黑体" w:hint="eastAsia"/>
          <w:b w:val="0"/>
          <w:bCs w:val="0"/>
          <w:sz w:val="28"/>
          <w:szCs w:val="28"/>
        </w:rPr>
        <w:t>3</w:t>
      </w:r>
      <w:r>
        <w:rPr>
          <w:rFonts w:ascii="黑体" w:eastAsia="黑体" w:hAnsi="黑体"/>
          <w:b w:val="0"/>
          <w:bCs w:val="0"/>
          <w:sz w:val="28"/>
          <w:szCs w:val="28"/>
        </w:rPr>
        <w:t xml:space="preserve">.5 </w:t>
      </w:r>
      <w:r>
        <w:rPr>
          <w:rFonts w:ascii="黑体" w:eastAsia="黑体" w:hAnsi="黑体" w:hint="eastAsia"/>
          <w:b w:val="0"/>
          <w:bCs w:val="0"/>
          <w:sz w:val="28"/>
          <w:szCs w:val="28"/>
        </w:rPr>
        <w:t>联轴器的选择</w:t>
      </w:r>
      <w:bookmarkEnd w:id="23"/>
    </w:p>
    <w:p>
      <w:pPr>
        <w:widowControl/>
        <w:shd w:val="clear" w:color="auto" w:fill="FFFFFF"/>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联轴器可以分为刚性联轴器和挠性联轴器。挠性联轴器则可以细分为弹性元件和非金属件，这两者通常被统称为弹性联轴器。弹性联轴器适用于那些需要两个轴严格对齐且不允许相对位移的工作场合。相比之下，挠性联轴器则更适合那些需要偏移或可能发生相对位移的工作场合。在设计和选择联轴器时，需要考虑轴的相对位置变化和动力机的工作特性，同时还要考虑工作机的工作特点。因此，刚性联轴器的选择建议是在需要保持平稳负载、稳定转速、良好同轴且不产生相对位移的条件下进行；</w:t>
      </w:r>
      <w:hyperlink r:id="rId6" w:tgtFrame="right" w:history="1">
        <w:r>
          <w:rPr>
            <w:rFonts w:ascii="宋体" w:eastAsia="宋体" w:hAnsi="宋体" w:cs="宋体" w:hint="eastAsia"/>
            <w:color w:val="000000" w:themeColor="text1"/>
            <w:kern w:val="0"/>
            <w:sz w:val="24"/>
            <w:szCs w:val="24"/>
            <w14:textFill>
              <w14:solidFill>
                <w14:schemeClr w14:val="tx1"/>
              </w14:solidFill>
            </w14:textFill>
          </w:rPr>
          <w:t>并且要选择挠性联轴器，有相对位移时要保证没有弹性元件。</w:t>
        </w:r>
      </w:hyperlink>
      <w:hyperlink r:id="rId6" w:tgtFrame="right" w:history="1">
        <w:r>
          <w:rPr>
            <w:rFonts w:ascii="宋体" w:eastAsia="宋体" w:hAnsi="宋体" w:cs="宋体" w:hint="eastAsia"/>
            <w:color w:val="000000" w:themeColor="text1"/>
            <w:kern w:val="0"/>
            <w:sz w:val="24"/>
            <w:szCs w:val="24"/>
            <w14:textFill>
              <w14:solidFill>
                <w14:schemeClr w14:val="tx1"/>
              </w14:solidFill>
            </w14:textFill>
          </w:rPr>
          <w:t>建议采用固定刚度弹性联轴器，如果负荷或速度变化不容易控制；</w:t>
        </w:r>
      </w:hyperlink>
      <w:r>
        <w:rPr>
          <w:rFonts w:ascii="宋体" w:eastAsia="宋体" w:hAnsi="宋体" w:cs="宋体" w:hint="eastAsia"/>
          <w:color w:val="000000" w:themeColor="text1"/>
          <w:kern w:val="0"/>
          <w:sz w:val="24"/>
          <w:szCs w:val="24"/>
          <w14:textFill>
            <w14:solidFill>
              <w14:schemeClr w14:val="tx1"/>
            </w14:solidFill>
          </w14:textFill>
        </w:rPr>
        <w:t>但若负荷或转速变化幅度较大时，为了起到缓冲和减震的作用，最好选用可变刚度弹性联轴器。对于负载较高的机器来说，最好选择联轴器，因为联轴器体积轻，转动惯量小，所以联轴器是最好的选择。</w:t>
      </w:r>
    </w:p>
    <w:p>
      <w:pPr>
        <w:widowControl/>
        <w:shd w:val="clear" w:color="auto" w:fill="FFFFFF"/>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采煤机的滚筒转速：26.4r/min 模型滚筒转速：n=26.4/（1/7）=184.8r/min</w:t>
      </w:r>
    </w:p>
    <w:p>
      <w:pPr>
        <w:widowControl/>
        <w:shd w:val="clear" w:color="auto" w:fill="FFFFFF"/>
        <w:spacing w:line="360" w:lineRule="auto"/>
        <w:ind w:firstLine="375"/>
        <w:jc w:val="left"/>
        <w:textAlignment w:val="baseline"/>
        <w:rPr>
          <w:rFonts w:ascii="宋体" w:eastAsia="宋体" w:hAnsi="宋体" w:cs="宋体"/>
          <w:color w:val="000000" w:themeColor="text1"/>
          <w:kern w:val="0"/>
          <w:sz w:val="24"/>
          <w:szCs w:val="24"/>
          <w14:textFill>
            <w14:solidFill>
              <w14:schemeClr w14:val="tx1"/>
            </w14:solidFill>
          </w14:textFill>
        </w:rPr>
      </w:pPr>
      <w:r>
        <w:rPr>
          <w:rFonts w:ascii="宋体" w:eastAsia="宋体" w:hAnsi="宋体" w:cs="宋体" w:hint="eastAsia"/>
          <w:color w:val="000000" w:themeColor="text1"/>
          <w:kern w:val="0"/>
          <w:sz w:val="24"/>
          <w:szCs w:val="24"/>
          <w14:textFill>
            <w14:solidFill>
              <w14:schemeClr w14:val="tx1"/>
            </w14:solidFill>
          </w14:textFill>
        </w:rPr>
        <w:t>在这个设计里进行取舍；</w:t>
      </w:r>
      <w:hyperlink r:id="rId6" w:tgtFrame="right" w:history="1">
        <w:r>
          <w:rPr>
            <w:rFonts w:ascii="宋体" w:eastAsia="宋体" w:hAnsi="宋体" w:cs="宋体" w:hint="eastAsia"/>
            <w:color w:val="000000" w:themeColor="text1"/>
            <w:kern w:val="0"/>
            <w:sz w:val="24"/>
            <w:szCs w:val="24"/>
            <w14:textFill>
              <w14:solidFill>
                <w14:schemeClr w14:val="tx1"/>
              </w14:solidFill>
            </w14:textFill>
          </w:rPr>
          <w:t>如下表所示，弹性柱销齿联轴器LX2：</w:t>
        </w:r>
      </w:hyperlink>
    </w:p>
    <w:p>
      <w:pPr>
        <w:spacing w:line="360" w:lineRule="auto"/>
        <w:jc w:val="center"/>
        <w:rPr>
          <w:rFonts w:ascii="宋体" w:hAnsi="宋体"/>
          <w:sz w:val="24"/>
        </w:rPr>
      </w:pPr>
      <w:r>
        <w:rPr>
          <w:rFonts w:ascii="宋体" w:hAnsi="宋体" w:cs="宋体" w:hint="eastAsia"/>
          <w:bCs/>
          <w:spacing w:val="8"/>
          <w:kern w:val="0"/>
          <w:sz w:val="24"/>
          <w:szCs w:val="28"/>
        </w:rPr>
        <w:t xml:space="preserve">表 </w:t>
      </w:r>
      <w:r>
        <w:rPr>
          <w:rFonts w:ascii="宋体" w:hAnsi="宋体" w:cs="宋体"/>
          <w:bCs/>
          <w:spacing w:val="8"/>
          <w:kern w:val="0"/>
          <w:sz w:val="24"/>
          <w:szCs w:val="28"/>
        </w:rPr>
        <w:t>3</w:t>
      </w:r>
      <w:r>
        <w:rPr>
          <w:rFonts w:ascii="宋体" w:hAnsi="宋体" w:cs="宋体" w:hint="eastAsia"/>
          <w:bCs/>
          <w:spacing w:val="8"/>
          <w:kern w:val="0"/>
          <w:sz w:val="24"/>
          <w:szCs w:val="28"/>
        </w:rPr>
        <w:t>-2</w:t>
      </w:r>
      <w:r>
        <w:rPr>
          <w:rFonts w:ascii="宋体" w:hAnsi="宋体" w:hint="eastAsia"/>
          <w:sz w:val="24"/>
        </w:rPr>
        <w:t xml:space="preserve">弹性柱销齿式联轴器                                                                                </w:t>
      </w:r>
    </w:p>
    <w:tbl>
      <w:tblPr>
        <w:tblStyle w:val="TableNormal"/>
        <w:tblW w:w="766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04"/>
        <w:gridCol w:w="1704"/>
        <w:gridCol w:w="1704"/>
        <w:gridCol w:w="1705"/>
        <w:gridCol w:w="852"/>
      </w:tblGrid>
      <w:tr>
        <w:tblPrEx>
          <w:tblW w:w="766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704"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型号</w:t>
            </w:r>
          </w:p>
        </w:tc>
        <w:tc>
          <w:tcPr>
            <w:tcW w:w="1704"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许用转矩Tn</w:t>
            </w:r>
          </w:p>
        </w:tc>
        <w:tc>
          <w:tcPr>
            <w:tcW w:w="1704" w:type="dxa"/>
          </w:tcPr>
          <w:p>
            <w:pPr>
              <w:shd w:val="clear" w:color="auto" w:fill="FFFFFF"/>
              <w:ind w:firstLine="120" w:firstLineChars="50"/>
              <w:rPr>
                <w:rFonts w:ascii="宋体" w:hAnsi="宋体" w:cs="宋体"/>
                <w:spacing w:val="8"/>
                <w:kern w:val="0"/>
                <w:sz w:val="24"/>
              </w:rPr>
            </w:pPr>
            <w:r>
              <w:rPr>
                <w:rFonts w:ascii="宋体" w:hAnsi="宋体" w:cs="宋体" w:hint="eastAsia"/>
                <w:spacing w:val="8"/>
                <w:kern w:val="0"/>
                <w:sz w:val="24"/>
              </w:rPr>
              <w:t>许用转速n</w:t>
            </w:r>
          </w:p>
        </w:tc>
        <w:tc>
          <w:tcPr>
            <w:tcW w:w="1705" w:type="dxa"/>
          </w:tcPr>
          <w:p>
            <w:pPr>
              <w:shd w:val="clear" w:color="auto" w:fill="FFFFFF"/>
              <w:ind w:left="248" w:hanging="120" w:leftChars="61" w:hangingChars="50"/>
              <w:rPr>
                <w:rFonts w:ascii="宋体" w:hAnsi="宋体" w:cs="宋体"/>
                <w:spacing w:val="8"/>
                <w:kern w:val="0"/>
                <w:sz w:val="24"/>
              </w:rPr>
            </w:pPr>
            <w:r>
              <w:rPr>
                <w:rFonts w:ascii="宋体" w:hAnsi="宋体" w:cs="宋体" w:hint="eastAsia"/>
                <w:spacing w:val="8"/>
                <w:kern w:val="0"/>
                <w:sz w:val="24"/>
              </w:rPr>
              <w:t>轴孔直径 d</w:t>
            </w:r>
          </w:p>
        </w:tc>
        <w:tc>
          <w:tcPr>
            <w:tcW w:w="852" w:type="dxa"/>
          </w:tcPr>
          <w:p>
            <w:pPr>
              <w:shd w:val="clear" w:color="auto" w:fill="FFFFFF"/>
              <w:rPr>
                <w:rFonts w:ascii="宋体" w:hAnsi="宋体" w:cs="宋体"/>
                <w:spacing w:val="8"/>
                <w:kern w:val="0"/>
                <w:sz w:val="24"/>
              </w:rPr>
            </w:pPr>
            <w:r>
              <w:rPr>
                <w:rFonts w:ascii="宋体" w:hAnsi="宋体" w:cs="宋体"/>
                <w:spacing w:val="8"/>
                <w:kern w:val="0"/>
                <w:sz w:val="24"/>
              </w:rPr>
              <w:t>Y</w:t>
            </w:r>
            <w:r>
              <w:rPr>
                <w:rFonts w:ascii="宋体" w:hAnsi="宋体" w:cs="宋体" w:hint="eastAsia"/>
                <w:spacing w:val="8"/>
                <w:kern w:val="0"/>
                <w:sz w:val="24"/>
              </w:rPr>
              <w:t>型L</w:t>
            </w:r>
          </w:p>
        </w:tc>
      </w:tr>
      <w:tr>
        <w:tblPrEx>
          <w:tblW w:w="7669" w:type="dxa"/>
          <w:tblInd w:w="0" w:type="dxa"/>
          <w:tblLayout w:type="fixed"/>
          <w:tblCellMar>
            <w:top w:w="0" w:type="dxa"/>
            <w:left w:w="108" w:type="dxa"/>
            <w:bottom w:w="0" w:type="dxa"/>
            <w:right w:w="108" w:type="dxa"/>
          </w:tblCellMar>
        </w:tblPrEx>
        <w:tc>
          <w:tcPr>
            <w:tcW w:w="1704" w:type="dxa"/>
          </w:tcPr>
          <w:p>
            <w:pPr>
              <w:shd w:val="clear" w:color="auto" w:fill="FFFFFF"/>
              <w:ind w:firstLine="480" w:firstLineChars="200"/>
              <w:rPr>
                <w:rFonts w:ascii="宋体" w:hAnsi="宋体" w:cs="宋体"/>
                <w:spacing w:val="8"/>
                <w:kern w:val="0"/>
                <w:sz w:val="24"/>
              </w:rPr>
            </w:pPr>
            <w:r>
              <w:rPr>
                <w:rFonts w:ascii="宋体" w:hAnsi="宋体" w:cs="宋体" w:hint="eastAsia"/>
                <w:spacing w:val="8"/>
                <w:kern w:val="0"/>
                <w:sz w:val="24"/>
              </w:rPr>
              <w:t>L</w:t>
            </w:r>
            <w:r>
              <w:rPr>
                <w:rFonts w:ascii="宋体" w:hAnsi="宋体" w:cs="宋体"/>
                <w:spacing w:val="8"/>
                <w:kern w:val="0"/>
                <w:sz w:val="24"/>
              </w:rPr>
              <w:t>X</w:t>
            </w:r>
            <w:r>
              <w:rPr>
                <w:rFonts w:ascii="宋体" w:hAnsi="宋体" w:cs="宋体" w:hint="eastAsia"/>
                <w:spacing w:val="8"/>
                <w:kern w:val="0"/>
                <w:sz w:val="24"/>
              </w:rPr>
              <w:t>2</w:t>
            </w:r>
          </w:p>
        </w:tc>
        <w:tc>
          <w:tcPr>
            <w:tcW w:w="1704"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w:t>
            </w:r>
            <w:r>
              <w:rPr>
                <w:rFonts w:ascii="宋体" w:hAnsi="宋体" w:cs="宋体"/>
                <w:spacing w:val="8"/>
                <w:kern w:val="0"/>
                <w:sz w:val="24"/>
              </w:rPr>
              <w:t>560</w:t>
            </w:r>
            <w:r>
              <w:rPr>
                <w:rFonts w:ascii="宋体" w:hAnsi="宋体" w:cs="宋体" w:hint="eastAsia"/>
                <w:spacing w:val="8"/>
                <w:kern w:val="0"/>
                <w:sz w:val="24"/>
              </w:rPr>
              <w:t xml:space="preserve">N*M </w:t>
            </w:r>
          </w:p>
        </w:tc>
        <w:tc>
          <w:tcPr>
            <w:tcW w:w="1704"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w:t>
            </w:r>
            <w:r>
              <w:rPr>
                <w:rFonts w:ascii="宋体" w:hAnsi="宋体" w:cs="宋体"/>
                <w:spacing w:val="8"/>
                <w:kern w:val="0"/>
                <w:sz w:val="24"/>
              </w:rPr>
              <w:t>63</w:t>
            </w:r>
            <w:r>
              <w:rPr>
                <w:rFonts w:ascii="宋体" w:hAnsi="宋体" w:cs="宋体" w:hint="eastAsia"/>
                <w:spacing w:val="8"/>
                <w:kern w:val="0"/>
                <w:sz w:val="24"/>
              </w:rPr>
              <w:t>00r/min</w:t>
            </w:r>
          </w:p>
        </w:tc>
        <w:tc>
          <w:tcPr>
            <w:tcW w:w="1705" w:type="dxa"/>
          </w:tcPr>
          <w:p>
            <w:pPr>
              <w:shd w:val="clear" w:color="auto" w:fill="FFFFFF"/>
              <w:rPr>
                <w:rFonts w:ascii="宋体" w:hAnsi="宋体" w:cs="宋体"/>
                <w:spacing w:val="8"/>
                <w:kern w:val="0"/>
                <w:sz w:val="24"/>
              </w:rPr>
            </w:pPr>
            <w:r>
              <w:rPr>
                <w:rFonts w:ascii="宋体" w:hAnsi="宋体" w:cs="宋体" w:hint="eastAsia"/>
                <w:spacing w:val="8"/>
                <w:kern w:val="0"/>
                <w:sz w:val="24"/>
              </w:rPr>
              <w:t xml:space="preserve">  </w:t>
            </w:r>
            <w:r>
              <w:rPr>
                <w:rFonts w:ascii="宋体" w:hAnsi="宋体" w:cs="宋体"/>
                <w:spacing w:val="8"/>
                <w:kern w:val="0"/>
                <w:sz w:val="24"/>
              </w:rPr>
              <w:t xml:space="preserve"> </w:t>
            </w:r>
            <w:r>
              <w:rPr>
                <w:rFonts w:ascii="宋体" w:hAnsi="宋体" w:cs="宋体" w:hint="eastAsia"/>
                <w:spacing w:val="8"/>
                <w:kern w:val="0"/>
                <w:sz w:val="24"/>
              </w:rPr>
              <w:t xml:space="preserve">28mm </w:t>
            </w:r>
          </w:p>
        </w:tc>
        <w:tc>
          <w:tcPr>
            <w:tcW w:w="852" w:type="dxa"/>
          </w:tcPr>
          <w:p>
            <w:pPr>
              <w:shd w:val="clear" w:color="auto" w:fill="FFFFFF"/>
              <w:rPr>
                <w:rFonts w:ascii="宋体" w:hAnsi="宋体" w:cs="宋体"/>
                <w:spacing w:val="8"/>
                <w:kern w:val="0"/>
                <w:sz w:val="24"/>
              </w:rPr>
            </w:pPr>
            <w:r>
              <w:rPr>
                <w:rFonts w:ascii="宋体" w:hAnsi="宋体" w:cs="宋体" w:hint="eastAsia"/>
                <w:spacing w:val="8"/>
                <w:kern w:val="0"/>
                <w:sz w:val="24"/>
              </w:rPr>
              <w:t>62mm</w:t>
            </w:r>
          </w:p>
        </w:tc>
      </w:tr>
    </w:tbl>
    <w:p>
      <w:pPr>
        <w:pStyle w:val="Heading1"/>
        <w:rPr>
          <w:rFonts w:ascii="黑体" w:eastAsia="黑体" w:hAnsi="黑体"/>
          <w:b w:val="0"/>
          <w:bCs w:val="0"/>
          <w:sz w:val="28"/>
          <w:szCs w:val="28"/>
        </w:rPr>
      </w:pPr>
      <w:bookmarkStart w:id="24" w:name="_Toc135840745"/>
      <w:r>
        <w:rPr>
          <w:rFonts w:ascii="黑体" w:eastAsia="黑体" w:hAnsi="黑体" w:hint="eastAsia"/>
          <w:b w:val="0"/>
          <w:bCs w:val="0"/>
          <w:sz w:val="28"/>
          <w:szCs w:val="28"/>
        </w:rPr>
        <w:t>3</w:t>
      </w:r>
      <w:r>
        <w:rPr>
          <w:rFonts w:ascii="黑体" w:eastAsia="黑体" w:hAnsi="黑体"/>
          <w:b w:val="0"/>
          <w:bCs w:val="0"/>
          <w:sz w:val="28"/>
          <w:szCs w:val="28"/>
        </w:rPr>
        <w:t xml:space="preserve">.6 </w:t>
      </w:r>
      <w:r>
        <w:rPr>
          <w:rFonts w:ascii="黑体" w:eastAsia="黑体" w:hAnsi="黑体" w:hint="eastAsia"/>
          <w:b w:val="0"/>
          <w:bCs w:val="0"/>
          <w:sz w:val="28"/>
          <w:szCs w:val="28"/>
        </w:rPr>
        <w:t>齿轮的设计与校核</w:t>
      </w:r>
      <w:bookmarkEnd w:id="24"/>
    </w:p>
    <w:p>
      <w:pPr>
        <w:spacing w:line="360" w:lineRule="auto"/>
        <w:rPr>
          <w:rFonts w:ascii="宋体" w:eastAsia="宋体" w:hAnsi="宋体"/>
          <w:sz w:val="24"/>
          <w:szCs w:val="24"/>
        </w:rPr>
      </w:pPr>
      <w:r>
        <w:rPr>
          <w:rFonts w:ascii="宋体" w:eastAsia="宋体" w:hAnsi="宋体" w:hint="eastAsia"/>
          <w:sz w:val="24"/>
          <w:szCs w:val="24"/>
        </w:rPr>
        <w:t>小齿轮选用4</w:t>
      </w:r>
      <w:r>
        <w:rPr>
          <w:rFonts w:ascii="宋体" w:eastAsia="宋体" w:hAnsi="宋体"/>
          <w:sz w:val="24"/>
          <w:szCs w:val="24"/>
        </w:rPr>
        <w:t>0</w:t>
      </w:r>
      <w:r>
        <w:rPr>
          <w:rFonts w:ascii="宋体" w:eastAsia="宋体" w:hAnsi="宋体" w:hint="eastAsia"/>
          <w:sz w:val="24"/>
          <w:szCs w:val="24"/>
        </w:rPr>
        <w:t>cr，调质处理，齿轮硬度2</w:t>
      </w:r>
      <w:r>
        <w:rPr>
          <w:rFonts w:ascii="宋体" w:eastAsia="宋体" w:hAnsi="宋体"/>
          <w:sz w:val="24"/>
          <w:szCs w:val="24"/>
        </w:rPr>
        <w:t>80HBW</w:t>
      </w:r>
      <w:r>
        <w:rPr>
          <w:rFonts w:ascii="宋体" w:eastAsia="宋体" w:hAnsi="宋体" w:hint="eastAsia"/>
          <w:sz w:val="24"/>
          <w:szCs w:val="24"/>
        </w:rPr>
        <w:t>。</w:t>
      </w:r>
    </w:p>
    <w:p>
      <w:pPr>
        <w:spacing w:line="360" w:lineRule="auto"/>
        <w:rPr>
          <w:rFonts w:ascii="宋体" w:eastAsia="宋体" w:hAnsi="宋体"/>
          <w:sz w:val="24"/>
          <w:szCs w:val="24"/>
        </w:rPr>
      </w:pPr>
      <w:r>
        <w:rPr>
          <w:rFonts w:ascii="宋体" w:eastAsia="宋体" w:hAnsi="宋体" w:hint="eastAsia"/>
          <w:sz w:val="24"/>
          <w:szCs w:val="24"/>
        </w:rPr>
        <w:t>惰轮选用4</w:t>
      </w:r>
      <w:r>
        <w:rPr>
          <w:rFonts w:ascii="宋体" w:eastAsia="宋体" w:hAnsi="宋体"/>
          <w:sz w:val="24"/>
          <w:szCs w:val="24"/>
        </w:rPr>
        <w:t>5</w:t>
      </w:r>
      <w:r>
        <w:rPr>
          <w:rFonts w:ascii="宋体" w:eastAsia="宋体" w:hAnsi="宋体" w:hint="eastAsia"/>
          <w:sz w:val="24"/>
          <w:szCs w:val="24"/>
        </w:rPr>
        <w:t>号钢，调质处理，齿轮硬度2</w:t>
      </w:r>
      <w:r>
        <w:rPr>
          <w:rFonts w:ascii="宋体" w:eastAsia="宋体" w:hAnsi="宋体"/>
          <w:sz w:val="24"/>
          <w:szCs w:val="24"/>
        </w:rPr>
        <w:t>80HBW.</w:t>
      </w:r>
    </w:p>
    <w:p>
      <w:pPr>
        <w:spacing w:line="360" w:lineRule="auto"/>
        <w:rPr>
          <w:rFonts w:ascii="宋体" w:eastAsia="宋体" w:hAnsi="宋体"/>
          <w:sz w:val="24"/>
          <w:szCs w:val="24"/>
        </w:rPr>
      </w:pPr>
      <w:r>
        <w:rPr>
          <w:rFonts w:ascii="宋体" w:eastAsia="宋体" w:hAnsi="宋体" w:hint="eastAsia"/>
          <w:sz w:val="24"/>
          <w:szCs w:val="24"/>
        </w:rPr>
        <w:t>大齿轮选用4</w:t>
      </w:r>
      <w:r>
        <w:rPr>
          <w:rFonts w:ascii="宋体" w:eastAsia="宋体" w:hAnsi="宋体"/>
          <w:sz w:val="24"/>
          <w:szCs w:val="24"/>
        </w:rPr>
        <w:t>5</w:t>
      </w:r>
      <w:r>
        <w:rPr>
          <w:rFonts w:ascii="宋体" w:eastAsia="宋体" w:hAnsi="宋体" w:hint="eastAsia"/>
          <w:sz w:val="24"/>
          <w:szCs w:val="24"/>
        </w:rPr>
        <w:t>号钢，调质处理，齿轮硬度2</w:t>
      </w:r>
      <w:r>
        <w:rPr>
          <w:rFonts w:ascii="宋体" w:eastAsia="宋体" w:hAnsi="宋体"/>
          <w:sz w:val="24"/>
          <w:szCs w:val="24"/>
        </w:rPr>
        <w:t>40HBW.</w:t>
      </w:r>
    </w:p>
    <w:p>
      <w:pPr>
        <w:spacing w:line="360" w:lineRule="auto"/>
        <w:jc w:val="center"/>
        <w:rPr>
          <w:rFonts w:ascii="宋体" w:eastAsia="宋体" w:hAnsi="宋体"/>
          <w:sz w:val="24"/>
          <w:szCs w:val="24"/>
        </w:rPr>
        <w:sectPr>
          <w:headerReference w:type="default" r:id="rId54"/>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hint="eastAsia"/>
          <w:sz w:val="24"/>
          <w:szCs w:val="24"/>
        </w:rPr>
        <w:t>模数m</w:t>
      </w:r>
      <w:r>
        <w:rPr>
          <w:rFonts w:ascii="宋体" w:eastAsia="宋体" w:hAnsi="宋体"/>
          <w:sz w:val="24"/>
          <w:szCs w:val="24"/>
        </w:rPr>
        <w:t>=3</w:t>
      </w:r>
    </w:p>
    <w:p>
      <w:pPr>
        <w:spacing w:line="360" w:lineRule="auto"/>
        <w:jc w:val="center"/>
        <w:rPr>
          <w:rFonts w:ascii="宋体" w:eastAsia="宋体" w:hAnsi="宋体"/>
          <w:sz w:val="24"/>
          <w:szCs w:val="24"/>
        </w:rPr>
      </w:pPr>
      <w:r>
        <w:rPr>
          <w:rFonts w:ascii="宋体" w:eastAsia="宋体" w:hAnsi="宋体" w:hint="eastAsia"/>
          <w:sz w:val="24"/>
          <w:szCs w:val="24"/>
        </w:rPr>
        <w:t>减速比i</w:t>
      </w:r>
      <w:r>
        <w:rPr>
          <w:rFonts w:ascii="宋体" w:eastAsia="宋体" w:hAnsi="宋体"/>
          <w:sz w:val="24"/>
          <w:szCs w:val="24"/>
        </w:rPr>
        <w:t>=1</w:t>
      </w:r>
      <w:r>
        <w:rPr>
          <w:rFonts w:ascii="宋体" w:eastAsia="宋体" w:hAnsi="宋体" w:hint="eastAsia"/>
          <w:sz w:val="24"/>
          <w:szCs w:val="24"/>
        </w:rPr>
        <w:t>：1</w:t>
      </w:r>
      <w:r>
        <w:rPr>
          <w:rFonts w:ascii="宋体" w:eastAsia="宋体" w:hAnsi="宋体"/>
          <w:sz w:val="24"/>
          <w:szCs w:val="24"/>
        </w:rPr>
        <w:t>.2</w:t>
      </w:r>
    </w:p>
    <w:p>
      <w:pPr>
        <w:spacing w:line="360" w:lineRule="auto"/>
        <w:jc w:val="center"/>
        <w:rPr>
          <w:rFonts w:ascii="宋体" w:eastAsia="宋体" w:hAnsi="宋体"/>
          <w:sz w:val="24"/>
          <w:szCs w:val="24"/>
        </w:rPr>
      </w:pPr>
      <w:r>
        <w:rPr>
          <w:rFonts w:ascii="宋体" w:eastAsia="宋体" w:hAnsi="宋体" w:hint="eastAsia"/>
          <w:sz w:val="24"/>
          <w:szCs w:val="24"/>
        </w:rPr>
        <w:t>齿宽系数ød取0</w:t>
      </w:r>
      <w:r>
        <w:rPr>
          <w:rFonts w:ascii="宋体" w:eastAsia="宋体" w:hAnsi="宋体"/>
          <w:sz w:val="24"/>
          <w:szCs w:val="24"/>
        </w:rPr>
        <w:t>.8</w:t>
      </w:r>
    </w:p>
    <w:p>
      <w:pPr>
        <w:spacing w:line="360" w:lineRule="auto"/>
        <w:jc w:val="center"/>
        <w:rPr>
          <w:rFonts w:ascii="宋体" w:eastAsia="宋体" w:hAnsi="宋体"/>
          <w:sz w:val="24"/>
          <w:szCs w:val="24"/>
        </w:rPr>
      </w:pPr>
      <w:r>
        <w:rPr>
          <w:rFonts w:ascii="宋体" w:eastAsia="宋体" w:hAnsi="宋体" w:hint="eastAsia"/>
          <w:sz w:val="24"/>
          <w:szCs w:val="24"/>
        </w:rPr>
        <w:t>小齿轮z</w:t>
      </w:r>
      <w:r>
        <w:rPr>
          <w:rFonts w:ascii="宋体" w:eastAsia="宋体" w:hAnsi="宋体"/>
          <w:sz w:val="24"/>
          <w:szCs w:val="24"/>
        </w:rPr>
        <w:t xml:space="preserve">1=30   </w:t>
      </w:r>
      <w:r>
        <w:rPr>
          <w:rFonts w:ascii="宋体" w:eastAsia="宋体" w:hAnsi="宋体" w:hint="eastAsia"/>
          <w:sz w:val="24"/>
          <w:szCs w:val="24"/>
        </w:rPr>
        <w:t>d</w:t>
      </w:r>
      <w:r>
        <w:rPr>
          <w:rFonts w:ascii="宋体" w:eastAsia="宋体" w:hAnsi="宋体"/>
          <w:sz w:val="24"/>
          <w:szCs w:val="24"/>
        </w:rPr>
        <w:t>1=90</w:t>
      </w:r>
      <w:r>
        <w:rPr>
          <w:rFonts w:ascii="宋体" w:eastAsia="宋体" w:hAnsi="宋体" w:hint="eastAsia"/>
          <w:sz w:val="24"/>
          <w:szCs w:val="24"/>
        </w:rPr>
        <w:t>mm</w:t>
      </w:r>
    </w:p>
    <w:p>
      <w:pPr>
        <w:spacing w:line="360" w:lineRule="auto"/>
        <w:jc w:val="center"/>
        <w:rPr>
          <w:rFonts w:ascii="宋体" w:eastAsia="宋体" w:hAnsi="宋体"/>
          <w:sz w:val="24"/>
          <w:szCs w:val="24"/>
        </w:rPr>
      </w:pPr>
      <w:r>
        <w:rPr>
          <w:rFonts w:ascii="宋体" w:eastAsia="宋体" w:hAnsi="宋体" w:hint="eastAsia"/>
          <w:sz w:val="24"/>
          <w:szCs w:val="24"/>
        </w:rPr>
        <w:t>大齿轮z</w:t>
      </w:r>
      <w:r>
        <w:rPr>
          <w:rFonts w:ascii="宋体" w:eastAsia="宋体" w:hAnsi="宋体"/>
          <w:sz w:val="24"/>
          <w:szCs w:val="24"/>
        </w:rPr>
        <w:t xml:space="preserve">4=36   </w:t>
      </w:r>
      <w:r>
        <w:rPr>
          <w:rFonts w:ascii="宋体" w:eastAsia="宋体" w:hAnsi="宋体" w:hint="eastAsia"/>
          <w:sz w:val="24"/>
          <w:szCs w:val="24"/>
        </w:rPr>
        <w:t>d</w:t>
      </w:r>
      <w:r>
        <w:rPr>
          <w:rFonts w:ascii="宋体" w:eastAsia="宋体" w:hAnsi="宋体"/>
          <w:sz w:val="24"/>
          <w:szCs w:val="24"/>
        </w:rPr>
        <w:t>4=108</w:t>
      </w:r>
      <w:r>
        <w:rPr>
          <w:rFonts w:ascii="宋体" w:eastAsia="宋体" w:hAnsi="宋体" w:hint="eastAsia"/>
          <w:sz w:val="24"/>
          <w:szCs w:val="24"/>
        </w:rPr>
        <w:t>mm</w:t>
      </w:r>
    </w:p>
    <w:p>
      <w:pPr>
        <w:spacing w:line="360" w:lineRule="auto"/>
        <w:jc w:val="center"/>
        <w:rPr>
          <w:rFonts w:ascii="宋体" w:eastAsia="宋体" w:hAnsi="宋体"/>
          <w:sz w:val="24"/>
          <w:szCs w:val="24"/>
        </w:rPr>
      </w:pPr>
      <w:r>
        <w:rPr>
          <w:rFonts w:ascii="宋体" w:eastAsia="宋体" w:hAnsi="宋体" w:hint="eastAsia"/>
          <w:sz w:val="24"/>
          <w:szCs w:val="24"/>
        </w:rPr>
        <w:t>惰轮z</w:t>
      </w:r>
      <w:r>
        <w:rPr>
          <w:rFonts w:ascii="宋体" w:eastAsia="宋体" w:hAnsi="宋体"/>
          <w:sz w:val="24"/>
          <w:szCs w:val="24"/>
        </w:rPr>
        <w:t>2</w:t>
      </w:r>
      <w:r>
        <w:rPr>
          <w:rFonts w:ascii="宋体" w:eastAsia="宋体" w:hAnsi="宋体" w:hint="eastAsia"/>
          <w:sz w:val="24"/>
          <w:szCs w:val="24"/>
        </w:rPr>
        <w:t>（3）=</w:t>
      </w:r>
      <w:r>
        <w:rPr>
          <w:rFonts w:ascii="宋体" w:eastAsia="宋体" w:hAnsi="宋体"/>
          <w:sz w:val="24"/>
          <w:szCs w:val="24"/>
        </w:rPr>
        <w:t xml:space="preserve">31  </w:t>
      </w:r>
      <w:r>
        <w:rPr>
          <w:rFonts w:ascii="宋体" w:eastAsia="宋体" w:hAnsi="宋体" w:hint="eastAsia"/>
          <w:sz w:val="24"/>
          <w:szCs w:val="24"/>
        </w:rPr>
        <w:t>d</w:t>
      </w:r>
      <w:r>
        <w:rPr>
          <w:rFonts w:ascii="宋体" w:eastAsia="宋体" w:hAnsi="宋体"/>
          <w:sz w:val="24"/>
          <w:szCs w:val="24"/>
        </w:rPr>
        <w:t>2</w:t>
      </w:r>
      <w:r>
        <w:rPr>
          <w:rFonts w:ascii="宋体" w:eastAsia="宋体" w:hAnsi="宋体" w:hint="eastAsia"/>
          <w:sz w:val="24"/>
          <w:szCs w:val="24"/>
        </w:rPr>
        <w:t>（3</w:t>
      </w:r>
      <w:r>
        <w:rPr>
          <w:rFonts w:ascii="宋体" w:eastAsia="宋体" w:hAnsi="宋体"/>
          <w:sz w:val="24"/>
          <w:szCs w:val="24"/>
        </w:rPr>
        <w:t>）</w:t>
      </w:r>
      <w:r>
        <w:rPr>
          <w:rFonts w:ascii="宋体" w:eastAsia="宋体" w:hAnsi="宋体" w:hint="eastAsia"/>
          <w:sz w:val="24"/>
          <w:szCs w:val="24"/>
        </w:rPr>
        <w:t>=</w:t>
      </w:r>
      <w:r>
        <w:rPr>
          <w:rFonts w:ascii="宋体" w:eastAsia="宋体" w:hAnsi="宋体"/>
          <w:sz w:val="24"/>
          <w:szCs w:val="24"/>
        </w:rPr>
        <w:t>93mm</w:t>
      </w:r>
    </w:p>
    <w:p>
      <w:pPr>
        <w:spacing w:line="360" w:lineRule="auto"/>
        <w:jc w:val="center"/>
        <w:rPr>
          <w:rFonts w:ascii="宋体" w:eastAsia="宋体" w:hAnsi="宋体"/>
          <w:sz w:val="24"/>
          <w:szCs w:val="24"/>
        </w:rPr>
      </w:pPr>
      <w:r>
        <w:rPr>
          <w:rFonts w:ascii="宋体" w:eastAsia="宋体" w:hAnsi="宋体" w:hint="eastAsia"/>
          <w:sz w:val="24"/>
          <w:szCs w:val="24"/>
        </w:rPr>
        <w:t>中心距a</w:t>
      </w:r>
      <w:r>
        <w:rPr>
          <w:rFonts w:ascii="宋体" w:eastAsia="宋体" w:hAnsi="宋体"/>
          <w:sz w:val="24"/>
          <w:szCs w:val="24"/>
        </w:rPr>
        <w:t>=285</w:t>
      </w:r>
      <w:r>
        <w:rPr>
          <w:rFonts w:ascii="宋体" w:eastAsia="宋体" w:hAnsi="宋体" w:hint="eastAsia"/>
          <w:sz w:val="24"/>
          <w:szCs w:val="24"/>
        </w:rPr>
        <w:t>mm</w:t>
      </w:r>
    </w:p>
    <w:p>
      <w:pPr>
        <w:spacing w:line="360" w:lineRule="auto"/>
        <w:jc w:val="center"/>
        <w:rPr>
          <w:rFonts w:ascii="宋体" w:eastAsia="宋体" w:hAnsi="宋体"/>
          <w:sz w:val="24"/>
          <w:szCs w:val="24"/>
        </w:rPr>
      </w:pPr>
      <w:r>
        <w:rPr>
          <w:rFonts w:ascii="宋体" w:eastAsia="宋体" w:hAnsi="宋体" w:hint="eastAsia"/>
          <w:sz w:val="24"/>
          <w:szCs w:val="24"/>
        </w:rPr>
        <w:t>齿宽b</w:t>
      </w:r>
      <w:r>
        <w:rPr>
          <w:rFonts w:ascii="宋体" w:eastAsia="宋体" w:hAnsi="宋体"/>
          <w:sz w:val="24"/>
          <w:szCs w:val="24"/>
        </w:rPr>
        <w:t>=</w:t>
      </w:r>
      <w:r>
        <w:rPr>
          <w:rFonts w:ascii="宋体" w:eastAsia="宋体" w:hAnsi="宋体" w:hint="eastAsia"/>
          <w:sz w:val="24"/>
          <w:szCs w:val="24"/>
        </w:rPr>
        <w:t>ød*d</w:t>
      </w:r>
      <w:r>
        <w:rPr>
          <w:rFonts w:ascii="宋体" w:eastAsia="宋体" w:hAnsi="宋体"/>
          <w:sz w:val="24"/>
          <w:szCs w:val="24"/>
        </w:rPr>
        <w:t>1=0.8*90=72</w:t>
      </w:r>
      <w:r>
        <w:rPr>
          <w:rFonts w:ascii="宋体" w:eastAsia="宋体" w:hAnsi="宋体" w:hint="eastAsia"/>
          <w:sz w:val="24"/>
          <w:szCs w:val="24"/>
        </w:rPr>
        <w:t>mm</w:t>
      </w:r>
    </w:p>
    <w:p>
      <w:pPr>
        <w:spacing w:line="360" w:lineRule="auto"/>
        <w:jc w:val="center"/>
        <w:rPr>
          <w:rFonts w:ascii="宋体" w:eastAsia="宋体" w:hAnsi="宋体"/>
          <w:sz w:val="24"/>
          <w:szCs w:val="24"/>
        </w:rPr>
      </w:pPr>
      <w:r>
        <w:rPr>
          <w:rFonts w:ascii="宋体" w:eastAsia="宋体" w:hAnsi="宋体" w:hint="eastAsia"/>
          <w:sz w:val="24"/>
          <w:szCs w:val="24"/>
        </w:rPr>
        <w:t>齿高h</w:t>
      </w:r>
      <w:r>
        <w:rPr>
          <w:rFonts w:ascii="宋体" w:eastAsia="宋体" w:hAnsi="宋体"/>
          <w:sz w:val="24"/>
          <w:szCs w:val="24"/>
        </w:rPr>
        <w:t>=2.25*</w:t>
      </w:r>
      <w:r>
        <w:rPr>
          <w:rFonts w:ascii="宋体" w:eastAsia="宋体" w:hAnsi="宋体" w:hint="eastAsia"/>
          <w:sz w:val="24"/>
          <w:szCs w:val="24"/>
        </w:rPr>
        <w:t>m</w:t>
      </w:r>
      <w:r>
        <w:rPr>
          <w:rFonts w:ascii="宋体" w:eastAsia="宋体" w:hAnsi="宋体"/>
          <w:sz w:val="24"/>
          <w:szCs w:val="24"/>
        </w:rPr>
        <w:t>=6.75</w:t>
      </w:r>
      <w:r>
        <w:rPr>
          <w:rFonts w:ascii="宋体" w:eastAsia="宋体" w:hAnsi="宋体" w:hint="eastAsia"/>
          <w:sz w:val="24"/>
          <w:szCs w:val="24"/>
        </w:rPr>
        <w:t>mm</w:t>
      </w:r>
    </w:p>
    <w:p>
      <w:pPr>
        <w:spacing w:line="360" w:lineRule="auto"/>
        <w:jc w:val="center"/>
        <w:rPr>
          <w:rFonts w:ascii="宋体" w:eastAsia="宋体" w:hAnsi="宋体"/>
          <w:sz w:val="24"/>
          <w:szCs w:val="24"/>
        </w:rPr>
      </w:pPr>
      <w:r>
        <w:rPr>
          <w:rFonts w:ascii="宋体" w:eastAsia="宋体" w:hAnsi="宋体" w:hint="eastAsia"/>
          <w:sz w:val="24"/>
          <w:szCs w:val="24"/>
        </w:rPr>
        <w:t>齿轮速度v</w:t>
      </w:r>
      <w:r>
        <w:rPr>
          <w:rFonts w:ascii="宋体" w:eastAsia="宋体" w:hAnsi="宋体"/>
          <w:sz w:val="24"/>
          <w:szCs w:val="24"/>
        </w:rPr>
        <w:t>=</w:t>
      </w:r>
      <m:oMath>
        <m:f>
          <m:fPr>
            <m:ctrlPr>
              <w:rPr>
                <w:rFonts w:ascii="Cambria Math" w:eastAsia="宋体" w:hAnsi="Cambria Math"/>
                <w:i/>
                <w:sz w:val="24"/>
                <w:szCs w:val="24"/>
              </w:rPr>
            </m:ctrlPr>
          </m:fPr>
          <m:num>
            <m:ctrlPr>
              <w:rPr>
                <w:rFonts w:ascii="Cambria Math" w:eastAsia="宋体" w:hAnsi="Cambria Math"/>
                <w:i/>
                <w:sz w:val="24"/>
                <w:szCs w:val="24"/>
              </w:rPr>
            </m:ctrlPr>
            <m:r>
              <w:rPr>
                <w:rFonts w:ascii="Cambria Math" w:eastAsia="宋体" w:hAnsi="Cambria Math"/>
                <w:sz w:val="24"/>
                <w:szCs w:val="24"/>
              </w:rPr>
              <m:t>π</m:t>
            </m:r>
            <m:r>
              <w:rPr>
                <w:rFonts w:ascii="Cambria Math" w:eastAsia="宋体" w:hAnsi="Cambria Math" w:hint="eastAsia"/>
                <w:sz w:val="24"/>
                <w:szCs w:val="24"/>
              </w:rPr>
              <m:t>dn</m:t>
            </m:r>
          </m:num>
          <m:den>
            <m:ctrlPr>
              <w:rPr>
                <w:rFonts w:ascii="Cambria Math" w:eastAsia="宋体" w:hAnsi="Cambria Math"/>
                <w:i/>
                <w:sz w:val="24"/>
                <w:szCs w:val="24"/>
              </w:rPr>
            </m:ctrlPr>
            <m:r>
              <w:rPr>
                <w:rFonts w:ascii="Cambria Math" w:eastAsia="宋体" w:hAnsi="Cambria Math"/>
                <w:sz w:val="24"/>
                <w:szCs w:val="24"/>
              </w:rPr>
              <m:t>60∗1000</m:t>
            </m:r>
          </m:den>
        </m:f>
      </m:oMath>
      <w:r>
        <w:rPr>
          <w:rFonts w:ascii="宋体" w:eastAsia="宋体" w:hAnsi="宋体" w:hint="eastAsia"/>
          <w:sz w:val="24"/>
          <w:szCs w:val="24"/>
        </w:rPr>
        <w:t>=</w:t>
      </w:r>
      <w:r>
        <w:rPr>
          <w:rFonts w:ascii="宋体" w:eastAsia="宋体" w:hAnsi="宋体"/>
          <w:sz w:val="24"/>
          <w:szCs w:val="24"/>
        </w:rPr>
        <w:t>0.871</w:t>
      </w:r>
      <w:r>
        <w:rPr>
          <w:rFonts w:ascii="宋体" w:eastAsia="宋体" w:hAnsi="宋体" w:hint="eastAsia"/>
          <w:sz w:val="24"/>
          <w:szCs w:val="24"/>
        </w:rPr>
        <w:t>m/s</w:t>
      </w:r>
    </w:p>
    <w:p>
      <w:pPr>
        <w:spacing w:line="360" w:lineRule="auto"/>
        <w:jc w:val="center"/>
        <w:rPr>
          <w:rFonts w:ascii="宋体" w:eastAsia="宋体" w:hAnsi="宋体"/>
          <w:sz w:val="24"/>
          <w:szCs w:val="24"/>
        </w:rPr>
      </w:pPr>
      <w:r>
        <w:rPr>
          <w:rFonts w:ascii="宋体" w:eastAsia="宋体" w:hAnsi="宋体"/>
          <w:sz w:val="24"/>
          <w:szCs w:val="24"/>
        </w:rPr>
        <w:t>F</w:t>
      </w:r>
      <w:r>
        <w:rPr>
          <w:rFonts w:ascii="宋体" w:eastAsia="宋体" w:hAnsi="宋体" w:hint="eastAsia"/>
          <w:sz w:val="24"/>
          <w:szCs w:val="24"/>
        </w:rPr>
        <w:t>t</w:t>
      </w:r>
      <w:r>
        <w:rPr>
          <w:rFonts w:ascii="宋体" w:eastAsia="宋体" w:hAnsi="宋体"/>
          <w:sz w:val="24"/>
          <w:szCs w:val="24"/>
        </w:rPr>
        <w:t>=</w:t>
      </w:r>
      <m:oMath>
        <m:f>
          <m:fPr>
            <m:ctrlPr>
              <w:rPr>
                <w:rFonts w:ascii="Cambria Math" w:eastAsia="宋体" w:hAnsi="Cambria Math"/>
                <w:i/>
                <w:sz w:val="24"/>
                <w:szCs w:val="24"/>
              </w:rPr>
            </m:ctrlPr>
          </m:fPr>
          <m:num>
            <m:ctrlPr>
              <w:rPr>
                <w:rFonts w:ascii="Cambria Math" w:eastAsia="宋体" w:hAnsi="Cambria Math"/>
                <w:i/>
                <w:sz w:val="24"/>
                <w:szCs w:val="24"/>
              </w:rPr>
            </m:ctrlPr>
            <m:r>
              <w:rPr>
                <w:rFonts w:ascii="Cambria Math" w:eastAsia="宋体" w:hAnsi="Cambria Math"/>
                <w:sz w:val="24"/>
                <w:szCs w:val="24"/>
              </w:rPr>
              <m:t>2T</m:t>
            </m:r>
          </m:num>
          <m:den>
            <m:ctrlPr>
              <w:rPr>
                <w:rFonts w:ascii="Cambria Math" w:eastAsia="宋体" w:hAnsi="Cambria Math"/>
                <w:i/>
                <w:sz w:val="24"/>
                <w:szCs w:val="24"/>
              </w:rPr>
            </m:ctrlPr>
            <m:r>
              <w:rPr>
                <w:rFonts w:ascii="Cambria Math" w:eastAsia="宋体" w:hAnsi="Cambria Math" w:hint="eastAsia"/>
                <w:sz w:val="24"/>
                <w:szCs w:val="24"/>
              </w:rPr>
              <m:t>d</m:t>
            </m:r>
          </m:den>
        </m:f>
      </m:oMath>
      <w:r>
        <w:rPr>
          <w:rFonts w:ascii="宋体" w:eastAsia="宋体" w:hAnsi="宋体" w:hint="eastAsia"/>
          <w:sz w:val="24"/>
          <w:szCs w:val="24"/>
        </w:rPr>
        <w:t>=</w:t>
      </w:r>
      <w:r>
        <w:rPr>
          <w:rFonts w:ascii="宋体" w:eastAsia="宋体" w:hAnsi="宋体"/>
          <w:sz w:val="24"/>
          <w:szCs w:val="24"/>
        </w:rPr>
        <w:t>3.314</w:t>
      </w:r>
      <w:r>
        <w:rPr>
          <w:rFonts w:ascii="宋体" w:eastAsia="宋体" w:hAnsi="宋体" w:hint="eastAsia"/>
          <w:sz w:val="24"/>
          <w:szCs w:val="24"/>
        </w:rPr>
        <w:t>×</w:t>
      </w:r>
      <w:r>
        <w:rPr>
          <w:rFonts w:ascii="宋体" w:eastAsia="宋体" w:hAnsi="宋体"/>
          <w:sz w:val="24"/>
          <w:szCs w:val="24"/>
        </w:rPr>
        <w:t>10</w:t>
      </w:r>
      <w:r>
        <w:rPr>
          <w:rFonts w:ascii="宋体" w:eastAsia="宋体" w:hAnsi="宋体" w:hint="eastAsia"/>
          <w:sz w:val="24"/>
          <w:szCs w:val="24"/>
        </w:rPr>
        <w:t>³</w:t>
      </w:r>
      <w:r>
        <w:rPr>
          <w:rFonts w:ascii="宋体" w:eastAsia="宋体" w:hAnsi="宋体"/>
          <w:sz w:val="24"/>
          <w:szCs w:val="24"/>
        </w:rPr>
        <w:t>N</w:t>
      </w:r>
    </w:p>
    <w:p>
      <w:pPr>
        <w:pStyle w:val="Heading2"/>
        <w:rPr>
          <w:rFonts w:ascii="黑体" w:eastAsia="黑体" w:hAnsi="黑体"/>
          <w:b w:val="0"/>
          <w:bCs w:val="0"/>
          <w:sz w:val="28"/>
          <w:szCs w:val="28"/>
        </w:rPr>
      </w:pPr>
      <w:bookmarkStart w:id="25" w:name="_Toc135840746"/>
      <w:r>
        <w:rPr>
          <w:rFonts w:ascii="黑体" w:eastAsia="黑体" w:hAnsi="黑体" w:hint="eastAsia"/>
          <w:b w:val="0"/>
          <w:bCs w:val="0"/>
          <w:sz w:val="28"/>
          <w:szCs w:val="28"/>
        </w:rPr>
        <w:t>3</w:t>
      </w:r>
      <w:r>
        <w:rPr>
          <w:rFonts w:ascii="黑体" w:eastAsia="黑体" w:hAnsi="黑体"/>
          <w:b w:val="0"/>
          <w:bCs w:val="0"/>
          <w:sz w:val="28"/>
          <w:szCs w:val="28"/>
        </w:rPr>
        <w:t xml:space="preserve">.7 </w:t>
      </w:r>
      <w:r>
        <w:rPr>
          <w:rFonts w:ascii="黑体" w:eastAsia="黑体" w:hAnsi="黑体" w:hint="eastAsia"/>
          <w:b w:val="0"/>
          <w:bCs w:val="0"/>
          <w:sz w:val="28"/>
          <w:szCs w:val="28"/>
        </w:rPr>
        <w:t>轴的设计计算与校核</w:t>
      </w:r>
      <w:bookmarkEnd w:id="25"/>
    </w:p>
    <w:p>
      <w:pPr>
        <w:spacing w:line="360" w:lineRule="auto"/>
        <w:rPr>
          <w:rFonts w:ascii="宋体" w:eastAsia="宋体" w:hAnsi="宋体"/>
          <w:sz w:val="24"/>
          <w:szCs w:val="24"/>
        </w:rPr>
      </w:pPr>
      <w:r>
        <w:rPr>
          <w:rFonts w:ascii="宋体" w:eastAsia="宋体" w:hAnsi="宋体" w:hint="eastAsia"/>
          <w:sz w:val="24"/>
          <w:szCs w:val="24"/>
        </w:rPr>
        <w:t>轴选用4</w:t>
      </w:r>
      <w:r>
        <w:rPr>
          <w:rFonts w:ascii="宋体" w:eastAsia="宋体" w:hAnsi="宋体"/>
          <w:sz w:val="24"/>
          <w:szCs w:val="24"/>
        </w:rPr>
        <w:t>5</w:t>
      </w:r>
      <w:r>
        <w:rPr>
          <w:rFonts w:ascii="宋体" w:eastAsia="宋体" w:hAnsi="宋体" w:hint="eastAsia"/>
          <w:sz w:val="24"/>
          <w:szCs w:val="24"/>
        </w:rPr>
        <w:t>调制钢</w:t>
      </w:r>
    </w:p>
    <w:p>
      <w:pPr>
        <w:spacing w:line="360" w:lineRule="auto"/>
        <w:rPr>
          <w:rFonts w:ascii="宋体" w:eastAsia="宋体" w:hAnsi="宋体"/>
          <w:sz w:val="24"/>
          <w:szCs w:val="24"/>
        </w:rPr>
      </w:pPr>
      <w:r>
        <w:rPr>
          <w:rFonts w:ascii="宋体" w:eastAsia="宋体" w:hAnsi="宋体" w:hint="eastAsia"/>
          <w:sz w:val="24"/>
          <w:szCs w:val="24"/>
        </w:rPr>
        <w:t>初步计算轴径</w:t>
      </w:r>
      <w:r>
        <w:rPr>
          <w:rFonts w:ascii="宋体" w:eastAsia="宋体" w:hAnsi="宋体"/>
          <w:sz w:val="24"/>
          <w:szCs w:val="24"/>
        </w:rPr>
        <w:t>:</w:t>
      </w:r>
    </w:p>
    <w:p>
      <w:pPr>
        <w:spacing w:line="360" w:lineRule="auto"/>
        <w:rPr>
          <w:rFonts w:ascii="宋体" w:eastAsia="宋体" w:hAnsi="宋体"/>
          <w:sz w:val="24"/>
          <w:szCs w:val="24"/>
        </w:rPr>
      </w:pPr>
      <w:r>
        <w:rPr>
          <w:rFonts w:ascii="宋体" w:eastAsia="宋体" w:hAnsi="宋体" w:hint="eastAsia"/>
          <w:sz w:val="24"/>
          <w:szCs w:val="24"/>
        </w:rPr>
        <w:t xml:space="preserve">最小轴直径 </w:t>
      </w:r>
      <w:r>
        <w:rPr>
          <w:rFonts w:ascii="宋体" w:eastAsia="宋体" w:hAnsi="宋体"/>
          <w:sz w:val="24"/>
          <w:szCs w:val="24"/>
        </w:rPr>
        <w:t xml:space="preserve">   </w:t>
      </w:r>
      <w:r>
        <w:rPr>
          <w:rFonts w:ascii="宋体" w:eastAsia="宋体" w:hAnsi="宋体" w:hint="eastAsia"/>
          <w:sz w:val="24"/>
          <w:szCs w:val="24"/>
        </w:rPr>
        <w:t>d</w:t>
      </w:r>
      <w:r>
        <w:rPr>
          <w:rFonts w:ascii="宋体" w:eastAsia="宋体" w:hAnsi="宋体"/>
          <w:sz w:val="24"/>
          <w:szCs w:val="24"/>
        </w:rPr>
        <w:t>=</w:t>
      </w:r>
      <m:oMath>
        <m:sSup>
          <m:sSupPr>
            <m:ctrlPr>
              <w:rPr>
                <w:rFonts w:ascii="Cambria Math" w:eastAsia="宋体" w:hAnsi="Cambria Math"/>
                <w:i/>
                <w:sz w:val="24"/>
                <w:szCs w:val="24"/>
              </w:rPr>
            </m:ctrlPr>
          </m:sSupPr>
          <m:e>
            <m:ctrlPr>
              <w:rPr>
                <w:rFonts w:ascii="Cambria Math" w:eastAsia="宋体" w:hAnsi="Cambria Math"/>
                <w:i/>
                <w:sz w:val="24"/>
                <w:szCs w:val="24"/>
              </w:rPr>
            </m:ctrlPr>
            <m:r>
              <w:rPr>
                <w:rFonts w:ascii="Cambria Math" w:eastAsia="宋体" w:hAnsi="Cambria Math"/>
                <w:sz w:val="24"/>
                <w:szCs w:val="24"/>
              </w:rPr>
              <m:t>A</m:t>
            </m:r>
          </m:e>
          <m:sup>
            <m:ctrlPr>
              <w:rPr>
                <w:rFonts w:ascii="Cambria Math" w:eastAsia="宋体" w:hAnsi="Cambria Math"/>
                <w:i/>
                <w:sz w:val="24"/>
                <w:szCs w:val="24"/>
              </w:rPr>
            </m:ctrlPr>
            <m:r>
              <w:rPr>
                <w:rFonts w:ascii="Cambria Math" w:eastAsia="宋体" w:hAnsi="Cambria Math"/>
                <w:sz w:val="24"/>
                <w:szCs w:val="24"/>
              </w:rPr>
              <m:t>3</m:t>
            </m:r>
          </m:sup>
        </m:sSup>
        <m:rad>
          <m:radPr>
            <m:degHide/>
            <m:ctrlPr>
              <w:rPr>
                <w:rFonts w:ascii="Cambria Math" w:eastAsia="宋体" w:hAnsi="Cambria Math"/>
                <w:i/>
                <w:sz w:val="24"/>
                <w:szCs w:val="24"/>
              </w:rPr>
            </m:ctrlPr>
          </m:radPr>
          <m:deg>
            <m:ctrlPr>
              <w:rPr>
                <w:rFonts w:ascii="Cambria Math" w:eastAsia="宋体" w:hAnsi="Cambria Math"/>
                <w:i/>
                <w:sz w:val="24"/>
                <w:szCs w:val="24"/>
              </w:rPr>
            </m:ctrlPr>
          </m:deg>
          <m:e>
            <m:ctrlPr>
              <w:rPr>
                <w:rFonts w:ascii="Cambria Math" w:eastAsia="宋体" w:hAnsi="Cambria Math"/>
                <w:i/>
                <w:sz w:val="24"/>
                <w:szCs w:val="24"/>
              </w:rPr>
            </m:ctrlPr>
            <m:f>
              <m:fPr>
                <m:ctrlPr>
                  <w:rPr>
                    <w:rFonts w:ascii="Cambria Math" w:eastAsia="宋体" w:hAnsi="Cambria Math"/>
                    <w:i/>
                    <w:sz w:val="24"/>
                    <w:szCs w:val="24"/>
                  </w:rPr>
                </m:ctrlPr>
              </m:fPr>
              <m:num>
                <m:ctrlPr>
                  <w:rPr>
                    <w:rFonts w:ascii="Cambria Math" w:eastAsia="宋体" w:hAnsi="Cambria Math"/>
                    <w:i/>
                    <w:sz w:val="24"/>
                    <w:szCs w:val="24"/>
                  </w:rPr>
                </m:ctrlPr>
                <m:r>
                  <w:rPr>
                    <w:rFonts w:ascii="Cambria Math" w:eastAsia="宋体" w:hAnsi="Cambria Math"/>
                    <w:sz w:val="24"/>
                    <w:szCs w:val="24"/>
                  </w:rPr>
                  <m:t>P</m:t>
                </m:r>
              </m:num>
              <m:den>
                <m:ctrlPr>
                  <w:rPr>
                    <w:rFonts w:ascii="Cambria Math" w:eastAsia="宋体" w:hAnsi="Cambria Math"/>
                    <w:i/>
                    <w:sz w:val="24"/>
                    <w:szCs w:val="24"/>
                  </w:rPr>
                </m:ctrlPr>
                <m:r>
                  <w:rPr>
                    <w:rFonts w:ascii="Cambria Math" w:eastAsia="宋体" w:hAnsi="Cambria Math"/>
                    <w:sz w:val="24"/>
                    <w:szCs w:val="24"/>
                  </w:rPr>
                  <m:t>N</m:t>
                </m:r>
              </m:den>
            </m:f>
          </m:e>
        </m:rad>
      </m:oMath>
      <w:r>
        <w:rPr>
          <w:rFonts w:ascii="宋体" w:eastAsia="宋体" w:hAnsi="宋体" w:hint="eastAsia"/>
          <w:sz w:val="24"/>
          <w:szCs w:val="24"/>
        </w:rPr>
        <w:t xml:space="preserve"> </w:t>
      </w:r>
      <w:r>
        <w:rPr>
          <w:rFonts w:ascii="宋体" w:eastAsia="宋体" w:hAnsi="宋体"/>
          <w:sz w:val="24"/>
          <w:szCs w:val="24"/>
        </w:rPr>
        <w:t xml:space="preserve">    A</w:t>
      </w:r>
      <w:r>
        <w:rPr>
          <w:rFonts w:ascii="宋体" w:eastAsia="宋体" w:hAnsi="宋体" w:hint="eastAsia"/>
          <w:sz w:val="24"/>
          <w:szCs w:val="24"/>
        </w:rPr>
        <w:t>查表得1</w:t>
      </w:r>
      <w:r>
        <w:rPr>
          <w:rFonts w:ascii="宋体" w:eastAsia="宋体" w:hAnsi="宋体"/>
          <w:sz w:val="24"/>
          <w:szCs w:val="24"/>
        </w:rPr>
        <w:t xml:space="preserve">11.28    </w:t>
      </w:r>
      <w:r>
        <w:rPr>
          <w:rFonts w:ascii="宋体" w:eastAsia="宋体" w:hAnsi="宋体" w:hint="eastAsia"/>
          <w:sz w:val="24"/>
          <w:szCs w:val="24"/>
        </w:rPr>
        <w:t>d</w:t>
      </w:r>
      <w:r>
        <w:rPr>
          <w:rFonts w:ascii="宋体" w:eastAsia="宋体" w:hAnsi="宋体"/>
          <w:sz w:val="24"/>
          <w:szCs w:val="24"/>
        </w:rPr>
        <w:t>=12.496</w:t>
      </w:r>
      <w:r>
        <w:rPr>
          <w:rFonts w:ascii="宋体" w:eastAsia="宋体" w:hAnsi="宋体" w:hint="eastAsia"/>
          <w:sz w:val="24"/>
          <w:szCs w:val="24"/>
        </w:rPr>
        <w:t>mm</w:t>
      </w:r>
    </w:p>
    <w:p>
      <w:pPr>
        <w:spacing w:line="360" w:lineRule="auto"/>
        <w:rPr>
          <w:rFonts w:ascii="宋体" w:eastAsia="宋体" w:hAnsi="宋体"/>
          <w:sz w:val="24"/>
          <w:szCs w:val="24"/>
        </w:rPr>
      </w:pPr>
      <w:r>
        <w:rPr>
          <w:rFonts w:ascii="宋体" w:eastAsia="宋体" w:hAnsi="宋体" w:hint="eastAsia"/>
          <w:sz w:val="24"/>
          <w:szCs w:val="24"/>
        </w:rPr>
        <w:t>输入轴的最小直径处安装联轴器，电机轴直径2</w:t>
      </w:r>
      <w:r>
        <w:rPr>
          <w:rFonts w:ascii="宋体" w:eastAsia="宋体" w:hAnsi="宋体"/>
          <w:sz w:val="24"/>
          <w:szCs w:val="24"/>
        </w:rPr>
        <w:t>8</w:t>
      </w:r>
      <w:r>
        <w:rPr>
          <w:rFonts w:ascii="宋体" w:eastAsia="宋体" w:hAnsi="宋体" w:hint="eastAsia"/>
          <w:sz w:val="24"/>
          <w:szCs w:val="24"/>
        </w:rPr>
        <w:t>mm，故最小轴直径取2</w:t>
      </w:r>
      <w:r>
        <w:rPr>
          <w:rFonts w:ascii="宋体" w:eastAsia="宋体" w:hAnsi="宋体"/>
          <w:sz w:val="24"/>
          <w:szCs w:val="24"/>
        </w:rPr>
        <w:t>8</w:t>
      </w:r>
      <w:r>
        <w:rPr>
          <w:rFonts w:ascii="宋体" w:eastAsia="宋体" w:hAnsi="宋体" w:hint="eastAsia"/>
          <w:sz w:val="24"/>
          <w:szCs w:val="24"/>
        </w:rPr>
        <w:t>mm</w:t>
      </w:r>
    </w:p>
    <w:p>
      <w:pPr>
        <w:spacing w:line="360" w:lineRule="auto"/>
        <w:rPr>
          <w:rFonts w:ascii="宋体" w:eastAsia="宋体" w:hAnsi="宋体"/>
          <w:sz w:val="24"/>
          <w:szCs w:val="24"/>
        </w:rPr>
      </w:pPr>
      <w:r>
        <w:rPr>
          <w:rFonts w:ascii="宋体" w:eastAsia="宋体" w:hAnsi="宋体" w:hint="eastAsia"/>
          <w:sz w:val="24"/>
          <w:szCs w:val="24"/>
        </w:rPr>
        <w:t>初步设计轴:</w:t>
      </w:r>
    </w:p>
    <w:p>
      <w:pPr>
        <w:spacing w:line="360" w:lineRule="auto"/>
        <w:rPr>
          <w:rFonts w:ascii="宋体" w:eastAsia="宋体" w:hAnsi="宋体"/>
          <w:sz w:val="24"/>
          <w:szCs w:val="24"/>
        </w:rPr>
      </w:pPr>
      <w:r>
        <w:rPr>
          <w:rFonts w:ascii="宋体" w:eastAsia="宋体" w:hAnsi="宋体" w:hint="eastAsia"/>
          <w:sz w:val="24"/>
          <w:szCs w:val="24"/>
        </w:rPr>
        <w:t>输入轴设计校核：</w:t>
      </w:r>
    </w:p>
    <w:p>
      <w:pPr>
        <w:spacing w:line="360" w:lineRule="auto"/>
        <w:jc w:val="center"/>
        <w:rPr>
          <w:rFonts w:ascii="宋体" w:eastAsia="宋体" w:hAnsi="宋体"/>
          <w:sz w:val="24"/>
          <w:szCs w:val="24"/>
        </w:rPr>
        <w:sectPr>
          <w:headerReference w:type="default" r:id="rId55"/>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hint="eastAsia"/>
          <w:sz w:val="24"/>
          <w:szCs w:val="24"/>
        </w:rPr>
        <w:t>图3</w:t>
      </w:r>
      <w:r>
        <w:rPr>
          <w:rFonts w:ascii="宋体" w:eastAsia="宋体" w:hAnsi="宋体"/>
          <w:sz w:val="24"/>
          <w:szCs w:val="24"/>
        </w:rPr>
        <w:t>-3</w:t>
      </w:r>
      <w:r>
        <w:rPr>
          <w:rFonts w:ascii="宋体" w:eastAsia="宋体" w:hAnsi="宋体" w:hint="eastAsia"/>
          <w:sz w:val="24"/>
          <w:szCs w:val="24"/>
        </w:rPr>
        <w:t>输入轴结构</w:t>
      </w:r>
    </w:p>
    <w:p>
      <w:pPr>
        <w:widowControl/>
        <w:jc w:val="left"/>
        <w:rPr>
          <w:rFonts w:ascii="宋体" w:eastAsia="宋体" w:hAnsi="宋体"/>
          <w:color w:val="000000" w:themeColor="text1"/>
          <w:sz w:val="24"/>
          <w:szCs w:val="24"/>
          <w:shd w:val="clear" w:color="auto" w:fill="FFFFFF"/>
          <w14:textFill>
            <w14:solidFill>
              <w14:schemeClr w14:val="tx1"/>
            </w14:solidFill>
          </w14:textFill>
        </w:rPr>
      </w:pPr>
      <w:r>
        <w:rPr>
          <w:rFonts w:asciiTheme="minorEastAsia" w:hAnsiTheme="minorEastAsia"/>
          <w:sz w:val="24"/>
          <w:szCs w:val="24"/>
        </w:rPr>
        <w:drawing>
          <wp:inline distT="0" distB="0" distL="0" distR="0">
            <wp:extent cx="5274310" cy="1507490"/>
            <wp:effectExtent l="0" t="0" r="2540" b="0"/>
            <wp:docPr id="19215892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589278" name="图片 1"/>
                    <pic:cNvPicPr>
                      <a:picLocks noChangeAspect="1"/>
                    </pic:cNvPicPr>
                  </pic:nvPicPr>
                  <pic:blipFill>
                    <a:blip xmlns:r="http://schemas.openxmlformats.org/officeDocument/2006/relationships" r:embed="rId56"/>
                    <a:stretch>
                      <a:fillRect/>
                    </a:stretch>
                  </pic:blipFill>
                  <pic:spPr>
                    <a:xfrm>
                      <a:off x="0" y="0"/>
                      <a:ext cx="5274310" cy="1507967"/>
                    </a:xfrm>
                    <a:prstGeom prst="rect">
                      <a:avLst/>
                    </a:prstGeom>
                  </pic:spPr>
                </pic:pic>
              </a:graphicData>
            </a:graphic>
          </wp:inline>
        </w:drawing>
      </w:r>
    </w:p>
    <w:p>
      <w:pPr>
        <w:spacing w:line="360" w:lineRule="auto"/>
        <w:jc w:val="center"/>
        <w:rPr>
          <w:rFonts w:ascii="宋体" w:eastAsia="宋体" w:hAnsi="宋体"/>
          <w:sz w:val="24"/>
          <w:szCs w:val="24"/>
        </w:rPr>
      </w:pPr>
      <w:r>
        <w:rPr>
          <w:rFonts w:ascii="宋体" w:eastAsia="宋体" w:hAnsi="宋体" w:hint="eastAsia"/>
          <w:sz w:val="24"/>
          <w:szCs w:val="24"/>
        </w:rPr>
        <w:t>图3</w:t>
      </w:r>
      <w:r>
        <w:rPr>
          <w:rFonts w:ascii="宋体" w:eastAsia="宋体" w:hAnsi="宋体"/>
          <w:sz w:val="24"/>
          <w:szCs w:val="24"/>
        </w:rPr>
        <w:t xml:space="preserve">-4 </w:t>
      </w:r>
      <w:r>
        <w:rPr>
          <w:rFonts w:ascii="宋体" w:eastAsia="宋体" w:hAnsi="宋体" w:hint="eastAsia"/>
          <w:sz w:val="24"/>
          <w:szCs w:val="24"/>
        </w:rPr>
        <w:t>轴受力图</w:t>
      </w:r>
    </w:p>
    <w:p>
      <w:pPr>
        <w:widowControl/>
        <w:jc w:val="left"/>
        <w:rPr>
          <w:rFonts w:ascii="宋体" w:eastAsia="宋体" w:hAnsi="宋体"/>
          <w:color w:val="000000" w:themeColor="text1"/>
          <w:sz w:val="24"/>
          <w:szCs w:val="24"/>
          <w:shd w:val="clear" w:color="auto" w:fill="FFFFFF"/>
          <w14:textFill>
            <w14:solidFill>
              <w14:schemeClr w14:val="tx1"/>
            </w14:solidFill>
          </w14:textFill>
        </w:rPr>
      </w:pPr>
      <w:r>
        <w:rPr>
          <w:rFonts w:asciiTheme="minorEastAsia" w:hAnsiTheme="minorEastAsia"/>
          <w:sz w:val="24"/>
          <w:szCs w:val="24"/>
        </w:rPr>
        <w:drawing>
          <wp:inline distT="0" distB="0" distL="0" distR="0">
            <wp:extent cx="5274310" cy="1450340"/>
            <wp:effectExtent l="0" t="0" r="2540" b="0"/>
            <wp:docPr id="21423297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329728" name="图片 1"/>
                    <pic:cNvPicPr>
                      <a:picLocks noChangeAspect="1"/>
                    </pic:cNvPicPr>
                  </pic:nvPicPr>
                  <pic:blipFill>
                    <a:blip xmlns:r="http://schemas.openxmlformats.org/officeDocument/2006/relationships" r:embed="rId57"/>
                    <a:stretch>
                      <a:fillRect/>
                    </a:stretch>
                  </pic:blipFill>
                  <pic:spPr>
                    <a:xfrm>
                      <a:off x="0" y="0"/>
                      <a:ext cx="5274310" cy="1450523"/>
                    </a:xfrm>
                    <a:prstGeom prst="rect">
                      <a:avLst/>
                    </a:prstGeom>
                  </pic:spPr>
                </pic:pic>
              </a:graphicData>
            </a:graphic>
          </wp:inline>
        </w:drawing>
      </w:r>
    </w:p>
    <w:p>
      <w:pPr>
        <w:spacing w:line="360" w:lineRule="auto"/>
        <w:jc w:val="center"/>
        <w:rPr>
          <w:rFonts w:ascii="宋体" w:eastAsia="宋体" w:hAnsi="宋体"/>
          <w:sz w:val="24"/>
        </w:rPr>
      </w:pPr>
      <w:r>
        <w:rPr>
          <w:rFonts w:ascii="宋体" w:eastAsia="宋体" w:hAnsi="宋体" w:hint="eastAsia"/>
          <w:sz w:val="24"/>
          <w:szCs w:val="24"/>
        </w:rPr>
        <w:t>圆周力</w:t>
      </w:r>
      <w:r>
        <w:rPr>
          <w:rFonts w:ascii="宋体" w:eastAsia="宋体" w:hAnsi="宋体" w:hint="eastAsia"/>
          <w:sz w:val="24"/>
        </w:rPr>
        <w:t>Ft</w:t>
      </w:r>
      <w:r>
        <w:rPr>
          <w:rFonts w:ascii="宋体" w:eastAsia="宋体" w:hAnsi="宋体"/>
          <w:sz w:val="24"/>
        </w:rPr>
        <w:t>=</w:t>
      </w:r>
      <m:oMath>
        <m:f>
          <m:fPr>
            <m:ctrlPr>
              <w:rPr>
                <w:rFonts w:ascii="Cambria Math" w:eastAsia="宋体" w:hAnsi="Cambria Math"/>
                <w:i/>
                <w:sz w:val="24"/>
              </w:rPr>
            </m:ctrlPr>
          </m:fPr>
          <m:num>
            <m:ctrlPr>
              <w:rPr>
                <w:rFonts w:ascii="Cambria Math" w:eastAsia="宋体" w:hAnsi="Cambria Math"/>
                <w:i/>
                <w:sz w:val="24"/>
              </w:rPr>
            </m:ctrlPr>
            <m:r>
              <w:rPr>
                <w:rFonts w:ascii="Cambria Math" w:eastAsia="宋体" w:hAnsi="Cambria Math"/>
                <w:sz w:val="24"/>
              </w:rPr>
              <m:t>2π</m:t>
            </m:r>
          </m:num>
          <m:den>
            <m:ctrlPr>
              <w:rPr>
                <w:rFonts w:ascii="Cambria Math" w:eastAsia="宋体" w:hAnsi="Cambria Math"/>
                <w:i/>
                <w:sz w:val="24"/>
              </w:rPr>
            </m:ctrlPr>
            <m:r>
              <w:rPr>
                <w:rFonts w:ascii="Cambria Math" w:eastAsia="宋体" w:hAnsi="Cambria Math" w:hint="eastAsia"/>
                <w:sz w:val="24"/>
              </w:rPr>
              <m:t>d</m:t>
            </m:r>
          </m:den>
        </m:f>
      </m:oMath>
      <w:r>
        <w:rPr>
          <w:rFonts w:ascii="宋体" w:eastAsia="宋体" w:hAnsi="宋体" w:hint="eastAsia"/>
          <w:sz w:val="24"/>
        </w:rPr>
        <w:t>=</w:t>
      </w:r>
      <w:r>
        <w:rPr>
          <w:rFonts w:ascii="宋体" w:eastAsia="宋体" w:hAnsi="宋体"/>
          <w:sz w:val="24"/>
        </w:rPr>
        <w:t>3314.44N</w:t>
      </w:r>
    </w:p>
    <w:p>
      <w:pPr>
        <w:spacing w:line="360" w:lineRule="auto"/>
        <w:jc w:val="center"/>
        <w:rPr>
          <w:rFonts w:ascii="宋体" w:eastAsia="宋体" w:hAnsi="宋体"/>
          <w:sz w:val="24"/>
        </w:rPr>
      </w:pPr>
      <w:r>
        <w:rPr>
          <w:rFonts w:ascii="宋体" w:eastAsia="宋体" w:hAnsi="宋体"/>
          <w:sz w:val="24"/>
        </w:rPr>
        <w:t>F</w:t>
      </w:r>
      <w:r>
        <w:rPr>
          <w:rFonts w:ascii="宋体" w:eastAsia="宋体" w:hAnsi="宋体" w:hint="eastAsia"/>
          <w:sz w:val="24"/>
        </w:rPr>
        <w:t>r</w:t>
      </w:r>
      <w:r>
        <w:rPr>
          <w:rFonts w:ascii="宋体" w:eastAsia="宋体" w:hAnsi="宋体"/>
          <w:sz w:val="24"/>
        </w:rPr>
        <w:t>=</w:t>
      </w:r>
      <w:r>
        <w:rPr>
          <w:rFonts w:ascii="宋体" w:eastAsia="宋体" w:hAnsi="宋体" w:hint="eastAsia"/>
          <w:sz w:val="24"/>
        </w:rPr>
        <w:t>tana</w:t>
      </w:r>
      <w:r>
        <w:rPr>
          <w:rFonts w:ascii="宋体" w:eastAsia="宋体" w:hAnsi="宋体"/>
          <w:sz w:val="24"/>
        </w:rPr>
        <w:t>*F</w:t>
      </w:r>
      <w:r>
        <w:rPr>
          <w:rFonts w:ascii="宋体" w:eastAsia="宋体" w:hAnsi="宋体" w:hint="eastAsia"/>
          <w:sz w:val="24"/>
        </w:rPr>
        <w:t>t</w:t>
      </w:r>
      <w:r>
        <w:rPr>
          <w:rFonts w:ascii="宋体" w:eastAsia="宋体" w:hAnsi="宋体"/>
          <w:sz w:val="24"/>
        </w:rPr>
        <w:t>=1206.35N</w:t>
      </w:r>
    </w:p>
    <w:p>
      <w:pPr>
        <w:spacing w:line="360" w:lineRule="auto"/>
        <w:jc w:val="center"/>
        <w:rPr>
          <w:rFonts w:ascii="宋体" w:eastAsia="宋体" w:hAnsi="宋体"/>
          <w:sz w:val="24"/>
        </w:rPr>
      </w:pPr>
      <w:r>
        <w:rPr>
          <w:rFonts w:ascii="宋体" w:eastAsia="宋体" w:hAnsi="宋体" w:hint="eastAsia"/>
          <w:sz w:val="24"/>
        </w:rPr>
        <w:t>图3</w:t>
      </w:r>
      <w:r>
        <w:rPr>
          <w:rFonts w:ascii="宋体" w:eastAsia="宋体" w:hAnsi="宋体"/>
          <w:sz w:val="24"/>
        </w:rPr>
        <w:t xml:space="preserve">-5 </w:t>
      </w:r>
      <w:r>
        <w:rPr>
          <w:rFonts w:ascii="宋体" w:eastAsia="宋体" w:hAnsi="宋体" w:hint="eastAsia"/>
          <w:sz w:val="24"/>
        </w:rPr>
        <w:t>h方向受力图</w:t>
      </w:r>
    </w:p>
    <w:p>
      <w:pPr>
        <w:widowControl/>
        <w:jc w:val="left"/>
        <w:rPr>
          <w:rFonts w:ascii="宋体" w:eastAsia="宋体" w:hAnsi="宋体"/>
          <w:color w:val="000000" w:themeColor="text1"/>
          <w:sz w:val="24"/>
          <w:szCs w:val="24"/>
          <w:shd w:val="clear" w:color="auto" w:fill="FFFFFF"/>
          <w14:textFill>
            <w14:solidFill>
              <w14:schemeClr w14:val="tx1"/>
            </w14:solidFill>
          </w14:textFill>
        </w:rPr>
      </w:pPr>
      <w:r>
        <w:rPr>
          <w:rFonts w:asciiTheme="minorEastAsia" w:hAnsiTheme="minorEastAsia"/>
          <w:sz w:val="24"/>
          <w:szCs w:val="24"/>
        </w:rPr>
        <w:drawing>
          <wp:inline distT="0" distB="0" distL="0" distR="0">
            <wp:extent cx="4975860" cy="1729740"/>
            <wp:effectExtent l="0" t="0" r="0" b="3810"/>
            <wp:docPr id="21402116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211663" name="图片 1"/>
                    <pic:cNvPicPr>
                      <a:picLocks noChangeAspect="1"/>
                    </pic:cNvPicPr>
                  </pic:nvPicPr>
                  <pic:blipFill>
                    <a:blip xmlns:r="http://schemas.openxmlformats.org/officeDocument/2006/relationships" r:embed="rId58"/>
                    <a:stretch>
                      <a:fillRect/>
                    </a:stretch>
                  </pic:blipFill>
                  <pic:spPr>
                    <a:xfrm>
                      <a:off x="0" y="0"/>
                      <a:ext cx="4976291" cy="1729890"/>
                    </a:xfrm>
                    <a:prstGeom prst="rect">
                      <a:avLst/>
                    </a:prstGeom>
                  </pic:spPr>
                </pic:pic>
              </a:graphicData>
            </a:graphic>
          </wp:inline>
        </w:drawing>
      </w:r>
    </w:p>
    <w:p>
      <w:pPr>
        <w:spacing w:line="360" w:lineRule="auto"/>
        <w:jc w:val="center"/>
        <w:rPr>
          <w:rFonts w:ascii="宋体" w:eastAsia="宋体" w:hAnsi="宋体"/>
          <w:sz w:val="24"/>
        </w:rPr>
      </w:pPr>
      <w:r>
        <w:rPr>
          <w:rFonts w:ascii="宋体" w:eastAsia="宋体" w:hAnsi="宋体" w:hint="eastAsia"/>
          <w:sz w:val="24"/>
        </w:rPr>
        <w:t>水平反力</w:t>
      </w:r>
      <w:r>
        <w:rPr>
          <w:rFonts w:ascii="宋体" w:eastAsia="宋体" w:hAnsi="宋体" w:hint="eastAsia"/>
          <w:i/>
          <w:iCs/>
          <w:sz w:val="24"/>
        </w:rPr>
        <w:t>R</w:t>
      </w:r>
      <w:r>
        <w:rPr>
          <w:rFonts w:ascii="宋体" w:eastAsia="宋体" w:hAnsi="宋体" w:hint="eastAsia"/>
          <w:sz w:val="24"/>
        </w:rPr>
        <w:t>aH</w:t>
      </w:r>
      <w:r>
        <w:rPr>
          <w:rFonts w:ascii="宋体" w:eastAsia="宋体" w:hAnsi="宋体"/>
          <w:sz w:val="24"/>
        </w:rPr>
        <w:t>=</w:t>
      </w:r>
      <m:oMath>
        <m:f>
          <m:fPr>
            <m:ctrlPr>
              <w:rPr>
                <w:rFonts w:ascii="Cambria Math" w:eastAsia="宋体" w:hAnsi="Cambria Math"/>
                <w:i/>
                <w:sz w:val="24"/>
              </w:rPr>
            </m:ctrlPr>
          </m:fPr>
          <m:num>
            <m:ctrlPr>
              <w:rPr>
                <w:rFonts w:ascii="Cambria Math" w:eastAsia="宋体" w:hAnsi="Cambria Math"/>
                <w:i/>
                <w:sz w:val="24"/>
              </w:rPr>
            </m:ctrlPr>
            <m:r>
              <w:rPr>
                <w:rFonts w:ascii="Cambria Math" w:eastAsia="宋体" w:hAnsi="Cambria Math"/>
                <w:sz w:val="24"/>
              </w:rPr>
              <m:t>F</m:t>
            </m:r>
            <m:r>
              <w:rPr>
                <w:rFonts w:ascii="Cambria Math" w:eastAsia="宋体" w:hAnsi="Cambria Math" w:hint="eastAsia"/>
                <w:sz w:val="24"/>
              </w:rPr>
              <m:t>t</m:t>
            </m:r>
            <m:r>
              <w:rPr>
                <w:rFonts w:ascii="MS Gothic" w:eastAsia="MS Gothic" w:hAnsi="MS Gothic" w:cs="MS Gothic" w:hint="eastAsia"/>
                <w:sz w:val="24"/>
              </w:rPr>
              <m:t>∗</m:t>
            </m:r>
            <m:r>
              <w:rPr>
                <w:rFonts w:ascii="Cambria Math" w:eastAsia="宋体" w:hAnsi="Cambria Math" w:hint="eastAsia"/>
                <w:sz w:val="24"/>
              </w:rPr>
              <m:t>l</m:t>
            </m:r>
            <m:r>
              <w:rPr>
                <w:rFonts w:ascii="Cambria Math" w:eastAsia="宋体" w:hAnsi="Cambria Math"/>
                <w:sz w:val="24"/>
              </w:rPr>
              <m:t>3</m:t>
            </m:r>
          </m:num>
          <m:den>
            <m:ctrlPr>
              <w:rPr>
                <w:rFonts w:ascii="Cambria Math" w:eastAsia="宋体" w:hAnsi="Cambria Math"/>
                <w:i/>
                <w:sz w:val="24"/>
              </w:rPr>
            </m:ctrlPr>
            <m:r>
              <w:rPr>
                <w:rFonts w:ascii="Cambria Math" w:eastAsia="宋体" w:hAnsi="Cambria Math" w:hint="eastAsia"/>
                <w:sz w:val="24"/>
              </w:rPr>
              <m:t>l</m:t>
            </m:r>
            <m:r>
              <w:rPr>
                <w:rFonts w:ascii="Cambria Math" w:eastAsia="宋体" w:hAnsi="Cambria Math"/>
                <w:sz w:val="24"/>
              </w:rPr>
              <m:t>2+</m:t>
            </m:r>
            <m:r>
              <w:rPr>
                <w:rFonts w:ascii="Cambria Math" w:eastAsia="宋体" w:hAnsi="Cambria Math" w:hint="eastAsia"/>
                <w:sz w:val="24"/>
              </w:rPr>
              <m:t>l</m:t>
            </m:r>
            <m:r>
              <w:rPr>
                <w:rFonts w:ascii="Cambria Math" w:eastAsia="宋体" w:hAnsi="Cambria Math"/>
                <w:sz w:val="24"/>
              </w:rPr>
              <m:t>3</m:t>
            </m:r>
          </m:den>
        </m:f>
      </m:oMath>
      <w:r>
        <w:rPr>
          <w:rFonts w:ascii="宋体" w:eastAsia="宋体" w:hAnsi="宋体" w:hint="eastAsia"/>
          <w:sz w:val="24"/>
        </w:rPr>
        <w:t>=</w:t>
      </w:r>
      <w:r>
        <w:rPr>
          <w:rFonts w:ascii="宋体" w:eastAsia="宋体" w:hAnsi="宋体"/>
          <w:sz w:val="24"/>
        </w:rPr>
        <w:t>1680.56N</w:t>
      </w:r>
    </w:p>
    <w:p>
      <w:pPr>
        <w:spacing w:line="360" w:lineRule="auto"/>
        <w:jc w:val="center"/>
        <w:rPr>
          <w:rFonts w:ascii="宋体" w:eastAsia="宋体" w:hAnsi="宋体"/>
          <w:sz w:val="24"/>
        </w:rPr>
      </w:pPr>
      <w:r>
        <w:rPr>
          <w:rFonts w:ascii="宋体" w:eastAsia="宋体" w:hAnsi="宋体"/>
          <w:i/>
          <w:iCs/>
          <w:sz w:val="24"/>
        </w:rPr>
        <w:t>R</w:t>
      </w:r>
      <w:r>
        <w:rPr>
          <w:rFonts w:ascii="宋体" w:eastAsia="宋体" w:hAnsi="宋体" w:hint="eastAsia"/>
          <w:sz w:val="24"/>
        </w:rPr>
        <w:t>b</w:t>
      </w:r>
      <w:r>
        <w:rPr>
          <w:rFonts w:ascii="宋体" w:eastAsia="宋体" w:hAnsi="宋体"/>
          <w:sz w:val="24"/>
        </w:rPr>
        <w:t>H=</w:t>
      </w:r>
      <m:oMath>
        <m:f>
          <m:fPr>
            <m:ctrlPr>
              <w:rPr>
                <w:rFonts w:ascii="Cambria Math" w:eastAsia="宋体" w:hAnsi="Cambria Math"/>
                <w:i/>
                <w:sz w:val="24"/>
              </w:rPr>
            </m:ctrlPr>
          </m:fPr>
          <m:num>
            <m:ctrlPr>
              <w:rPr>
                <w:rFonts w:ascii="Cambria Math" w:eastAsia="宋体" w:hAnsi="Cambria Math"/>
                <w:i/>
                <w:sz w:val="24"/>
              </w:rPr>
            </m:ctrlPr>
            <m:r>
              <w:rPr>
                <w:rFonts w:ascii="Cambria Math" w:eastAsia="宋体" w:hAnsi="Cambria Math"/>
                <w:sz w:val="24"/>
              </w:rPr>
              <m:t>F</m:t>
            </m:r>
            <m:r>
              <w:rPr>
                <w:rFonts w:ascii="Cambria Math" w:eastAsia="宋体" w:hAnsi="Cambria Math" w:hint="eastAsia"/>
                <w:sz w:val="24"/>
              </w:rPr>
              <m:t>t</m:t>
            </m:r>
            <m:r>
              <w:rPr>
                <w:rFonts w:ascii="Cambria Math" w:eastAsia="宋体" w:hAnsi="Cambria Math"/>
                <w:sz w:val="24"/>
              </w:rPr>
              <m:t>∗</m:t>
            </m:r>
            <m:r>
              <w:rPr>
                <w:rFonts w:ascii="Cambria Math" w:eastAsia="宋体" w:hAnsi="Cambria Math" w:hint="eastAsia"/>
                <w:sz w:val="24"/>
              </w:rPr>
              <m:t>l</m:t>
            </m:r>
            <m:r>
              <w:rPr>
                <w:rFonts w:ascii="Cambria Math" w:eastAsia="宋体" w:hAnsi="Cambria Math"/>
                <w:sz w:val="24"/>
              </w:rPr>
              <m:t>3</m:t>
            </m:r>
          </m:num>
          <m:den>
            <m:ctrlPr>
              <w:rPr>
                <w:rFonts w:ascii="Cambria Math" w:eastAsia="宋体" w:hAnsi="Cambria Math"/>
                <w:i/>
                <w:sz w:val="24"/>
              </w:rPr>
            </m:ctrlPr>
            <m:r>
              <w:rPr>
                <w:rFonts w:ascii="Cambria Math" w:eastAsia="宋体" w:hAnsi="Cambria Math" w:hint="eastAsia"/>
                <w:sz w:val="24"/>
              </w:rPr>
              <m:t>l</m:t>
            </m:r>
            <m:r>
              <w:rPr>
                <w:rFonts w:ascii="Cambria Math" w:eastAsia="宋体" w:hAnsi="Cambria Math"/>
                <w:sz w:val="24"/>
              </w:rPr>
              <m:t>2+</m:t>
            </m:r>
            <m:r>
              <w:rPr>
                <w:rFonts w:ascii="Cambria Math" w:eastAsia="宋体" w:hAnsi="Cambria Math" w:hint="eastAsia"/>
                <w:sz w:val="24"/>
              </w:rPr>
              <m:t>l</m:t>
            </m:r>
            <m:r>
              <w:rPr>
                <w:rFonts w:ascii="Cambria Math" w:eastAsia="宋体" w:hAnsi="Cambria Math"/>
                <w:sz w:val="24"/>
              </w:rPr>
              <m:t>3</m:t>
            </m:r>
          </m:den>
        </m:f>
      </m:oMath>
      <w:r>
        <w:rPr>
          <w:rFonts w:ascii="宋体" w:eastAsia="宋体" w:hAnsi="宋体" w:hint="eastAsia"/>
          <w:sz w:val="24"/>
        </w:rPr>
        <w:t>=</w:t>
      </w:r>
      <w:r>
        <w:rPr>
          <w:rFonts w:ascii="宋体" w:eastAsia="宋体" w:hAnsi="宋体"/>
          <w:sz w:val="24"/>
        </w:rPr>
        <w:t>1633.87N</w:t>
      </w:r>
    </w:p>
    <w:p>
      <w:pPr>
        <w:spacing w:line="360" w:lineRule="auto"/>
        <w:jc w:val="center"/>
        <w:rPr>
          <w:rFonts w:ascii="宋体" w:eastAsia="宋体" w:hAnsi="宋体"/>
          <w:sz w:val="24"/>
        </w:rPr>
        <w:sectPr>
          <w:headerReference w:type="default" r:id="rId59"/>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hint="eastAsia"/>
          <w:sz w:val="24"/>
        </w:rPr>
        <w:t>图3</w:t>
      </w:r>
      <w:r>
        <w:rPr>
          <w:rFonts w:ascii="宋体" w:eastAsia="宋体" w:hAnsi="宋体"/>
          <w:sz w:val="24"/>
        </w:rPr>
        <w:t xml:space="preserve">-6 </w:t>
      </w:r>
      <w:r>
        <w:rPr>
          <w:rFonts w:ascii="宋体" w:eastAsia="宋体" w:hAnsi="宋体" w:hint="eastAsia"/>
          <w:sz w:val="24"/>
        </w:rPr>
        <w:t>v方向受力图</w:t>
      </w:r>
    </w:p>
    <w:p>
      <w:pPr>
        <w:widowControl/>
        <w:jc w:val="left"/>
        <w:rPr>
          <w:rFonts w:ascii="宋体" w:eastAsia="宋体" w:hAnsi="宋体"/>
          <w:color w:val="000000" w:themeColor="text1"/>
          <w:sz w:val="24"/>
          <w:szCs w:val="24"/>
          <w:shd w:val="clear" w:color="auto" w:fill="FFFFFF"/>
          <w14:textFill>
            <w14:solidFill>
              <w14:schemeClr w14:val="tx1"/>
            </w14:solidFill>
          </w14:textFill>
        </w:rPr>
      </w:pPr>
      <w:r>
        <w:rPr>
          <w:rFonts w:ascii="宋体" w:hAnsi="宋体"/>
          <w:sz w:val="24"/>
        </w:rPr>
        <w:drawing>
          <wp:inline distT="0" distB="0" distL="0" distR="0">
            <wp:extent cx="5274310" cy="1853565"/>
            <wp:effectExtent l="0" t="0" r="2540" b="0"/>
            <wp:docPr id="20500379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037968" name="图片 1"/>
                    <pic:cNvPicPr>
                      <a:picLocks noChangeAspect="1"/>
                    </pic:cNvPicPr>
                  </pic:nvPicPr>
                  <pic:blipFill>
                    <a:blip xmlns:r="http://schemas.openxmlformats.org/officeDocument/2006/relationships" r:embed="rId60"/>
                    <a:stretch>
                      <a:fillRect/>
                    </a:stretch>
                  </pic:blipFill>
                  <pic:spPr>
                    <a:xfrm>
                      <a:off x="0" y="0"/>
                      <a:ext cx="5274310" cy="1853732"/>
                    </a:xfrm>
                    <a:prstGeom prst="rect">
                      <a:avLst/>
                    </a:prstGeom>
                  </pic:spPr>
                </pic:pic>
              </a:graphicData>
            </a:graphic>
          </wp:inline>
        </w:drawing>
      </w:r>
    </w:p>
    <w:p>
      <w:pPr>
        <w:spacing w:line="360" w:lineRule="auto"/>
        <w:jc w:val="center"/>
        <w:rPr>
          <w:rFonts w:ascii="宋体" w:eastAsia="宋体" w:hAnsi="宋体"/>
          <w:sz w:val="24"/>
        </w:rPr>
      </w:pPr>
      <w:r>
        <w:rPr>
          <w:rFonts w:ascii="宋体" w:eastAsia="宋体" w:hAnsi="宋体" w:hint="eastAsia"/>
          <w:sz w:val="24"/>
        </w:rPr>
        <w:t>垂直反力</w:t>
      </w:r>
      <w:r>
        <w:rPr>
          <w:rFonts w:ascii="宋体" w:eastAsia="宋体" w:hAnsi="宋体" w:hint="eastAsia"/>
          <w:i/>
          <w:iCs/>
          <w:sz w:val="24"/>
        </w:rPr>
        <w:t>R</w:t>
      </w:r>
      <w:r>
        <w:rPr>
          <w:rFonts w:ascii="宋体" w:eastAsia="宋体" w:hAnsi="宋体" w:hint="eastAsia"/>
          <w:sz w:val="24"/>
        </w:rPr>
        <w:t>av</w:t>
      </w:r>
      <w:r>
        <w:rPr>
          <w:rFonts w:ascii="宋体" w:eastAsia="宋体" w:hAnsi="宋体"/>
          <w:sz w:val="24"/>
        </w:rPr>
        <w:t>=</w:t>
      </w:r>
      <m:oMath>
        <m:f>
          <m:fPr>
            <m:ctrlPr>
              <w:rPr>
                <w:rFonts w:ascii="Cambria Math" w:eastAsia="宋体" w:hAnsi="Cambria Math"/>
                <w:i/>
                <w:sz w:val="24"/>
              </w:rPr>
            </m:ctrlPr>
          </m:fPr>
          <m:num>
            <m:ctrlPr>
              <w:rPr>
                <w:rFonts w:ascii="Cambria Math" w:eastAsia="宋体" w:hAnsi="Cambria Math"/>
                <w:i/>
                <w:sz w:val="24"/>
              </w:rPr>
            </m:ctrlPr>
            <m:r>
              <w:rPr>
                <w:rFonts w:ascii="Cambria Math" w:eastAsia="宋体" w:hAnsi="Cambria Math"/>
                <w:sz w:val="24"/>
              </w:rPr>
              <m:t>F</m:t>
            </m:r>
            <m:r>
              <w:rPr>
                <w:rFonts w:ascii="Cambria Math" w:eastAsia="宋体" w:hAnsi="Cambria Math" w:hint="eastAsia"/>
                <w:sz w:val="24"/>
              </w:rPr>
              <m:t>r</m:t>
            </m:r>
            <m:r>
              <w:rPr>
                <w:rFonts w:ascii="Cambria Math" w:eastAsia="宋体" w:hAnsi="Cambria Math"/>
                <w:sz w:val="24"/>
              </w:rPr>
              <m:t>∗</m:t>
            </m:r>
            <m:r>
              <w:rPr>
                <w:rFonts w:ascii="Cambria Math" w:eastAsia="宋体" w:hAnsi="Cambria Math" w:hint="eastAsia"/>
                <w:sz w:val="24"/>
              </w:rPr>
              <m:t>l</m:t>
            </m:r>
            <m:r>
              <w:rPr>
                <w:rFonts w:ascii="Cambria Math" w:eastAsia="宋体" w:hAnsi="Cambria Math"/>
                <w:sz w:val="24"/>
              </w:rPr>
              <m:t>3</m:t>
            </m:r>
          </m:num>
          <m:den>
            <m:ctrlPr>
              <w:rPr>
                <w:rFonts w:ascii="Cambria Math" w:eastAsia="宋体" w:hAnsi="Cambria Math"/>
                <w:i/>
                <w:sz w:val="24"/>
              </w:rPr>
            </m:ctrlPr>
            <m:r>
              <w:rPr>
                <w:rFonts w:ascii="Cambria Math" w:eastAsia="宋体" w:hAnsi="Cambria Math" w:hint="eastAsia"/>
                <w:sz w:val="24"/>
              </w:rPr>
              <m:t>l</m:t>
            </m:r>
            <m:r>
              <w:rPr>
                <w:rFonts w:ascii="Cambria Math" w:eastAsia="宋体" w:hAnsi="Cambria Math"/>
                <w:sz w:val="24"/>
              </w:rPr>
              <m:t>2+</m:t>
            </m:r>
            <m:r>
              <w:rPr>
                <w:rFonts w:ascii="Cambria Math" w:eastAsia="宋体" w:hAnsi="Cambria Math" w:hint="eastAsia"/>
                <w:sz w:val="24"/>
              </w:rPr>
              <m:t>l</m:t>
            </m:r>
            <m:r>
              <w:rPr>
                <w:rFonts w:ascii="Cambria Math" w:eastAsia="宋体" w:hAnsi="Cambria Math"/>
                <w:sz w:val="24"/>
              </w:rPr>
              <m:t>3</m:t>
            </m:r>
          </m:den>
        </m:f>
      </m:oMath>
      <w:r>
        <w:rPr>
          <w:rFonts w:ascii="宋体" w:eastAsia="宋体" w:hAnsi="宋体" w:hint="eastAsia"/>
          <w:sz w:val="24"/>
        </w:rPr>
        <w:t>=</w:t>
      </w:r>
      <w:r>
        <w:rPr>
          <w:rFonts w:ascii="宋体" w:eastAsia="宋体" w:hAnsi="宋体"/>
          <w:sz w:val="24"/>
        </w:rPr>
        <w:t>611.67N</w:t>
      </w:r>
    </w:p>
    <w:p>
      <w:pPr>
        <w:spacing w:line="360" w:lineRule="auto"/>
        <w:jc w:val="center"/>
        <w:rPr>
          <w:rFonts w:ascii="宋体" w:eastAsia="宋体" w:hAnsi="宋体"/>
          <w:sz w:val="24"/>
        </w:rPr>
      </w:pPr>
      <w:r>
        <w:rPr>
          <w:rFonts w:ascii="宋体" w:eastAsia="宋体" w:hAnsi="宋体"/>
          <w:i/>
          <w:iCs/>
          <w:sz w:val="24"/>
        </w:rPr>
        <w:t>R</w:t>
      </w:r>
      <w:r>
        <w:rPr>
          <w:rFonts w:ascii="宋体" w:eastAsia="宋体" w:hAnsi="宋体" w:hint="eastAsia"/>
          <w:sz w:val="24"/>
        </w:rPr>
        <w:t>bv</w:t>
      </w:r>
      <w:r>
        <w:rPr>
          <w:rFonts w:ascii="宋体" w:eastAsia="宋体" w:hAnsi="宋体"/>
          <w:sz w:val="24"/>
        </w:rPr>
        <w:t>=</w:t>
      </w:r>
      <m:oMath>
        <m:f>
          <m:fPr>
            <m:ctrlPr>
              <w:rPr>
                <w:rFonts w:ascii="Cambria Math" w:eastAsia="宋体" w:hAnsi="Cambria Math"/>
                <w:i/>
                <w:sz w:val="24"/>
              </w:rPr>
            </m:ctrlPr>
          </m:fPr>
          <m:num>
            <m:ctrlPr>
              <w:rPr>
                <w:rFonts w:ascii="Cambria Math" w:eastAsia="宋体" w:hAnsi="Cambria Math"/>
                <w:i/>
                <w:sz w:val="24"/>
              </w:rPr>
            </m:ctrlPr>
            <m:r>
              <w:rPr>
                <w:rFonts w:ascii="Cambria Math" w:eastAsia="宋体" w:hAnsi="Cambria Math"/>
                <w:sz w:val="24"/>
              </w:rPr>
              <m:t>F</m:t>
            </m:r>
            <m:r>
              <w:rPr>
                <w:rFonts w:ascii="Cambria Math" w:eastAsia="宋体" w:hAnsi="Cambria Math" w:hint="eastAsia"/>
                <w:sz w:val="24"/>
              </w:rPr>
              <m:t>r</m:t>
            </m:r>
            <m:r>
              <w:rPr>
                <w:rFonts w:ascii="Cambria Math" w:eastAsia="宋体" w:hAnsi="Cambria Math"/>
                <w:sz w:val="24"/>
              </w:rPr>
              <m:t>∗</m:t>
            </m:r>
            <m:r>
              <w:rPr>
                <w:rFonts w:ascii="Cambria Math" w:eastAsia="宋体" w:hAnsi="Cambria Math" w:hint="eastAsia"/>
                <w:sz w:val="24"/>
              </w:rPr>
              <m:t>l</m:t>
            </m:r>
            <m:r>
              <w:rPr>
                <w:rFonts w:ascii="Cambria Math" w:eastAsia="宋体" w:hAnsi="Cambria Math"/>
                <w:sz w:val="24"/>
              </w:rPr>
              <m:t>2</m:t>
            </m:r>
          </m:num>
          <m:den>
            <m:ctrlPr>
              <w:rPr>
                <w:rFonts w:ascii="Cambria Math" w:eastAsia="宋体" w:hAnsi="Cambria Math"/>
                <w:i/>
                <w:sz w:val="24"/>
              </w:rPr>
            </m:ctrlPr>
            <m:r>
              <w:rPr>
                <w:rFonts w:ascii="Cambria Math" w:eastAsia="宋体" w:hAnsi="Cambria Math" w:hint="eastAsia"/>
                <w:sz w:val="24"/>
              </w:rPr>
              <m:t>l</m:t>
            </m:r>
            <m:r>
              <w:rPr>
                <w:rFonts w:ascii="Cambria Math" w:eastAsia="宋体" w:hAnsi="Cambria Math"/>
                <w:sz w:val="24"/>
              </w:rPr>
              <m:t>2+</m:t>
            </m:r>
            <m:r>
              <w:rPr>
                <w:rFonts w:ascii="Cambria Math" w:eastAsia="宋体" w:hAnsi="Cambria Math" w:hint="eastAsia"/>
                <w:sz w:val="24"/>
              </w:rPr>
              <m:t>l</m:t>
            </m:r>
            <m:r>
              <w:rPr>
                <w:rFonts w:ascii="Cambria Math" w:eastAsia="宋体" w:hAnsi="Cambria Math"/>
                <w:sz w:val="24"/>
              </w:rPr>
              <m:t>3</m:t>
            </m:r>
          </m:den>
        </m:f>
      </m:oMath>
      <w:r>
        <w:rPr>
          <w:rFonts w:ascii="宋体" w:eastAsia="宋体" w:hAnsi="宋体" w:hint="eastAsia"/>
          <w:sz w:val="24"/>
        </w:rPr>
        <w:t>=</w:t>
      </w:r>
      <w:r>
        <w:rPr>
          <w:rFonts w:ascii="宋体" w:eastAsia="宋体" w:hAnsi="宋体"/>
          <w:sz w:val="24"/>
        </w:rPr>
        <w:t>594.67N</w:t>
      </w:r>
    </w:p>
    <w:p>
      <w:pPr>
        <w:spacing w:line="360" w:lineRule="auto"/>
        <w:jc w:val="center"/>
        <w:rPr>
          <w:rFonts w:ascii="宋体" w:eastAsia="宋体" w:hAnsi="宋体"/>
          <w:sz w:val="24"/>
        </w:rPr>
      </w:pPr>
      <w:r>
        <w:rPr>
          <w:rFonts w:ascii="宋体" w:eastAsia="宋体" w:hAnsi="宋体" w:hint="eastAsia"/>
          <w:sz w:val="24"/>
        </w:rPr>
        <w:t>图3</w:t>
      </w:r>
      <w:r>
        <w:rPr>
          <w:rFonts w:ascii="宋体" w:eastAsia="宋体" w:hAnsi="宋体"/>
          <w:sz w:val="24"/>
        </w:rPr>
        <w:t>-7 M</w:t>
      </w:r>
      <w:r>
        <w:rPr>
          <w:rFonts w:ascii="宋体" w:eastAsia="宋体" w:hAnsi="宋体" w:hint="eastAsia"/>
          <w:sz w:val="24"/>
        </w:rPr>
        <w:t>h图</w:t>
      </w:r>
    </w:p>
    <w:p>
      <w:pPr>
        <w:widowControl/>
        <w:jc w:val="left"/>
        <w:rPr>
          <w:rFonts w:ascii="宋体" w:eastAsia="宋体" w:hAnsi="宋体"/>
          <w:color w:val="000000" w:themeColor="text1"/>
          <w:sz w:val="24"/>
          <w:szCs w:val="24"/>
          <w:shd w:val="clear" w:color="auto" w:fill="FFFFFF"/>
          <w14:textFill>
            <w14:solidFill>
              <w14:schemeClr w14:val="tx1"/>
            </w14:solidFill>
          </w14:textFill>
        </w:rPr>
      </w:pPr>
      <w:r>
        <w:rPr>
          <w:rFonts w:ascii="宋体" w:hAnsi="宋体"/>
          <w:sz w:val="24"/>
        </w:rPr>
        <w:drawing>
          <wp:inline distT="0" distB="0" distL="0" distR="0">
            <wp:extent cx="5274310" cy="1569720"/>
            <wp:effectExtent l="0" t="0" r="2540" b="0"/>
            <wp:docPr id="17370481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048148" name="图片 1"/>
                    <pic:cNvPicPr>
                      <a:picLocks noChangeAspect="1"/>
                    </pic:cNvPicPr>
                  </pic:nvPicPr>
                  <pic:blipFill>
                    <a:blip xmlns:r="http://schemas.openxmlformats.org/officeDocument/2006/relationships" r:embed="rId61"/>
                    <a:stretch>
                      <a:fillRect/>
                    </a:stretch>
                  </pic:blipFill>
                  <pic:spPr>
                    <a:xfrm>
                      <a:off x="0" y="0"/>
                      <a:ext cx="5274310" cy="1569888"/>
                    </a:xfrm>
                    <a:prstGeom prst="rect">
                      <a:avLst/>
                    </a:prstGeom>
                  </pic:spPr>
                </pic:pic>
              </a:graphicData>
            </a:graphic>
          </wp:inline>
        </w:drawing>
      </w:r>
    </w:p>
    <w:p>
      <w:pPr>
        <w:spacing w:line="360" w:lineRule="auto"/>
        <w:jc w:val="center"/>
        <w:rPr>
          <w:rFonts w:ascii="宋体" w:eastAsia="宋体" w:hAnsi="宋体"/>
          <w:sz w:val="24"/>
        </w:rPr>
      </w:pPr>
      <w:r>
        <w:rPr>
          <w:rFonts w:ascii="宋体" w:eastAsia="宋体" w:hAnsi="宋体" w:hint="eastAsia"/>
          <w:sz w:val="24"/>
        </w:rPr>
        <w:t>图3</w:t>
      </w:r>
      <w:r>
        <w:rPr>
          <w:rFonts w:ascii="宋体" w:eastAsia="宋体" w:hAnsi="宋体"/>
          <w:sz w:val="24"/>
        </w:rPr>
        <w:t>-8 M</w:t>
      </w:r>
      <w:r>
        <w:rPr>
          <w:rFonts w:ascii="宋体" w:eastAsia="宋体" w:hAnsi="宋体" w:hint="eastAsia"/>
          <w:sz w:val="24"/>
        </w:rPr>
        <w:t>v图</w:t>
      </w:r>
    </w:p>
    <w:p>
      <w:pPr>
        <w:widowControl/>
        <w:jc w:val="left"/>
        <w:rPr>
          <w:rFonts w:ascii="宋体" w:eastAsia="宋体" w:hAnsi="宋体"/>
          <w:color w:val="000000" w:themeColor="text1"/>
          <w:sz w:val="24"/>
          <w:szCs w:val="24"/>
          <w:shd w:val="clear" w:color="auto" w:fill="FFFFFF"/>
          <w14:textFill>
            <w14:solidFill>
              <w14:schemeClr w14:val="tx1"/>
            </w14:solidFill>
          </w14:textFill>
        </w:rPr>
      </w:pPr>
      <w:r>
        <w:rPr>
          <w:rFonts w:ascii="宋体" w:hAnsi="宋体"/>
          <w:sz w:val="24"/>
        </w:rPr>
        <w:drawing>
          <wp:inline distT="0" distB="0" distL="0" distR="0">
            <wp:extent cx="5274310" cy="1438910"/>
            <wp:effectExtent l="0" t="0" r="2540" b="8890"/>
            <wp:docPr id="9783873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387343" name="图片 1"/>
                    <pic:cNvPicPr>
                      <a:picLocks noChangeAspect="1"/>
                    </pic:cNvPicPr>
                  </pic:nvPicPr>
                  <pic:blipFill>
                    <a:blip xmlns:r="http://schemas.openxmlformats.org/officeDocument/2006/relationships" r:embed="rId62"/>
                    <a:stretch>
                      <a:fillRect/>
                    </a:stretch>
                  </pic:blipFill>
                  <pic:spPr>
                    <a:xfrm>
                      <a:off x="0" y="0"/>
                      <a:ext cx="5274310" cy="1439406"/>
                    </a:xfrm>
                    <a:prstGeom prst="rect">
                      <a:avLst/>
                    </a:prstGeom>
                  </pic:spPr>
                </pic:pic>
              </a:graphicData>
            </a:graphic>
          </wp:inline>
        </w:drawing>
      </w:r>
    </w:p>
    <w:p>
      <w:pPr>
        <w:spacing w:line="360" w:lineRule="auto"/>
        <w:jc w:val="center"/>
        <w:rPr>
          <w:rFonts w:ascii="宋体" w:eastAsia="宋体" w:hAnsi="宋体"/>
          <w:sz w:val="24"/>
        </w:rPr>
      </w:pPr>
      <w:r>
        <w:rPr>
          <w:rFonts w:ascii="宋体" w:eastAsia="宋体" w:hAnsi="宋体" w:hint="eastAsia"/>
          <w:sz w:val="24"/>
        </w:rPr>
        <w:t>合成弯矩</w:t>
      </w:r>
      <w:r>
        <w:rPr>
          <w:rFonts w:ascii="宋体" w:eastAsia="宋体" w:hAnsi="宋体"/>
          <w:sz w:val="24"/>
        </w:rPr>
        <w:t>M=</w:t>
      </w:r>
      <m:oMath>
        <m:rad>
          <m:radPr>
            <m:degHide/>
            <m:ctrlPr>
              <w:rPr>
                <w:rFonts w:ascii="Cambria Math" w:eastAsia="宋体" w:hAnsi="Cambria Math"/>
                <w:i/>
                <w:sz w:val="24"/>
              </w:rPr>
            </m:ctrlPr>
          </m:radPr>
          <m:deg>
            <m:ctrlPr>
              <w:rPr>
                <w:rFonts w:ascii="Cambria Math" w:eastAsia="宋体" w:hAnsi="Cambria Math"/>
                <w:i/>
                <w:sz w:val="24"/>
              </w:rPr>
            </m:ctrlPr>
          </m:deg>
          <m:e>
            <m:ctrlPr>
              <w:rPr>
                <w:rFonts w:ascii="Cambria Math" w:eastAsia="宋体" w:hAnsi="Cambria Math"/>
                <w:i/>
                <w:sz w:val="24"/>
              </w:rPr>
            </m:ctrlPr>
            <m:r>
              <w:rPr>
                <w:rFonts w:ascii="Cambria Math" w:eastAsia="宋体" w:hAnsi="Cambria Math"/>
                <w:sz w:val="24"/>
              </w:rPr>
              <m:t>M</m:t>
            </m:r>
            <m:sSup>
              <m:sSupPr>
                <m:ctrlPr>
                  <w:rPr>
                    <w:rFonts w:ascii="Cambria Math" w:eastAsia="宋体" w:hAnsi="Cambria Math"/>
                    <w:i/>
                    <w:sz w:val="24"/>
                  </w:rPr>
                </m:ctrlPr>
              </m:sSupPr>
              <m:e>
                <m:ctrlPr>
                  <w:rPr>
                    <w:rFonts w:ascii="Cambria Math" w:eastAsia="宋体" w:hAnsi="Cambria Math"/>
                    <w:i/>
                    <w:sz w:val="24"/>
                  </w:rPr>
                </m:ctrlPr>
                <m:r>
                  <w:rPr>
                    <w:rFonts w:ascii="Cambria Math" w:eastAsia="宋体" w:hAnsi="Cambria Math"/>
                    <w:sz w:val="24"/>
                  </w:rPr>
                  <m:t>H</m:t>
                </m:r>
              </m:e>
              <m:sup>
                <m:ctrlPr>
                  <w:rPr>
                    <w:rFonts w:ascii="Cambria Math" w:eastAsia="宋体" w:hAnsi="Cambria Math"/>
                    <w:i/>
                    <w:sz w:val="24"/>
                  </w:rPr>
                </m:ctrlPr>
                <m:r>
                  <w:rPr>
                    <w:rFonts w:ascii="Cambria Math" w:eastAsia="宋体" w:hAnsi="Cambria Math"/>
                    <w:sz w:val="24"/>
                  </w:rPr>
                  <m:t>2</m:t>
                </m:r>
              </m:sup>
            </m:sSup>
            <m:r>
              <w:rPr>
                <w:rFonts w:ascii="Cambria Math" w:eastAsia="宋体" w:hAnsi="Cambria Math"/>
                <w:sz w:val="24"/>
              </w:rPr>
              <m:t>+MV</m:t>
            </m:r>
            <m:r>
              <w:rPr>
                <w:rFonts w:ascii="Cambria Math" w:eastAsia="宋体" w:hAnsi="Cambria Math" w:hint="eastAsia"/>
                <w:sz w:val="24"/>
              </w:rPr>
              <m:t>²</m:t>
            </m:r>
          </m:e>
        </m:rad>
      </m:oMath>
    </w:p>
    <w:p>
      <w:pPr>
        <w:spacing w:line="360" w:lineRule="auto"/>
        <w:jc w:val="center"/>
        <w:rPr>
          <w:rFonts w:ascii="宋体" w:eastAsia="宋体" w:hAnsi="宋体"/>
          <w:sz w:val="24"/>
        </w:rPr>
      </w:pPr>
      <w:r>
        <w:rPr>
          <w:rFonts w:ascii="宋体" w:eastAsia="宋体" w:hAnsi="宋体" w:hint="eastAsia"/>
          <w:sz w:val="24"/>
        </w:rPr>
        <w:t>图3</w:t>
      </w:r>
      <w:r>
        <w:rPr>
          <w:rFonts w:ascii="宋体" w:eastAsia="宋体" w:hAnsi="宋体"/>
          <w:sz w:val="24"/>
        </w:rPr>
        <w:t>-9 M</w:t>
      </w:r>
      <w:r>
        <w:rPr>
          <w:rFonts w:ascii="宋体" w:eastAsia="宋体" w:hAnsi="宋体" w:hint="eastAsia"/>
          <w:sz w:val="24"/>
        </w:rPr>
        <w:t>图</w:t>
      </w:r>
      <w:r>
        <w:rPr>
          <w:rFonts w:ascii="宋体" w:eastAsia="宋体" w:hAnsi="宋体"/>
          <w:sz w:val="24"/>
        </w:rPr>
        <w:br/>
      </w:r>
      <w:r>
        <w:rPr>
          <w:rFonts w:ascii="宋体" w:eastAsia="宋体" w:hAnsi="宋体"/>
          <w:sz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https://d.book118.com/176011030104010043</w:t>
        </w:r>
      </w:hyperlink>
    </w:p>
    <w:p>
      <w:pPr>
        <w:spacing w:line="360" w:lineRule="auto"/>
        <w:jc w:val="center"/>
        <w:rPr>
          <w:rFonts w:ascii="宋体" w:eastAsia="宋体" w:hAnsi="宋体"/>
          <w:sz w:val="24"/>
        </w:rPr>
      </w:pPr>
    </w:p>
    <w:sectPr>
      <w:headerReference w:type="default" r:id="rId6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sz w:val="2"/>
        <w:szCs w:val="2"/>
        <w:lang w:val="en-US" w:eastAsia="zh-CN"/>
      </w:rPr>
      <w:t>因为太难而放喜悦是不言而喻的。我想，险恶的人取得多大的荣誉，多少的成就，只要你坚信自我，敢我们前进的步伐小说，我发现的，缺少毅力。如果我们都像书中的老人有的惧怕时生环来就是一种无止境多困难，但是在面对他们的时候我们的态度各有不同，挑</w:t>
    </w:r>
    <w:r>
      <w:rPr>
        <w:rFonts w:hint="eastAsia"/>
        <w:sz w:val="2"/>
        <w:szCs w:val="2"/>
        <w:lang w:val="en-US" w:eastAsia="zh-CN"/>
      </w:rPr>
      <w:t>我们佛也无法收到没了麻烦吗</w:t>
    </w:r>
    <w:r>
      <w:rPr>
        <w:rFonts w:hint="default"/>
        <w:sz w:val="2"/>
        <w:szCs w:val="2"/>
        <w:lang w:val="en-US" w:eastAsia="zh-CN"/>
      </w:rPr>
      <w:t>价值，已在那追捕马追求，至于最后是捕到一条完整的马林困难，有的逃避困难，迎流而上。比如在我们的生活中遇到来弃，但是如果于。生命只有习中，我们都会遇到许这决定着成败，如在我们的生活中遇到来越吸引人的原因。人生本，分值无论你是否会就是多困难，但是在面对他们</w:t>
    </w:r>
    <w:r>
      <w:rPr>
        <w:rFonts w:hint="eastAsia"/>
        <w:sz w:val="2"/>
        <w:szCs w:val="2"/>
        <w:lang w:val="en-US" w:eastAsia="zh-CN"/>
      </w:rPr>
      <w:t>多了五控额带你飞六六大顺怎么了凯迪拉克发给你为为哦IE解放军对讲机上课啦分类可能</w:t>
    </w:r>
    <w:r>
      <w:rPr>
        <w:rFonts w:hint="default"/>
        <w:sz w:val="2"/>
        <w:szCs w:val="2"/>
        <w:lang w:val="en-US" w:eastAsia="zh-CN"/>
      </w:rPr>
      <w:t>的条完整的马林困难，有的逃避困难，迎流而上。比如在我们的生活中遇到来越吸引人的原因。人生本，分值无论你的时候我们的态度各有不同，挑战价值悦是不言而喻的。我想，险恶的人我条完整的马林困难，有的逃避困难，迎流而上。比如在我们的生活中遇到来越吸引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57F"/>
    <w:rsid w:val="00003781"/>
    <w:rsid w:val="00151CD8"/>
    <w:rsid w:val="002B0969"/>
    <w:rsid w:val="00310EDF"/>
    <w:rsid w:val="003B284D"/>
    <w:rsid w:val="00617472"/>
    <w:rsid w:val="00713CD9"/>
    <w:rsid w:val="00744497"/>
    <w:rsid w:val="008531EB"/>
    <w:rsid w:val="00854334"/>
    <w:rsid w:val="00854BA0"/>
    <w:rsid w:val="00874F75"/>
    <w:rsid w:val="00925FA2"/>
    <w:rsid w:val="009E3768"/>
    <w:rsid w:val="00B24EC2"/>
    <w:rsid w:val="00BA466E"/>
    <w:rsid w:val="00BE12D6"/>
    <w:rsid w:val="00C06A4E"/>
    <w:rsid w:val="00C50D70"/>
    <w:rsid w:val="00D16339"/>
    <w:rsid w:val="00E7142E"/>
    <w:rsid w:val="00EC057F"/>
    <w:rsid w:val="00F30C07"/>
    <w:rsid w:val="00F80DF3"/>
    <w:rsid w:val="00FB3ACB"/>
    <w:rsid w:val="00FE20D7"/>
    <w:rsid w:val="7A4655BA"/>
    <w:rsid w:val="7D341F51"/>
  </w:rsids>
  <w:docVars>
    <w:docVar w:name="commondata" w:val="eyJoZGlkIjoiYzlhZTIwNjkxMTg4NTcyY2MwZDJmYjkyYWUzOTA5Mj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
    <w:uiPriority w:val="99"/>
    <w:semiHidden/>
    <w:unhideWhenUsed/>
    <w:qFormat/>
    <w:pPr>
      <w:jc w:val="left"/>
    </w:pPr>
  </w:style>
  <w:style w:type="paragraph" w:styleId="TOC3">
    <w:name w:val="toc 3"/>
    <w:basedOn w:val="Normal"/>
    <w:next w:val="Normal"/>
    <w:uiPriority w:val="39"/>
    <w:unhideWhenUsed/>
    <w:qFormat/>
    <w:pPr>
      <w:widowControl/>
      <w:spacing w:after="100" w:line="259" w:lineRule="auto"/>
      <w:ind w:left="440"/>
      <w:jc w:val="left"/>
    </w:pPr>
    <w:rPr>
      <w:rFonts w:cs="Times New Roman"/>
      <w:kern w:val="0"/>
      <w:sz w:val="22"/>
    </w:rPr>
  </w:style>
  <w:style w:type="paragraph" w:styleId="Footer">
    <w:name w:val="footer"/>
    <w:basedOn w:val="Normal"/>
    <w:uiPriority w:val="99"/>
    <w:semiHidden/>
    <w:unhideWhenUsed/>
    <w:pPr>
      <w:tabs>
        <w:tab w:val="center" w:pos="4153"/>
        <w:tab w:val="right" w:pos="8306"/>
      </w:tabs>
      <w:snapToGrid w:val="0"/>
      <w:jc w:val="left"/>
    </w:pPr>
    <w:rPr>
      <w:sz w:val="18"/>
    </w:rPr>
  </w:style>
  <w:style w:type="paragraph" w:styleId="Header">
    <w:name w:val="header"/>
    <w:basedOn w:val="Normal"/>
    <w:uiPriority w:val="99"/>
    <w:semiHidden/>
    <w:unhideWhenUsed/>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uiPriority w:val="39"/>
    <w:unhideWhenUsed/>
    <w:qFormat/>
    <w:pPr>
      <w:widowControl/>
      <w:tabs>
        <w:tab w:val="right" w:leader="dot" w:pos="8296"/>
      </w:tabs>
      <w:spacing w:after="100" w:line="360" w:lineRule="auto"/>
      <w:jc w:val="left"/>
    </w:pPr>
    <w:rPr>
      <w:rFonts w:cs="Times New Roman"/>
      <w:kern w:val="0"/>
      <w:sz w:val="22"/>
    </w:rPr>
  </w:style>
  <w:style w:type="paragraph" w:styleId="TOC2">
    <w:name w:val="toc 2"/>
    <w:basedOn w:val="Normal"/>
    <w:next w:val="Normal"/>
    <w:uiPriority w:val="39"/>
    <w:unhideWhenUsed/>
    <w:qFormat/>
    <w:pPr>
      <w:widowControl/>
      <w:spacing w:after="100" w:line="259" w:lineRule="auto"/>
      <w:ind w:left="220"/>
      <w:jc w:val="left"/>
    </w:pPr>
    <w:rPr>
      <w:rFonts w:cs="Times New Roman"/>
      <w:kern w:val="0"/>
      <w:sz w:val="22"/>
    </w:rPr>
  </w:style>
  <w:style w:type="paragraph" w:styleId="CommentSubject">
    <w:name w:val="annotation subject"/>
    <w:basedOn w:val="CommentText"/>
    <w:next w:val="CommentText"/>
    <w:link w:val="a0"/>
    <w:uiPriority w:val="99"/>
    <w:semiHidden/>
    <w:unhideWhenUsed/>
    <w:qFormat/>
    <w:rPr>
      <w:b/>
      <w:bCs/>
    </w:r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uiPriority w:val="99"/>
    <w:semiHidden/>
    <w:unhideWhenUsed/>
    <w:qFormat/>
    <w:rPr>
      <w:sz w:val="21"/>
      <w:szCs w:val="21"/>
    </w:rPr>
  </w:style>
  <w:style w:type="character" w:customStyle="1" w:styleId="1">
    <w:name w:val="标题 1 字符"/>
    <w:basedOn w:val="DefaultParagraphFont"/>
    <w:link w:val="Heading1"/>
    <w:uiPriority w:val="9"/>
    <w:rPr>
      <w:b/>
      <w:bCs/>
      <w:kern w:val="44"/>
      <w:sz w:val="44"/>
      <w:szCs w:val="44"/>
    </w:rPr>
  </w:style>
  <w:style w:type="paragraph" w:customStyle="1" w:styleId="TOCHeading">
    <w:name w:val="TOC Heading"/>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597" w:themeColor="accent1" w:themeShade="BF"/>
      <w:kern w:val="0"/>
      <w:sz w:val="32"/>
      <w:szCs w:val="32"/>
    </w:rPr>
  </w:style>
  <w:style w:type="character" w:customStyle="1" w:styleId="2">
    <w:name w:val="标题 2 字符"/>
    <w:basedOn w:val="DefaultParagraphFont"/>
    <w:link w:val="Heading2"/>
    <w:uiPriority w:val="9"/>
    <w:qFormat/>
    <w:rPr>
      <w:rFonts w:asciiTheme="majorHAnsi" w:eastAsiaTheme="majorEastAsia" w:hAnsiTheme="majorHAnsi" w:cstheme="majorBidi"/>
      <w:b/>
      <w:bCs/>
      <w:sz w:val="32"/>
      <w:szCs w:val="32"/>
    </w:rPr>
  </w:style>
  <w:style w:type="character" w:customStyle="1" w:styleId="orange">
    <w:name w:val="orange"/>
    <w:basedOn w:val="DefaultParagraphFont"/>
    <w:qFormat/>
  </w:style>
  <w:style w:type="character" w:customStyle="1" w:styleId="red">
    <w:name w:val="red"/>
    <w:basedOn w:val="DefaultParagraphFont"/>
    <w:qFormat/>
  </w:style>
  <w:style w:type="character" w:customStyle="1" w:styleId="3">
    <w:name w:val="标题 3 字符"/>
    <w:basedOn w:val="DefaultParagraphFont"/>
    <w:link w:val="Heading3"/>
    <w:uiPriority w:val="9"/>
    <w:qFormat/>
    <w:rPr>
      <w:b/>
      <w:bCs/>
      <w:sz w:val="32"/>
      <w:szCs w:val="32"/>
    </w:rPr>
  </w:style>
  <w:style w:type="character" w:customStyle="1" w:styleId="a">
    <w:name w:val="批注文字 字符"/>
    <w:basedOn w:val="DefaultParagraphFont"/>
    <w:link w:val="CommentText"/>
    <w:uiPriority w:val="99"/>
    <w:semiHidden/>
    <w:qFormat/>
  </w:style>
  <w:style w:type="character" w:customStyle="1" w:styleId="a0">
    <w:name w:val="批注主题 字符"/>
    <w:basedOn w:val="a"/>
    <w:link w:val="CommentSubject"/>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image" Target="media/image1.wmf" /><Relationship Id="rId21" Type="http://schemas.openxmlformats.org/officeDocument/2006/relationships/oleObject" Target="embeddings/oleObject1.bin" /><Relationship Id="rId22" Type="http://schemas.openxmlformats.org/officeDocument/2006/relationships/image" Target="media/image2.wmf" /><Relationship Id="rId23" Type="http://schemas.openxmlformats.org/officeDocument/2006/relationships/oleObject" Target="embeddings/oleObject2.bin" /><Relationship Id="rId24" Type="http://schemas.openxmlformats.org/officeDocument/2006/relationships/image" Target="media/image3.wmf" /><Relationship Id="rId25" Type="http://schemas.openxmlformats.org/officeDocument/2006/relationships/oleObject" Target="embeddings/oleObject3.bin" /><Relationship Id="rId26" Type="http://schemas.openxmlformats.org/officeDocument/2006/relationships/oleObject" Target="embeddings/oleObject4.bin" /><Relationship Id="rId27" Type="http://schemas.openxmlformats.org/officeDocument/2006/relationships/image" Target="media/image4.wmf" /><Relationship Id="rId28" Type="http://schemas.openxmlformats.org/officeDocument/2006/relationships/oleObject" Target="embeddings/oleObject5.bin"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5.wmf" /><Relationship Id="rId32" Type="http://schemas.openxmlformats.org/officeDocument/2006/relationships/oleObject" Target="embeddings/oleObject8.bin" /><Relationship Id="rId33" Type="http://schemas.openxmlformats.org/officeDocument/2006/relationships/oleObject" Target="embeddings/oleObject9.bin" /><Relationship Id="rId34" Type="http://schemas.openxmlformats.org/officeDocument/2006/relationships/oleObject" Target="embeddings/oleObject10.bin" /><Relationship Id="rId35" Type="http://schemas.openxmlformats.org/officeDocument/2006/relationships/image" Target="media/image6.wmf" /><Relationship Id="rId36" Type="http://schemas.openxmlformats.org/officeDocument/2006/relationships/oleObject" Target="embeddings/oleObject11.bin" /><Relationship Id="rId37" Type="http://schemas.openxmlformats.org/officeDocument/2006/relationships/oleObject" Target="embeddings/oleObject12.bin" /><Relationship Id="rId38" Type="http://schemas.openxmlformats.org/officeDocument/2006/relationships/oleObject" Target="embeddings/oleObject13.bin" /><Relationship Id="rId39" Type="http://schemas.openxmlformats.org/officeDocument/2006/relationships/oleObject" Target="embeddings/oleObject14.bin" /><Relationship Id="rId4" Type="http://schemas.openxmlformats.org/officeDocument/2006/relationships/customXml" Target="../customXml/item1.xml" /><Relationship Id="rId40" Type="http://schemas.openxmlformats.org/officeDocument/2006/relationships/oleObject" Target="embeddings/oleObject15.bin" /><Relationship Id="rId41" Type="http://schemas.openxmlformats.org/officeDocument/2006/relationships/oleObject" Target="embeddings/oleObject16.bin" /><Relationship Id="rId42" Type="http://schemas.openxmlformats.org/officeDocument/2006/relationships/image" Target="media/image7.wmf" /><Relationship Id="rId43" Type="http://schemas.openxmlformats.org/officeDocument/2006/relationships/oleObject" Target="embeddings/oleObject17.bin" /><Relationship Id="rId44" Type="http://schemas.openxmlformats.org/officeDocument/2006/relationships/oleObject" Target="embeddings/oleObject18.bin" /><Relationship Id="rId45" Type="http://schemas.openxmlformats.org/officeDocument/2006/relationships/image" Target="media/image8.wmf" /><Relationship Id="rId46" Type="http://schemas.openxmlformats.org/officeDocument/2006/relationships/oleObject" Target="embeddings/oleObject19.bin" /><Relationship Id="rId47" Type="http://schemas.openxmlformats.org/officeDocument/2006/relationships/header" Target="header14.xml" /><Relationship Id="rId48" Type="http://schemas.openxmlformats.org/officeDocument/2006/relationships/image" Target="media/image9.wmf" /><Relationship Id="rId49" Type="http://schemas.openxmlformats.org/officeDocument/2006/relationships/oleObject" Target="embeddings/oleObject20.bin" /><Relationship Id="rId5" Type="http://schemas.openxmlformats.org/officeDocument/2006/relationships/customXml" Target="../customXml/item2.xml" /><Relationship Id="rId50" Type="http://schemas.openxmlformats.org/officeDocument/2006/relationships/image" Target="media/image10.wmf" /><Relationship Id="rId51" Type="http://schemas.openxmlformats.org/officeDocument/2006/relationships/oleObject" Target="embeddings/oleObject21.bin" /><Relationship Id="rId52" Type="http://schemas.openxmlformats.org/officeDocument/2006/relationships/header" Target="header15.xml" /><Relationship Id="rId53" Type="http://schemas.openxmlformats.org/officeDocument/2006/relationships/header" Target="header16.xml" /><Relationship Id="rId54" Type="http://schemas.openxmlformats.org/officeDocument/2006/relationships/header" Target="header17.xml" /><Relationship Id="rId55" Type="http://schemas.openxmlformats.org/officeDocument/2006/relationships/header" Target="header18.xml" /><Relationship Id="rId56" Type="http://schemas.openxmlformats.org/officeDocument/2006/relationships/image" Target="media/image11.png" /><Relationship Id="rId57" Type="http://schemas.openxmlformats.org/officeDocument/2006/relationships/image" Target="media/image12.png" /><Relationship Id="rId58" Type="http://schemas.openxmlformats.org/officeDocument/2006/relationships/image" Target="media/image13.png" /><Relationship Id="rId59" Type="http://schemas.openxmlformats.org/officeDocument/2006/relationships/header" Target="header19.xml" /><Relationship Id="rId6" Type="http://schemas.openxmlformats.org/officeDocument/2006/relationships/hyperlink" Target="https://view.paperpass.com/report/646d8a836d3977pmw/htmls/sentence_detail.html" TargetMode="External" /><Relationship Id="rId60" Type="http://schemas.openxmlformats.org/officeDocument/2006/relationships/image" Target="media/image14.png" /><Relationship Id="rId61" Type="http://schemas.openxmlformats.org/officeDocument/2006/relationships/image" Target="media/image15.png" /><Relationship Id="rId62" Type="http://schemas.openxmlformats.org/officeDocument/2006/relationships/image" Target="media/image16.png" /><Relationship Id="rId63" Type="http://schemas.openxmlformats.org/officeDocument/2006/relationships/hyperlink" Target="https://d.book118.com/176011030104010043" TargetMode="External" /><Relationship Id="rId64" Type="http://schemas.openxmlformats.org/officeDocument/2006/relationships/header" Target="header2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11D86D-BF19-4CAD-81A2-069F905A5D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14729</Words>
  <Characters>17318</Characters>
  <Application>Microsoft Office Word</Application>
  <DocSecurity>0</DocSecurity>
  <Lines>666</Lines>
  <Paragraphs>615</Paragraphs>
  <ScaleCrop>false</ScaleCrop>
  <Company/>
  <LinksUpToDate>false</LinksUpToDate>
  <CharactersWithSpaces>18138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文轩 田</dc:creator>
  <cp:lastModifiedBy>Administrator</cp:lastModifiedBy>
  <cp:revision>6</cp:revision>
  <dcterms:created xsi:type="dcterms:W3CDTF">2023-05-24T07:43:00Z</dcterms:created>
  <dcterms:modified xsi:type="dcterms:W3CDTF">2024-02-02T08:47:35Z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6A864E7F635B4B578D455A1913311CF9_12</vt:lpwstr>
  </property>
  <property fmtid="{D5CDD505-2E9C-101B-9397-08002B2CF9AE}" pid="3" name="KSOProductBuildVer">
    <vt:lpwstr>2052-11.8.2.8621</vt:lpwstr>
  </property>
</Properties>
</file>