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VIVO手机项目规划设计蓝图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410" w:history="1">
        <w:r>
          <w:rPr>
            <w:rFonts w:ascii="仿宋" w:eastAsia="仿宋" w:hAnsi="仿宋" w:cs="仿宋" w:hint="eastAsia"/>
            <w:lang w:eastAsia="zh-CN"/>
          </w:rPr>
          <w:t>概论</w:t>
        </w:r>
        <w:r>
          <w:tab/>
        </w:r>
        <w:r>
          <w:fldChar w:fldCharType="begin"/>
        </w:r>
        <w:r>
          <w:instrText xml:space="preserve"> PAGEREF _Toc20410 \h </w:instrText>
        </w:r>
        <w:r>
          <w:fldChar w:fldCharType="separate"/>
        </w:r>
        <w:r>
          <w:t>3</w:t>
        </w:r>
        <w:r>
          <w:fldChar w:fldCharType="end"/>
        </w:r>
      </w:hyperlink>
    </w:p>
    <w:p>
      <w:pPr>
        <w:pStyle w:val="TOC1"/>
        <w:tabs>
          <w:tab w:val="right" w:leader="dot" w:pos="8306"/>
        </w:tabs>
      </w:pPr>
      <w:hyperlink w:anchor="_Toc17539" w:history="1">
        <w:r>
          <w:rPr>
            <w:rFonts w:ascii="仿宋" w:eastAsia="仿宋" w:hAnsi="仿宋" w:cs="仿宋" w:hint="eastAsia"/>
            <w:lang w:eastAsia="zh-CN"/>
          </w:rPr>
          <w:t>一、VIVO手机项目可持续发展</w:t>
        </w:r>
        <w:r>
          <w:tab/>
        </w:r>
        <w:r>
          <w:fldChar w:fldCharType="begin"/>
        </w:r>
        <w:r>
          <w:instrText xml:space="preserve"> PAGEREF _Toc17539 \h </w:instrText>
        </w:r>
        <w:r>
          <w:fldChar w:fldCharType="separate"/>
        </w:r>
        <w:r>
          <w:t>3</w:t>
        </w:r>
        <w:r>
          <w:fldChar w:fldCharType="end"/>
        </w:r>
      </w:hyperlink>
    </w:p>
    <w:p>
      <w:pPr>
        <w:pStyle w:val="TOC2"/>
        <w:tabs>
          <w:tab w:val="right" w:leader="dot" w:pos="8306"/>
        </w:tabs>
      </w:pPr>
      <w:hyperlink w:anchor="_Toc23549" w:history="1">
        <w:r>
          <w:rPr>
            <w:rFonts w:ascii="仿宋" w:eastAsia="仿宋" w:hAnsi="仿宋" w:cs="仿宋" w:hint="eastAsia"/>
            <w:lang w:eastAsia="zh-CN"/>
          </w:rPr>
          <w:t>(一)、可持续战略与实践</w:t>
        </w:r>
        <w:r>
          <w:tab/>
        </w:r>
        <w:r>
          <w:fldChar w:fldCharType="begin"/>
        </w:r>
        <w:r>
          <w:instrText xml:space="preserve"> PAGEREF _Toc23549 \h </w:instrText>
        </w:r>
        <w:r>
          <w:fldChar w:fldCharType="separate"/>
        </w:r>
        <w:r>
          <w:t>3</w:t>
        </w:r>
        <w:r>
          <w:fldChar w:fldCharType="end"/>
        </w:r>
      </w:hyperlink>
    </w:p>
    <w:p>
      <w:pPr>
        <w:pStyle w:val="TOC2"/>
        <w:tabs>
          <w:tab w:val="right" w:leader="dot" w:pos="8306"/>
        </w:tabs>
      </w:pPr>
      <w:hyperlink w:anchor="_Toc18433" w:history="1">
        <w:r>
          <w:rPr>
            <w:rFonts w:ascii="仿宋" w:eastAsia="仿宋" w:hAnsi="仿宋" w:cs="仿宋" w:hint="eastAsia"/>
            <w:lang w:eastAsia="zh-CN"/>
          </w:rPr>
          <w:t>(二)、环保与社会责任</w:t>
        </w:r>
        <w:r>
          <w:tab/>
        </w:r>
        <w:r>
          <w:fldChar w:fldCharType="begin"/>
        </w:r>
        <w:r>
          <w:instrText xml:space="preserve"> PAGEREF _Toc18433 \h </w:instrText>
        </w:r>
        <w:r>
          <w:fldChar w:fldCharType="separate"/>
        </w:r>
        <w:r>
          <w:t>4</w:t>
        </w:r>
        <w:r>
          <w:fldChar w:fldCharType="end"/>
        </w:r>
      </w:hyperlink>
    </w:p>
    <w:p>
      <w:pPr>
        <w:pStyle w:val="TOC1"/>
        <w:tabs>
          <w:tab w:val="right" w:leader="dot" w:pos="8306"/>
        </w:tabs>
      </w:pPr>
      <w:hyperlink w:anchor="_Toc28876" w:history="1">
        <w:r>
          <w:rPr>
            <w:rFonts w:ascii="仿宋" w:eastAsia="仿宋" w:hAnsi="仿宋" w:cs="仿宋" w:hint="eastAsia"/>
            <w:lang w:eastAsia="zh-CN"/>
          </w:rPr>
          <w:t>二、VIVO手机项目建设背景及必要性分析</w:t>
        </w:r>
        <w:r>
          <w:tab/>
        </w:r>
        <w:r>
          <w:fldChar w:fldCharType="begin"/>
        </w:r>
        <w:r>
          <w:instrText xml:space="preserve"> PAGEREF _Toc28876 \h </w:instrText>
        </w:r>
        <w:r>
          <w:fldChar w:fldCharType="separate"/>
        </w:r>
        <w:r>
          <w:t>5</w:t>
        </w:r>
        <w:r>
          <w:fldChar w:fldCharType="end"/>
        </w:r>
      </w:hyperlink>
    </w:p>
    <w:p>
      <w:pPr>
        <w:pStyle w:val="TOC2"/>
        <w:tabs>
          <w:tab w:val="right" w:leader="dot" w:pos="8306"/>
        </w:tabs>
      </w:pPr>
      <w:hyperlink w:anchor="_Toc25432" w:history="1">
        <w:r>
          <w:rPr>
            <w:rFonts w:ascii="仿宋" w:eastAsia="仿宋" w:hAnsi="仿宋" w:cs="仿宋" w:hint="eastAsia"/>
            <w:lang w:eastAsia="zh-CN"/>
          </w:rPr>
          <w:t>(一)、VIVO手机项目背景分析</w:t>
        </w:r>
        <w:r>
          <w:tab/>
        </w:r>
        <w:r>
          <w:fldChar w:fldCharType="begin"/>
        </w:r>
        <w:r>
          <w:instrText xml:space="preserve"> PAGEREF _Toc25432 \h </w:instrText>
        </w:r>
        <w:r>
          <w:fldChar w:fldCharType="separate"/>
        </w:r>
        <w:r>
          <w:t>5</w:t>
        </w:r>
        <w:r>
          <w:fldChar w:fldCharType="end"/>
        </w:r>
      </w:hyperlink>
    </w:p>
    <w:p>
      <w:pPr>
        <w:pStyle w:val="TOC2"/>
        <w:tabs>
          <w:tab w:val="right" w:leader="dot" w:pos="8306"/>
        </w:tabs>
      </w:pPr>
      <w:hyperlink w:anchor="_Toc27291" w:history="1">
        <w:r>
          <w:rPr>
            <w:rFonts w:ascii="仿宋" w:eastAsia="仿宋" w:hAnsi="仿宋" w:cs="仿宋" w:hint="eastAsia"/>
            <w:lang w:eastAsia="zh-CN"/>
          </w:rPr>
          <w:t>(二)、VIVO手机项目建设必要性分析</w:t>
        </w:r>
        <w:r>
          <w:tab/>
        </w:r>
        <w:r>
          <w:fldChar w:fldCharType="begin"/>
        </w:r>
        <w:r>
          <w:instrText xml:space="preserve"> PAGEREF _Toc27291 \h </w:instrText>
        </w:r>
        <w:r>
          <w:fldChar w:fldCharType="separate"/>
        </w:r>
        <w:r>
          <w:t>6</w:t>
        </w:r>
        <w:r>
          <w:fldChar w:fldCharType="end"/>
        </w:r>
      </w:hyperlink>
    </w:p>
    <w:p>
      <w:pPr>
        <w:pStyle w:val="TOC1"/>
        <w:tabs>
          <w:tab w:val="right" w:leader="dot" w:pos="8306"/>
        </w:tabs>
      </w:pPr>
      <w:hyperlink w:anchor="_Toc1807" w:history="1">
        <w:r>
          <w:rPr>
            <w:rFonts w:ascii="仿宋" w:eastAsia="仿宋" w:hAnsi="仿宋" w:cs="仿宋" w:hint="eastAsia"/>
            <w:lang w:eastAsia="zh-CN"/>
          </w:rPr>
          <w:t>三、VIVO手机项目选址可行性分析</w:t>
        </w:r>
        <w:r>
          <w:tab/>
        </w:r>
        <w:r>
          <w:fldChar w:fldCharType="begin"/>
        </w:r>
        <w:r>
          <w:instrText xml:space="preserve"> PAGEREF _Toc1807 \h </w:instrText>
        </w:r>
        <w:r>
          <w:fldChar w:fldCharType="separate"/>
        </w:r>
        <w:r>
          <w:t>8</w:t>
        </w:r>
        <w:r>
          <w:fldChar w:fldCharType="end"/>
        </w:r>
      </w:hyperlink>
    </w:p>
    <w:p>
      <w:pPr>
        <w:pStyle w:val="TOC2"/>
        <w:tabs>
          <w:tab w:val="right" w:leader="dot" w:pos="8306"/>
        </w:tabs>
      </w:pPr>
      <w:hyperlink w:anchor="_Toc28209" w:history="1">
        <w:r>
          <w:rPr>
            <w:rFonts w:ascii="仿宋" w:eastAsia="仿宋" w:hAnsi="仿宋" w:cs="仿宋" w:hint="eastAsia"/>
            <w:lang w:eastAsia="zh-CN"/>
          </w:rPr>
          <w:t>(一)、VIVO手机项目选址</w:t>
        </w:r>
        <w:r>
          <w:tab/>
        </w:r>
        <w:r>
          <w:fldChar w:fldCharType="begin"/>
        </w:r>
        <w:r>
          <w:instrText xml:space="preserve"> PAGEREF _Toc28209 \h </w:instrText>
        </w:r>
        <w:r>
          <w:fldChar w:fldCharType="separate"/>
        </w:r>
        <w:r>
          <w:t>8</w:t>
        </w:r>
        <w:r>
          <w:fldChar w:fldCharType="end"/>
        </w:r>
      </w:hyperlink>
    </w:p>
    <w:p>
      <w:pPr>
        <w:pStyle w:val="TOC2"/>
        <w:tabs>
          <w:tab w:val="right" w:leader="dot" w:pos="8306"/>
        </w:tabs>
      </w:pPr>
      <w:hyperlink w:anchor="_Toc18876" w:history="1">
        <w:r>
          <w:rPr>
            <w:rFonts w:ascii="仿宋" w:eastAsia="仿宋" w:hAnsi="仿宋" w:cs="仿宋" w:hint="eastAsia"/>
            <w:lang w:eastAsia="zh-CN"/>
          </w:rPr>
          <w:t>(二)、用地控制指标</w:t>
        </w:r>
        <w:r>
          <w:tab/>
        </w:r>
        <w:r>
          <w:fldChar w:fldCharType="begin"/>
        </w:r>
        <w:r>
          <w:instrText xml:space="preserve"> PAGEREF _Toc18876 \h </w:instrText>
        </w:r>
        <w:r>
          <w:fldChar w:fldCharType="separate"/>
        </w:r>
        <w:r>
          <w:t>8</w:t>
        </w:r>
        <w:r>
          <w:fldChar w:fldCharType="end"/>
        </w:r>
      </w:hyperlink>
    </w:p>
    <w:p>
      <w:pPr>
        <w:pStyle w:val="TOC2"/>
        <w:tabs>
          <w:tab w:val="right" w:leader="dot" w:pos="8306"/>
        </w:tabs>
      </w:pPr>
      <w:hyperlink w:anchor="_Toc28914" w:history="1">
        <w:r>
          <w:rPr>
            <w:rFonts w:ascii="仿宋" w:eastAsia="仿宋" w:hAnsi="仿宋" w:cs="仿宋" w:hint="eastAsia"/>
            <w:lang w:eastAsia="zh-CN"/>
          </w:rPr>
          <w:t>(三)、节约用地措施</w:t>
        </w:r>
        <w:r>
          <w:tab/>
        </w:r>
        <w:r>
          <w:fldChar w:fldCharType="begin"/>
        </w:r>
        <w:r>
          <w:instrText xml:space="preserve"> PAGEREF _Toc28914 \h </w:instrText>
        </w:r>
        <w:r>
          <w:fldChar w:fldCharType="separate"/>
        </w:r>
        <w:r>
          <w:t>10</w:t>
        </w:r>
        <w:r>
          <w:fldChar w:fldCharType="end"/>
        </w:r>
      </w:hyperlink>
    </w:p>
    <w:p>
      <w:pPr>
        <w:pStyle w:val="TOC2"/>
        <w:tabs>
          <w:tab w:val="right" w:leader="dot" w:pos="8306"/>
        </w:tabs>
      </w:pPr>
      <w:hyperlink w:anchor="_Toc18367" w:history="1">
        <w:r>
          <w:rPr>
            <w:rFonts w:ascii="仿宋" w:eastAsia="仿宋" w:hAnsi="仿宋" w:cs="仿宋" w:hint="eastAsia"/>
            <w:lang w:eastAsia="zh-CN"/>
          </w:rPr>
          <w:t>(四)、总图布置方案</w:t>
        </w:r>
        <w:r>
          <w:tab/>
        </w:r>
        <w:r>
          <w:fldChar w:fldCharType="begin"/>
        </w:r>
        <w:r>
          <w:instrText xml:space="preserve"> PAGEREF _Toc18367 \h </w:instrText>
        </w:r>
        <w:r>
          <w:fldChar w:fldCharType="separate"/>
        </w:r>
        <w:r>
          <w:t>11</w:t>
        </w:r>
        <w:r>
          <w:fldChar w:fldCharType="end"/>
        </w:r>
      </w:hyperlink>
    </w:p>
    <w:p>
      <w:pPr>
        <w:pStyle w:val="TOC2"/>
        <w:tabs>
          <w:tab w:val="right" w:leader="dot" w:pos="8306"/>
        </w:tabs>
      </w:pPr>
      <w:hyperlink w:anchor="_Toc12347" w:history="1">
        <w:r>
          <w:rPr>
            <w:rFonts w:ascii="仿宋" w:eastAsia="仿宋" w:hAnsi="仿宋" w:cs="仿宋" w:hint="eastAsia"/>
            <w:lang w:eastAsia="zh-CN"/>
          </w:rPr>
          <w:t>(五)、选址综合评价</w:t>
        </w:r>
        <w:r>
          <w:tab/>
        </w:r>
        <w:r>
          <w:fldChar w:fldCharType="begin"/>
        </w:r>
        <w:r>
          <w:instrText xml:space="preserve"> PAGEREF _Toc12347 \h </w:instrText>
        </w:r>
        <w:r>
          <w:fldChar w:fldCharType="separate"/>
        </w:r>
        <w:r>
          <w:t>12</w:t>
        </w:r>
        <w:r>
          <w:fldChar w:fldCharType="end"/>
        </w:r>
      </w:hyperlink>
    </w:p>
    <w:p>
      <w:pPr>
        <w:pStyle w:val="TOC1"/>
        <w:tabs>
          <w:tab w:val="right" w:leader="dot" w:pos="8306"/>
        </w:tabs>
      </w:pPr>
      <w:hyperlink w:anchor="_Toc31117" w:history="1">
        <w:r>
          <w:rPr>
            <w:rFonts w:ascii="仿宋" w:eastAsia="仿宋" w:hAnsi="仿宋" w:cs="仿宋" w:hint="eastAsia"/>
            <w:lang w:eastAsia="zh-CN"/>
          </w:rPr>
          <w:t>四、VIVO手机项目文档管理</w:t>
        </w:r>
        <w:r>
          <w:tab/>
        </w:r>
        <w:r>
          <w:fldChar w:fldCharType="begin"/>
        </w:r>
        <w:r>
          <w:instrText xml:space="preserve"> PAGEREF _Toc31117 \h </w:instrText>
        </w:r>
        <w:r>
          <w:fldChar w:fldCharType="separate"/>
        </w:r>
        <w:r>
          <w:t>13</w:t>
        </w:r>
        <w:r>
          <w:fldChar w:fldCharType="end"/>
        </w:r>
      </w:hyperlink>
    </w:p>
    <w:p>
      <w:pPr>
        <w:pStyle w:val="TOC2"/>
        <w:tabs>
          <w:tab w:val="right" w:leader="dot" w:pos="8306"/>
        </w:tabs>
      </w:pPr>
      <w:hyperlink w:anchor="_Toc30967" w:history="1">
        <w:r>
          <w:rPr>
            <w:rFonts w:ascii="仿宋" w:eastAsia="仿宋" w:hAnsi="仿宋" w:cs="仿宋" w:hint="eastAsia"/>
            <w:lang w:eastAsia="zh-CN"/>
          </w:rPr>
          <w:t>(一)、文档编制与审查</w:t>
        </w:r>
        <w:r>
          <w:tab/>
        </w:r>
        <w:r>
          <w:fldChar w:fldCharType="begin"/>
        </w:r>
        <w:r>
          <w:instrText xml:space="preserve"> PAGEREF _Toc30967 \h </w:instrText>
        </w:r>
        <w:r>
          <w:fldChar w:fldCharType="separate"/>
        </w:r>
        <w:r>
          <w:t>13</w:t>
        </w:r>
        <w:r>
          <w:fldChar w:fldCharType="end"/>
        </w:r>
      </w:hyperlink>
    </w:p>
    <w:p>
      <w:pPr>
        <w:pStyle w:val="TOC2"/>
        <w:tabs>
          <w:tab w:val="right" w:leader="dot" w:pos="8306"/>
        </w:tabs>
      </w:pPr>
      <w:hyperlink w:anchor="_Toc32135" w:history="1">
        <w:r>
          <w:rPr>
            <w:rFonts w:ascii="仿宋" w:eastAsia="仿宋" w:hAnsi="仿宋" w:cs="仿宋" w:hint="eastAsia"/>
            <w:lang w:eastAsia="zh-CN"/>
          </w:rPr>
          <w:t>(二)、文档发布与分发</w:t>
        </w:r>
        <w:r>
          <w:tab/>
        </w:r>
        <w:r>
          <w:fldChar w:fldCharType="begin"/>
        </w:r>
        <w:r>
          <w:instrText xml:space="preserve"> PAGEREF _Toc32135 \h </w:instrText>
        </w:r>
        <w:r>
          <w:fldChar w:fldCharType="separate"/>
        </w:r>
        <w:r>
          <w:t>14</w:t>
        </w:r>
        <w:r>
          <w:fldChar w:fldCharType="end"/>
        </w:r>
      </w:hyperlink>
    </w:p>
    <w:p>
      <w:pPr>
        <w:pStyle w:val="TOC2"/>
        <w:tabs>
          <w:tab w:val="right" w:leader="dot" w:pos="8306"/>
        </w:tabs>
      </w:pPr>
      <w:hyperlink w:anchor="_Toc26781" w:history="1">
        <w:r>
          <w:rPr>
            <w:rFonts w:ascii="仿宋" w:eastAsia="仿宋" w:hAnsi="仿宋" w:cs="仿宋" w:hint="eastAsia"/>
            <w:lang w:eastAsia="zh-CN"/>
          </w:rPr>
          <w:t>(三)、文档存档与归档</w:t>
        </w:r>
        <w:r>
          <w:tab/>
        </w:r>
        <w:r>
          <w:fldChar w:fldCharType="begin"/>
        </w:r>
        <w:r>
          <w:instrText xml:space="preserve"> PAGEREF _Toc26781 \h </w:instrText>
        </w:r>
        <w:r>
          <w:fldChar w:fldCharType="separate"/>
        </w:r>
        <w:r>
          <w:t>15</w:t>
        </w:r>
        <w:r>
          <w:fldChar w:fldCharType="end"/>
        </w:r>
      </w:hyperlink>
    </w:p>
    <w:p>
      <w:pPr>
        <w:pStyle w:val="TOC1"/>
        <w:tabs>
          <w:tab w:val="right" w:leader="dot" w:pos="8306"/>
        </w:tabs>
      </w:pPr>
      <w:hyperlink w:anchor="_Toc31101" w:history="1">
        <w:r>
          <w:rPr>
            <w:rFonts w:ascii="仿宋" w:eastAsia="仿宋" w:hAnsi="仿宋" w:cs="仿宋" w:hint="eastAsia"/>
            <w:lang w:eastAsia="zh-CN"/>
          </w:rPr>
          <w:t>五、VIVO手机项目危机管理</w:t>
        </w:r>
        <w:r>
          <w:tab/>
        </w:r>
        <w:r>
          <w:fldChar w:fldCharType="begin"/>
        </w:r>
        <w:r>
          <w:instrText xml:space="preserve"> PAGEREF _Toc31101 \h </w:instrText>
        </w:r>
        <w:r>
          <w:fldChar w:fldCharType="separate"/>
        </w:r>
        <w:r>
          <w:t>16</w:t>
        </w:r>
        <w:r>
          <w:fldChar w:fldCharType="end"/>
        </w:r>
      </w:hyperlink>
    </w:p>
    <w:p>
      <w:pPr>
        <w:pStyle w:val="TOC2"/>
        <w:tabs>
          <w:tab w:val="right" w:leader="dot" w:pos="8306"/>
        </w:tabs>
      </w:pPr>
      <w:hyperlink w:anchor="_Toc23333" w:history="1">
        <w:r>
          <w:rPr>
            <w:rFonts w:ascii="仿宋" w:eastAsia="仿宋" w:hAnsi="仿宋" w:cs="仿宋" w:hint="eastAsia"/>
            <w:lang w:eastAsia="zh-CN"/>
          </w:rPr>
          <w:t>(一)、危机预警与识别</w:t>
        </w:r>
        <w:r>
          <w:tab/>
        </w:r>
        <w:r>
          <w:fldChar w:fldCharType="begin"/>
        </w:r>
        <w:r>
          <w:instrText xml:space="preserve"> PAGEREF _Toc23333 \h </w:instrText>
        </w:r>
        <w:r>
          <w:fldChar w:fldCharType="separate"/>
        </w:r>
        <w:r>
          <w:t>16</w:t>
        </w:r>
        <w:r>
          <w:fldChar w:fldCharType="end"/>
        </w:r>
      </w:hyperlink>
    </w:p>
    <w:p>
      <w:pPr>
        <w:pStyle w:val="TOC2"/>
        <w:tabs>
          <w:tab w:val="right" w:leader="dot" w:pos="8306"/>
        </w:tabs>
      </w:pPr>
      <w:hyperlink w:anchor="_Toc6470" w:history="1">
        <w:r>
          <w:rPr>
            <w:rFonts w:ascii="仿宋" w:eastAsia="仿宋" w:hAnsi="仿宋" w:cs="仿宋" w:hint="eastAsia"/>
            <w:lang w:eastAsia="zh-CN"/>
          </w:rPr>
          <w:t>(二)、危机应对与恢复</w:t>
        </w:r>
        <w:r>
          <w:tab/>
        </w:r>
        <w:r>
          <w:fldChar w:fldCharType="begin"/>
        </w:r>
        <w:r>
          <w:instrText xml:space="preserve"> PAGEREF _Toc6470 \h </w:instrText>
        </w:r>
        <w:r>
          <w:fldChar w:fldCharType="separate"/>
        </w:r>
        <w:r>
          <w:t>17</w:t>
        </w:r>
        <w:r>
          <w:fldChar w:fldCharType="end"/>
        </w:r>
      </w:hyperlink>
    </w:p>
    <w:p>
      <w:pPr>
        <w:pStyle w:val="TOC1"/>
        <w:tabs>
          <w:tab w:val="right" w:leader="dot" w:pos="8306"/>
        </w:tabs>
      </w:pPr>
      <w:hyperlink w:anchor="_Toc5573" w:history="1">
        <w:r>
          <w:rPr>
            <w:rFonts w:ascii="仿宋" w:eastAsia="仿宋" w:hAnsi="仿宋" w:cs="仿宋" w:hint="eastAsia"/>
            <w:lang w:eastAsia="zh-CN"/>
          </w:rPr>
          <w:t>六、VIVO手机项目绩效评估</w:t>
        </w:r>
        <w:r>
          <w:tab/>
        </w:r>
        <w:r>
          <w:fldChar w:fldCharType="begin"/>
        </w:r>
        <w:r>
          <w:instrText xml:space="preserve"> PAGEREF _Toc5573 \h </w:instrText>
        </w:r>
        <w:r>
          <w:fldChar w:fldCharType="separate"/>
        </w:r>
        <w:r>
          <w:t>19</w:t>
        </w:r>
        <w:r>
          <w:fldChar w:fldCharType="end"/>
        </w:r>
      </w:hyperlink>
    </w:p>
    <w:p>
      <w:pPr>
        <w:pStyle w:val="TOC2"/>
        <w:tabs>
          <w:tab w:val="right" w:leader="dot" w:pos="8306"/>
        </w:tabs>
      </w:pPr>
      <w:hyperlink w:anchor="_Toc6932" w:history="1">
        <w:r>
          <w:rPr>
            <w:rFonts w:ascii="仿宋" w:eastAsia="仿宋" w:hAnsi="仿宋" w:cs="仿宋" w:hint="eastAsia"/>
            <w:lang w:eastAsia="zh-CN"/>
          </w:rPr>
          <w:t>(一)、绩效评估指标</w:t>
        </w:r>
        <w:r>
          <w:tab/>
        </w:r>
        <w:r>
          <w:fldChar w:fldCharType="begin"/>
        </w:r>
        <w:r>
          <w:instrText xml:space="preserve"> PAGEREF _Toc6932 \h </w:instrText>
        </w:r>
        <w:r>
          <w:fldChar w:fldCharType="separate"/>
        </w:r>
        <w:r>
          <w:t>19</w:t>
        </w:r>
        <w:r>
          <w:fldChar w:fldCharType="end"/>
        </w:r>
      </w:hyperlink>
    </w:p>
    <w:p>
      <w:pPr>
        <w:pStyle w:val="TOC2"/>
        <w:tabs>
          <w:tab w:val="right" w:leader="dot" w:pos="8306"/>
        </w:tabs>
      </w:pPr>
      <w:hyperlink w:anchor="_Toc31856" w:history="1">
        <w:r>
          <w:rPr>
            <w:rFonts w:ascii="仿宋" w:eastAsia="仿宋" w:hAnsi="仿宋" w:cs="仿宋" w:hint="eastAsia"/>
            <w:lang w:eastAsia="zh-CN"/>
          </w:rPr>
          <w:t>(二)、绩效评估方法</w:t>
        </w:r>
        <w:r>
          <w:tab/>
        </w:r>
        <w:r>
          <w:fldChar w:fldCharType="begin"/>
        </w:r>
        <w:r>
          <w:instrText xml:space="preserve"> PAGEREF _Toc31856 \h </w:instrText>
        </w:r>
        <w:r>
          <w:fldChar w:fldCharType="separate"/>
        </w:r>
        <w:r>
          <w:t>20</w:t>
        </w:r>
        <w:r>
          <w:fldChar w:fldCharType="end"/>
        </w:r>
      </w:hyperlink>
    </w:p>
    <w:p>
      <w:pPr>
        <w:pStyle w:val="TOC2"/>
        <w:tabs>
          <w:tab w:val="right" w:leader="dot" w:pos="8306"/>
        </w:tabs>
      </w:pPr>
      <w:hyperlink w:anchor="_Toc8047" w:history="1">
        <w:r>
          <w:rPr>
            <w:rFonts w:ascii="仿宋" w:eastAsia="仿宋" w:hAnsi="仿宋" w:cs="仿宋" w:hint="eastAsia"/>
            <w:lang w:eastAsia="zh-CN"/>
          </w:rPr>
          <w:t>(三)、绩效评估周期</w:t>
        </w:r>
        <w:r>
          <w:tab/>
        </w:r>
        <w:r>
          <w:fldChar w:fldCharType="begin"/>
        </w:r>
        <w:r>
          <w:instrText xml:space="preserve"> PAGEREF _Toc8047 \h </w:instrText>
        </w:r>
        <w:r>
          <w:fldChar w:fldCharType="separate"/>
        </w:r>
        <w:r>
          <w:t>21</w:t>
        </w:r>
        <w:r>
          <w:fldChar w:fldCharType="end"/>
        </w:r>
      </w:hyperlink>
    </w:p>
    <w:p>
      <w:pPr>
        <w:pStyle w:val="TOC1"/>
        <w:tabs>
          <w:tab w:val="right" w:leader="dot" w:pos="8306"/>
        </w:tabs>
      </w:pPr>
      <w:hyperlink w:anchor="_Toc20588" w:history="1">
        <w:r>
          <w:rPr>
            <w:rFonts w:ascii="仿宋" w:eastAsia="仿宋" w:hAnsi="仿宋" w:cs="仿宋" w:hint="eastAsia"/>
            <w:lang w:eastAsia="zh-CN"/>
          </w:rPr>
          <w:t>七、VIVO手机项目创新与研发</w:t>
        </w:r>
        <w:r>
          <w:tab/>
        </w:r>
        <w:r>
          <w:fldChar w:fldCharType="begin"/>
        </w:r>
        <w:r>
          <w:instrText xml:space="preserve"> PAGEREF _Toc20588 \h </w:instrText>
        </w:r>
        <w:r>
          <w:fldChar w:fldCharType="separate"/>
        </w:r>
        <w:r>
          <w:t>22</w:t>
        </w:r>
        <w:r>
          <w:fldChar w:fldCharType="end"/>
        </w:r>
      </w:hyperlink>
    </w:p>
    <w:p>
      <w:pPr>
        <w:pStyle w:val="TOC2"/>
        <w:tabs>
          <w:tab w:val="right" w:leader="dot" w:pos="8306"/>
        </w:tabs>
      </w:pPr>
      <w:hyperlink w:anchor="_Toc25081" w:history="1">
        <w:r>
          <w:rPr>
            <w:rFonts w:ascii="仿宋" w:eastAsia="仿宋" w:hAnsi="仿宋" w:cs="仿宋" w:hint="eastAsia"/>
            <w:lang w:eastAsia="zh-CN"/>
          </w:rPr>
          <w:t>(一)、创新策略与方向</w:t>
        </w:r>
        <w:r>
          <w:tab/>
        </w:r>
        <w:r>
          <w:fldChar w:fldCharType="begin"/>
        </w:r>
        <w:r>
          <w:instrText xml:space="preserve"> PAGEREF _Toc25081 \h </w:instrText>
        </w:r>
        <w:r>
          <w:fldChar w:fldCharType="separate"/>
        </w:r>
        <w:r>
          <w:t>22</w:t>
        </w:r>
        <w:r>
          <w:fldChar w:fldCharType="end"/>
        </w:r>
      </w:hyperlink>
    </w:p>
    <w:p>
      <w:pPr>
        <w:pStyle w:val="TOC2"/>
        <w:tabs>
          <w:tab w:val="right" w:leader="dot" w:pos="8306"/>
        </w:tabs>
      </w:pPr>
      <w:hyperlink w:anchor="_Toc10363" w:history="1">
        <w:r>
          <w:rPr>
            <w:rFonts w:ascii="仿宋" w:eastAsia="仿宋" w:hAnsi="仿宋" w:cs="仿宋" w:hint="eastAsia"/>
            <w:lang w:eastAsia="zh-CN"/>
          </w:rPr>
          <w:t>(二)、研发规划与投入</w:t>
        </w:r>
        <w:r>
          <w:tab/>
        </w:r>
        <w:r>
          <w:fldChar w:fldCharType="begin"/>
        </w:r>
        <w:r>
          <w:instrText xml:space="preserve"> PAGEREF _Toc10363 \h </w:instrText>
        </w:r>
        <w:r>
          <w:fldChar w:fldCharType="separate"/>
        </w:r>
        <w:r>
          <w:t>23</w:t>
        </w:r>
        <w:r>
          <w:fldChar w:fldCharType="end"/>
        </w:r>
      </w:hyperlink>
    </w:p>
    <w:p>
      <w:pPr>
        <w:pStyle w:val="TOC1"/>
        <w:tabs>
          <w:tab w:val="right" w:leader="dot" w:pos="8306"/>
        </w:tabs>
      </w:pPr>
      <w:hyperlink w:anchor="_Toc26986" w:history="1">
        <w:r>
          <w:rPr>
            <w:rFonts w:ascii="仿宋" w:eastAsia="仿宋" w:hAnsi="仿宋" w:cs="仿宋" w:hint="eastAsia"/>
            <w:lang w:eastAsia="zh-CN"/>
          </w:rPr>
          <w:t>八、VIVO手机项目经营效益</w:t>
        </w:r>
        <w:r>
          <w:tab/>
        </w:r>
        <w:r>
          <w:fldChar w:fldCharType="begin"/>
        </w:r>
        <w:r>
          <w:instrText xml:space="preserve"> PAGEREF _Toc26986 \h </w:instrText>
        </w:r>
        <w:r>
          <w:fldChar w:fldCharType="separate"/>
        </w:r>
        <w:r>
          <w:t>25</w:t>
        </w:r>
        <w:r>
          <w:fldChar w:fldCharType="end"/>
        </w:r>
      </w:hyperlink>
    </w:p>
    <w:p>
      <w:pPr>
        <w:pStyle w:val="TOC2"/>
        <w:tabs>
          <w:tab w:val="right" w:leader="dot" w:pos="8306"/>
        </w:tabs>
      </w:pPr>
      <w:hyperlink w:anchor="_Toc5995" w:history="1">
        <w:r>
          <w:rPr>
            <w:rFonts w:ascii="仿宋" w:eastAsia="仿宋" w:hAnsi="仿宋" w:cs="仿宋" w:hint="eastAsia"/>
            <w:lang w:eastAsia="zh-CN"/>
          </w:rPr>
          <w:t>(一)、经济评价财务测算</w:t>
        </w:r>
        <w:r>
          <w:tab/>
        </w:r>
        <w:r>
          <w:fldChar w:fldCharType="begin"/>
        </w:r>
        <w:r>
          <w:instrText xml:space="preserve"> PAGEREF _Toc5995 \h </w:instrText>
        </w:r>
        <w:r>
          <w:fldChar w:fldCharType="separate"/>
        </w:r>
        <w:r>
          <w:t>25</w:t>
        </w:r>
        <w:r>
          <w:fldChar w:fldCharType="end"/>
        </w:r>
      </w:hyperlink>
    </w:p>
    <w:p>
      <w:pPr>
        <w:pStyle w:val="TOC2"/>
        <w:tabs>
          <w:tab w:val="right" w:leader="dot" w:pos="8306"/>
        </w:tabs>
      </w:pPr>
      <w:hyperlink w:anchor="_Toc28781" w:history="1">
        <w:r>
          <w:rPr>
            <w:rFonts w:ascii="仿宋" w:eastAsia="仿宋" w:hAnsi="仿宋" w:cs="仿宋" w:hint="eastAsia"/>
            <w:lang w:eastAsia="zh-CN"/>
          </w:rPr>
          <w:t>(二)、VIVO手机项目盈利能力分析</w:t>
        </w:r>
        <w:r>
          <w:tab/>
        </w:r>
        <w:r>
          <w:fldChar w:fldCharType="begin"/>
        </w:r>
        <w:r>
          <w:instrText xml:space="preserve"> PAGEREF _Toc28781 \h </w:instrText>
        </w:r>
        <w:r>
          <w:fldChar w:fldCharType="separate"/>
        </w:r>
        <w:r>
          <w:t>26</w:t>
        </w:r>
        <w:r>
          <w:fldChar w:fldCharType="end"/>
        </w:r>
      </w:hyperlink>
    </w:p>
    <w:p>
      <w:pPr>
        <w:pStyle w:val="TOC1"/>
        <w:tabs>
          <w:tab w:val="right" w:leader="dot" w:pos="8306"/>
        </w:tabs>
      </w:pPr>
      <w:hyperlink w:anchor="_Toc23562" w:history="1">
        <w:r>
          <w:rPr>
            <w:rFonts w:ascii="仿宋" w:eastAsia="仿宋" w:hAnsi="仿宋" w:cs="仿宋" w:hint="eastAsia"/>
            <w:lang w:eastAsia="zh-CN"/>
          </w:rPr>
          <w:t>九、VIVO手机项目人力资源管理</w:t>
        </w:r>
        <w:r>
          <w:tab/>
        </w:r>
        <w:r>
          <w:fldChar w:fldCharType="begin"/>
        </w:r>
        <w:r>
          <w:instrText xml:space="preserve"> PAGEREF _Toc23562 \h </w:instrText>
        </w:r>
        <w:r>
          <w:fldChar w:fldCharType="separate"/>
        </w:r>
        <w:r>
          <w:t>27</w:t>
        </w:r>
        <w:r>
          <w:fldChar w:fldCharType="end"/>
        </w:r>
      </w:hyperlink>
    </w:p>
    <w:p>
      <w:pPr>
        <w:pStyle w:val="TOC2"/>
        <w:tabs>
          <w:tab w:val="right" w:leader="dot" w:pos="8306"/>
        </w:tabs>
      </w:pPr>
      <w:hyperlink w:anchor="_Toc5687" w:history="1">
        <w:r>
          <w:rPr>
            <w:rFonts w:ascii="仿宋" w:eastAsia="仿宋" w:hAnsi="仿宋" w:cs="仿宋" w:hint="eastAsia"/>
            <w:lang w:eastAsia="zh-CN"/>
          </w:rPr>
          <w:t>(一)、建立健全的预算管理制度</w:t>
        </w:r>
        <w:r>
          <w:tab/>
        </w:r>
        <w:r>
          <w:fldChar w:fldCharType="begin"/>
        </w:r>
        <w:r>
          <w:instrText xml:space="preserve"> PAGEREF _Toc5687 \h </w:instrText>
        </w:r>
        <w:r>
          <w:fldChar w:fldCharType="separate"/>
        </w:r>
        <w:r>
          <w:t>27</w:t>
        </w:r>
        <w:r>
          <w:fldChar w:fldCharType="end"/>
        </w:r>
      </w:hyperlink>
    </w:p>
    <w:p>
      <w:pPr>
        <w:pStyle w:val="TOC2"/>
        <w:tabs>
          <w:tab w:val="right" w:leader="dot" w:pos="8306"/>
        </w:tabs>
      </w:pPr>
      <w:hyperlink w:anchor="_Toc3536" w:history="1">
        <w:r>
          <w:rPr>
            <w:rFonts w:ascii="仿宋" w:eastAsia="仿宋" w:hAnsi="仿宋" w:cs="仿宋" w:hint="eastAsia"/>
            <w:lang w:eastAsia="zh-CN"/>
          </w:rPr>
          <w:t>(二)、加强资金流动监控</w:t>
        </w:r>
        <w:r>
          <w:tab/>
        </w:r>
        <w:r>
          <w:fldChar w:fldCharType="begin"/>
        </w:r>
        <w:r>
          <w:instrText xml:space="preserve"> PAGEREF _Toc3536 \h </w:instrText>
        </w:r>
        <w:r>
          <w:fldChar w:fldCharType="separate"/>
        </w:r>
        <w:r>
          <w:t>29</w:t>
        </w:r>
        <w:r>
          <w:fldChar w:fldCharType="end"/>
        </w:r>
      </w:hyperlink>
    </w:p>
    <w:p>
      <w:pPr>
        <w:pStyle w:val="TOC2"/>
        <w:tabs>
          <w:tab w:val="right" w:leader="dot" w:pos="8306"/>
        </w:tabs>
      </w:pPr>
      <w:hyperlink w:anchor="_Toc7448" w:history="1">
        <w:r>
          <w:rPr>
            <w:rFonts w:ascii="仿宋" w:eastAsia="仿宋" w:hAnsi="仿宋" w:cs="仿宋" w:hint="eastAsia"/>
            <w:lang w:eastAsia="zh-CN"/>
          </w:rPr>
          <w:t>(三)、制定完善的风险控制机制</w:t>
        </w:r>
        <w:r>
          <w:tab/>
        </w:r>
        <w:r>
          <w:fldChar w:fldCharType="begin"/>
        </w:r>
        <w:r>
          <w:instrText xml:space="preserve"> PAGEREF _Toc7448 \h </w:instrText>
        </w:r>
        <w:r>
          <w:fldChar w:fldCharType="separate"/>
        </w:r>
        <w:r>
          <w:t>30</w:t>
        </w:r>
        <w:r>
          <w:fldChar w:fldCharType="end"/>
        </w:r>
      </w:hyperlink>
    </w:p>
    <w:p>
      <w:pPr>
        <w:pStyle w:val="TOC2"/>
        <w:tabs>
          <w:tab w:val="right" w:leader="dot" w:pos="8306"/>
        </w:tabs>
      </w:pPr>
      <w:hyperlink w:anchor="_Toc5050" w:history="1">
        <w:r>
          <w:rPr>
            <w:rFonts w:ascii="仿宋" w:eastAsia="仿宋" w:hAnsi="仿宋" w:cs="仿宋" w:hint="eastAsia"/>
            <w:lang w:eastAsia="zh-CN"/>
          </w:rPr>
          <w:t>(四)、优化成本管理</w:t>
        </w:r>
        <w:r>
          <w:tab/>
        </w:r>
        <w:r>
          <w:fldChar w:fldCharType="begin"/>
        </w:r>
        <w:r>
          <w:instrText xml:space="preserve"> PAGEREF _Toc5050 \h </w:instrText>
        </w:r>
        <w:r>
          <w:fldChar w:fldCharType="separate"/>
        </w:r>
        <w:r>
          <w:t>31</w:t>
        </w:r>
        <w:r>
          <w:fldChar w:fldCharType="end"/>
        </w:r>
      </w:hyperlink>
    </w:p>
    <w:p>
      <w:pPr>
        <w:pStyle w:val="TOC1"/>
        <w:tabs>
          <w:tab w:val="right" w:leader="dot" w:pos="8306"/>
        </w:tabs>
      </w:pPr>
      <w:hyperlink w:anchor="_Toc28245" w:history="1">
        <w:r>
          <w:rPr>
            <w:rFonts w:ascii="仿宋" w:eastAsia="仿宋" w:hAnsi="仿宋" w:cs="仿宋" w:hint="eastAsia"/>
            <w:lang w:eastAsia="zh-CN"/>
          </w:rPr>
          <w:t>十、生产安全保护</w:t>
        </w:r>
        <w:r>
          <w:tab/>
        </w:r>
        <w:r>
          <w:fldChar w:fldCharType="begin"/>
        </w:r>
        <w:r>
          <w:instrText xml:space="preserve"> PAGEREF _Toc28245 \h </w:instrText>
        </w:r>
        <w:r>
          <w:fldChar w:fldCharType="separate"/>
        </w:r>
        <w:r>
          <w:t>32</w:t>
        </w:r>
        <w:r>
          <w:fldChar w:fldCharType="end"/>
        </w:r>
      </w:hyperlink>
    </w:p>
    <w:p>
      <w:pPr>
        <w:pStyle w:val="TOC2"/>
        <w:tabs>
          <w:tab w:val="right" w:leader="dot" w:pos="8306"/>
        </w:tabs>
      </w:pPr>
      <w:hyperlink w:anchor="_Toc24369" w:history="1">
        <w:r>
          <w:rPr>
            <w:rFonts w:ascii="仿宋" w:eastAsia="仿宋" w:hAnsi="仿宋" w:cs="仿宋" w:hint="eastAsia"/>
            <w:lang w:eastAsia="zh-CN"/>
          </w:rPr>
          <w:t>(一)、消防安全</w:t>
        </w:r>
        <w:r>
          <w:tab/>
        </w:r>
        <w:r>
          <w:fldChar w:fldCharType="begin"/>
        </w:r>
        <w:r>
          <w:instrText xml:space="preserve"> PAGEREF _Toc24369 \h </w:instrText>
        </w:r>
        <w:r>
          <w:fldChar w:fldCharType="separate"/>
        </w:r>
        <w:r>
          <w:t>32</w:t>
        </w:r>
        <w:r>
          <w:fldChar w:fldCharType="end"/>
        </w:r>
      </w:hyperlink>
    </w:p>
    <w:p>
      <w:pPr>
        <w:pStyle w:val="TOC2"/>
        <w:tabs>
          <w:tab w:val="right" w:leader="dot" w:pos="8306"/>
        </w:tabs>
      </w:pPr>
      <w:hyperlink w:anchor="_Toc5640" w:history="1">
        <w:r>
          <w:rPr>
            <w:rFonts w:ascii="仿宋" w:eastAsia="仿宋" w:hAnsi="仿宋" w:cs="仿宋" w:hint="eastAsia"/>
            <w:lang w:eastAsia="zh-CN"/>
          </w:rPr>
          <w:t>(二)、防火防爆总图布置措施</w:t>
        </w:r>
        <w:r>
          <w:tab/>
        </w:r>
        <w:r>
          <w:fldChar w:fldCharType="begin"/>
        </w:r>
        <w:r>
          <w:instrText xml:space="preserve"> PAGEREF _Toc5640 \h </w:instrText>
        </w:r>
        <w:r>
          <w:fldChar w:fldCharType="separate"/>
        </w:r>
        <w:r>
          <w:t>34</w:t>
        </w:r>
        <w:r>
          <w:fldChar w:fldCharType="end"/>
        </w:r>
      </w:hyperlink>
    </w:p>
    <w:p>
      <w:pPr>
        <w:pStyle w:val="TOC2"/>
        <w:tabs>
          <w:tab w:val="right" w:leader="dot" w:pos="8306"/>
        </w:tabs>
      </w:pPr>
      <w:hyperlink w:anchor="_Toc29424" w:history="1">
        <w:r>
          <w:rPr>
            <w:rFonts w:ascii="仿宋" w:eastAsia="仿宋" w:hAnsi="仿宋" w:cs="仿宋" w:hint="eastAsia"/>
            <w:lang w:eastAsia="zh-CN"/>
          </w:rPr>
          <w:t>(三)、自然灾害防范措施</w:t>
        </w:r>
        <w:r>
          <w:tab/>
        </w:r>
        <w:r>
          <w:fldChar w:fldCharType="begin"/>
        </w:r>
        <w:r>
          <w:instrText xml:space="preserve"> PAGEREF _Toc29424 \h </w:instrText>
        </w:r>
        <w:r>
          <w:fldChar w:fldCharType="separate"/>
        </w:r>
        <w:r>
          <w:t>35</w:t>
        </w:r>
        <w:r>
          <w:fldChar w:fldCharType="end"/>
        </w:r>
      </w:hyperlink>
    </w:p>
    <w:p>
      <w:pPr>
        <w:pStyle w:val="TOC2"/>
        <w:tabs>
          <w:tab w:val="right" w:leader="dot" w:pos="8306"/>
        </w:tabs>
      </w:pPr>
      <w:hyperlink w:anchor="_Toc16098" w:history="1">
        <w:r>
          <w:rPr>
            <w:rFonts w:ascii="仿宋" w:eastAsia="仿宋" w:hAnsi="仿宋" w:cs="仿宋" w:hint="eastAsia"/>
            <w:lang w:eastAsia="zh-CN"/>
          </w:rPr>
          <w:t>(四)、安全色及安全标志使用要求</w:t>
        </w:r>
        <w:r>
          <w:tab/>
        </w:r>
        <w:r>
          <w:fldChar w:fldCharType="begin"/>
        </w:r>
        <w:r>
          <w:instrText xml:space="preserve"> PAGEREF _Toc16098 \h </w:instrText>
        </w:r>
        <w:r>
          <w:fldChar w:fldCharType="separate"/>
        </w:r>
        <w:r>
          <w:t>36</w:t>
        </w:r>
        <w:r>
          <w:fldChar w:fldCharType="end"/>
        </w:r>
      </w:hyperlink>
    </w:p>
    <w:p>
      <w:pPr>
        <w:pStyle w:val="TOC2"/>
        <w:tabs>
          <w:tab w:val="right" w:leader="dot" w:pos="8306"/>
        </w:tabs>
      </w:pPr>
      <w:hyperlink w:anchor="_Toc15936" w:history="1">
        <w:r>
          <w:rPr>
            <w:rFonts w:ascii="仿宋" w:eastAsia="仿宋" w:hAnsi="仿宋" w:cs="仿宋" w:hint="eastAsia"/>
            <w:lang w:eastAsia="zh-CN"/>
          </w:rPr>
          <w:t>(五)、防尘防毒措施</w:t>
        </w:r>
        <w:r>
          <w:tab/>
        </w:r>
        <w:r>
          <w:fldChar w:fldCharType="begin"/>
        </w:r>
        <w:r>
          <w:instrText xml:space="preserve"> PAGEREF _Toc15936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559" w:history="1">
        <w:r>
          <w:rPr>
            <w:rFonts w:ascii="仿宋" w:eastAsia="仿宋" w:hAnsi="仿宋" w:cs="仿宋" w:hint="eastAsia"/>
            <w:lang w:eastAsia="zh-CN"/>
          </w:rPr>
          <w:t>(六)、防静电、触电防护及防雷措施</w:t>
        </w:r>
        <w:r>
          <w:tab/>
        </w:r>
        <w:r>
          <w:fldChar w:fldCharType="begin"/>
        </w:r>
        <w:r>
          <w:instrText xml:space="preserve"> PAGEREF _Toc13559 \h </w:instrText>
        </w:r>
        <w:r>
          <w:fldChar w:fldCharType="separate"/>
        </w:r>
        <w:r>
          <w:t>38</w:t>
        </w:r>
        <w:r>
          <w:fldChar w:fldCharType="end"/>
        </w:r>
      </w:hyperlink>
    </w:p>
    <w:p>
      <w:pPr>
        <w:pStyle w:val="TOC2"/>
        <w:tabs>
          <w:tab w:val="right" w:leader="dot" w:pos="8306"/>
        </w:tabs>
      </w:pPr>
      <w:hyperlink w:anchor="_Toc22287" w:history="1">
        <w:r>
          <w:rPr>
            <w:rFonts w:ascii="仿宋" w:eastAsia="仿宋" w:hAnsi="仿宋" w:cs="仿宋" w:hint="eastAsia"/>
            <w:lang w:eastAsia="zh-CN"/>
          </w:rPr>
          <w:t>(七)、机械设备安全保障措施</w:t>
        </w:r>
        <w:r>
          <w:tab/>
        </w:r>
        <w:r>
          <w:fldChar w:fldCharType="begin"/>
        </w:r>
        <w:r>
          <w:instrText xml:space="preserve"> PAGEREF _Toc22287 \h </w:instrText>
        </w:r>
        <w:r>
          <w:fldChar w:fldCharType="separate"/>
        </w:r>
        <w:r>
          <w:t>39</w:t>
        </w:r>
        <w:r>
          <w:fldChar w:fldCharType="end"/>
        </w:r>
      </w:hyperlink>
    </w:p>
    <w:p>
      <w:pPr>
        <w:pStyle w:val="TOC1"/>
        <w:tabs>
          <w:tab w:val="right" w:leader="dot" w:pos="8306"/>
        </w:tabs>
      </w:pPr>
      <w:hyperlink w:anchor="_Toc28675" w:history="1">
        <w:r>
          <w:rPr>
            <w:rFonts w:ascii="仿宋" w:eastAsia="仿宋" w:hAnsi="仿宋" w:cs="仿宋" w:hint="eastAsia"/>
            <w:lang w:eastAsia="zh-CN"/>
          </w:rPr>
          <w:t>十一、VIVO手机项目人力资源培养与发展</w:t>
        </w:r>
        <w:r>
          <w:tab/>
        </w:r>
        <w:r>
          <w:fldChar w:fldCharType="begin"/>
        </w:r>
        <w:r>
          <w:instrText xml:space="preserve"> PAGEREF _Toc28675 \h </w:instrText>
        </w:r>
        <w:r>
          <w:fldChar w:fldCharType="separate"/>
        </w:r>
        <w:r>
          <w:t>40</w:t>
        </w:r>
        <w:r>
          <w:fldChar w:fldCharType="end"/>
        </w:r>
      </w:hyperlink>
    </w:p>
    <w:p>
      <w:pPr>
        <w:pStyle w:val="TOC2"/>
        <w:tabs>
          <w:tab w:val="right" w:leader="dot" w:pos="8306"/>
        </w:tabs>
      </w:pPr>
      <w:hyperlink w:anchor="_Toc12704" w:history="1">
        <w:r>
          <w:rPr>
            <w:rFonts w:ascii="仿宋" w:eastAsia="仿宋" w:hAnsi="仿宋" w:cs="仿宋" w:hint="eastAsia"/>
            <w:lang w:eastAsia="zh-CN"/>
          </w:rPr>
          <w:t>(一)、人才需求与规划</w:t>
        </w:r>
        <w:r>
          <w:tab/>
        </w:r>
        <w:r>
          <w:fldChar w:fldCharType="begin"/>
        </w:r>
        <w:r>
          <w:instrText xml:space="preserve"> PAGEREF _Toc12704 \h </w:instrText>
        </w:r>
        <w:r>
          <w:fldChar w:fldCharType="separate"/>
        </w:r>
        <w:r>
          <w:t>40</w:t>
        </w:r>
        <w:r>
          <w:fldChar w:fldCharType="end"/>
        </w:r>
      </w:hyperlink>
    </w:p>
    <w:p>
      <w:pPr>
        <w:pStyle w:val="TOC2"/>
        <w:tabs>
          <w:tab w:val="right" w:leader="dot" w:pos="8306"/>
        </w:tabs>
      </w:pPr>
      <w:hyperlink w:anchor="_Toc26828" w:history="1">
        <w:r>
          <w:rPr>
            <w:rFonts w:ascii="仿宋" w:eastAsia="仿宋" w:hAnsi="仿宋" w:cs="仿宋" w:hint="eastAsia"/>
            <w:lang w:eastAsia="zh-CN"/>
          </w:rPr>
          <w:t>(二)、培训与发展计划</w:t>
        </w:r>
        <w:r>
          <w:tab/>
        </w:r>
        <w:r>
          <w:fldChar w:fldCharType="begin"/>
        </w:r>
        <w:r>
          <w:instrText xml:space="preserve"> PAGEREF _Toc26828 \h </w:instrText>
        </w:r>
        <w:r>
          <w:fldChar w:fldCharType="separate"/>
        </w:r>
        <w:r>
          <w:t>41</w:t>
        </w:r>
        <w:r>
          <w:fldChar w:fldCharType="end"/>
        </w:r>
      </w:hyperlink>
    </w:p>
    <w:p>
      <w:pPr>
        <w:pStyle w:val="TOC1"/>
        <w:tabs>
          <w:tab w:val="right" w:leader="dot" w:pos="8306"/>
        </w:tabs>
      </w:pPr>
      <w:hyperlink w:anchor="_Toc10990" w:history="1">
        <w:r>
          <w:rPr>
            <w:rFonts w:ascii="仿宋" w:eastAsia="仿宋" w:hAnsi="仿宋" w:cs="仿宋" w:hint="eastAsia"/>
            <w:lang w:eastAsia="zh-CN"/>
          </w:rPr>
          <w:t>十二、VIVO手机项目计划安排</w:t>
        </w:r>
        <w:r>
          <w:tab/>
        </w:r>
        <w:r>
          <w:fldChar w:fldCharType="begin"/>
        </w:r>
        <w:r>
          <w:instrText xml:space="preserve"> PAGEREF _Toc10990 \h </w:instrText>
        </w:r>
        <w:r>
          <w:fldChar w:fldCharType="separate"/>
        </w:r>
        <w:r>
          <w:t>41</w:t>
        </w:r>
        <w:r>
          <w:fldChar w:fldCharType="end"/>
        </w:r>
      </w:hyperlink>
    </w:p>
    <w:p>
      <w:pPr>
        <w:pStyle w:val="TOC2"/>
        <w:tabs>
          <w:tab w:val="right" w:leader="dot" w:pos="8306"/>
        </w:tabs>
      </w:pPr>
      <w:hyperlink w:anchor="_Toc23174" w:history="1">
        <w:r>
          <w:rPr>
            <w:rFonts w:ascii="仿宋" w:eastAsia="仿宋" w:hAnsi="仿宋" w:cs="仿宋" w:hint="eastAsia"/>
            <w:lang w:eastAsia="zh-CN"/>
          </w:rPr>
          <w:t>(一)、建设周期</w:t>
        </w:r>
        <w:r>
          <w:tab/>
        </w:r>
        <w:r>
          <w:fldChar w:fldCharType="begin"/>
        </w:r>
        <w:r>
          <w:instrText xml:space="preserve"> PAGEREF _Toc23174 \h </w:instrText>
        </w:r>
        <w:r>
          <w:fldChar w:fldCharType="separate"/>
        </w:r>
        <w:r>
          <w:t>41</w:t>
        </w:r>
        <w:r>
          <w:fldChar w:fldCharType="end"/>
        </w:r>
      </w:hyperlink>
    </w:p>
    <w:p>
      <w:pPr>
        <w:pStyle w:val="TOC2"/>
        <w:tabs>
          <w:tab w:val="right" w:leader="dot" w:pos="8306"/>
        </w:tabs>
      </w:pPr>
      <w:hyperlink w:anchor="_Toc8951" w:history="1">
        <w:r>
          <w:rPr>
            <w:rFonts w:ascii="仿宋" w:eastAsia="仿宋" w:hAnsi="仿宋" w:cs="仿宋" w:hint="eastAsia"/>
            <w:lang w:eastAsia="zh-CN"/>
          </w:rPr>
          <w:t>(二)、建设进度</w:t>
        </w:r>
        <w:r>
          <w:tab/>
        </w:r>
        <w:r>
          <w:fldChar w:fldCharType="begin"/>
        </w:r>
        <w:r>
          <w:instrText xml:space="preserve"> PAGEREF _Toc8951 \h </w:instrText>
        </w:r>
        <w:r>
          <w:fldChar w:fldCharType="separate"/>
        </w:r>
        <w:r>
          <w:t>42</w:t>
        </w:r>
        <w:r>
          <w:fldChar w:fldCharType="end"/>
        </w:r>
      </w:hyperlink>
    </w:p>
    <w:p>
      <w:pPr>
        <w:pStyle w:val="TOC2"/>
        <w:tabs>
          <w:tab w:val="right" w:leader="dot" w:pos="8306"/>
        </w:tabs>
      </w:pPr>
      <w:hyperlink w:anchor="_Toc22629" w:history="1">
        <w:r>
          <w:rPr>
            <w:rFonts w:ascii="仿宋" w:eastAsia="仿宋" w:hAnsi="仿宋" w:cs="仿宋" w:hint="eastAsia"/>
            <w:lang w:eastAsia="zh-CN"/>
          </w:rPr>
          <w:t>(三)、进度安排注意事项</w:t>
        </w:r>
        <w:r>
          <w:tab/>
        </w:r>
        <w:r>
          <w:fldChar w:fldCharType="begin"/>
        </w:r>
        <w:r>
          <w:instrText xml:space="preserve"> PAGEREF _Toc22629 \h </w:instrText>
        </w:r>
        <w:r>
          <w:fldChar w:fldCharType="separate"/>
        </w:r>
        <w:r>
          <w:t>43</w:t>
        </w:r>
        <w:r>
          <w:fldChar w:fldCharType="end"/>
        </w:r>
      </w:hyperlink>
    </w:p>
    <w:p>
      <w:pPr>
        <w:pStyle w:val="TOC2"/>
        <w:tabs>
          <w:tab w:val="right" w:leader="dot" w:pos="8306"/>
        </w:tabs>
      </w:pPr>
      <w:hyperlink w:anchor="_Toc3721" w:history="1">
        <w:r>
          <w:rPr>
            <w:rFonts w:ascii="仿宋" w:eastAsia="仿宋" w:hAnsi="仿宋" w:cs="仿宋" w:hint="eastAsia"/>
            <w:lang w:eastAsia="zh-CN"/>
          </w:rPr>
          <w:t>(四)、人力资源配置</w:t>
        </w:r>
        <w:r>
          <w:tab/>
        </w:r>
        <w:r>
          <w:fldChar w:fldCharType="begin"/>
        </w:r>
        <w:r>
          <w:instrText xml:space="preserve"> PAGEREF _Toc3721 \h </w:instrText>
        </w:r>
        <w:r>
          <w:fldChar w:fldCharType="separate"/>
        </w:r>
        <w:r>
          <w:t>45</w:t>
        </w:r>
        <w:r>
          <w:fldChar w:fldCharType="end"/>
        </w:r>
      </w:hyperlink>
    </w:p>
    <w:p>
      <w:pPr>
        <w:pStyle w:val="TOC1"/>
        <w:tabs>
          <w:tab w:val="right" w:leader="dot" w:pos="8306"/>
        </w:tabs>
      </w:pPr>
      <w:hyperlink w:anchor="_Toc8390" w:history="1">
        <w:r>
          <w:rPr>
            <w:rFonts w:ascii="仿宋" w:eastAsia="仿宋" w:hAnsi="仿宋" w:cs="仿宋" w:hint="eastAsia"/>
            <w:lang w:eastAsia="zh-CN"/>
          </w:rPr>
          <w:t>十三、VIVO手机项目实施保障措施</w:t>
        </w:r>
        <w:r>
          <w:tab/>
        </w:r>
        <w:r>
          <w:fldChar w:fldCharType="begin"/>
        </w:r>
        <w:r>
          <w:instrText xml:space="preserve"> PAGEREF _Toc8390 \h </w:instrText>
        </w:r>
        <w:r>
          <w:fldChar w:fldCharType="separate"/>
        </w:r>
        <w:r>
          <w:t>46</w:t>
        </w:r>
        <w:r>
          <w:fldChar w:fldCharType="end"/>
        </w:r>
      </w:hyperlink>
    </w:p>
    <w:p>
      <w:pPr>
        <w:pStyle w:val="TOC2"/>
        <w:tabs>
          <w:tab w:val="right" w:leader="dot" w:pos="8306"/>
        </w:tabs>
      </w:pPr>
      <w:hyperlink w:anchor="_Toc25669" w:history="1">
        <w:r>
          <w:rPr>
            <w:rFonts w:ascii="仿宋" w:eastAsia="仿宋" w:hAnsi="仿宋" w:cs="仿宋" w:hint="eastAsia"/>
            <w:lang w:eastAsia="zh-CN"/>
          </w:rPr>
          <w:t>(一)、VIVO手机项目实施保障机制</w:t>
        </w:r>
        <w:r>
          <w:tab/>
        </w:r>
        <w:r>
          <w:fldChar w:fldCharType="begin"/>
        </w:r>
        <w:r>
          <w:instrText xml:space="preserve"> PAGEREF _Toc25669 \h </w:instrText>
        </w:r>
        <w:r>
          <w:fldChar w:fldCharType="separate"/>
        </w:r>
        <w:r>
          <w:t>46</w:t>
        </w:r>
        <w:r>
          <w:fldChar w:fldCharType="end"/>
        </w:r>
      </w:hyperlink>
    </w:p>
    <w:p>
      <w:pPr>
        <w:pStyle w:val="TOC2"/>
        <w:tabs>
          <w:tab w:val="right" w:leader="dot" w:pos="8306"/>
        </w:tabs>
      </w:pPr>
      <w:hyperlink w:anchor="_Toc8852" w:history="1">
        <w:r>
          <w:rPr>
            <w:rFonts w:ascii="仿宋" w:eastAsia="仿宋" w:hAnsi="仿宋" w:cs="仿宋" w:hint="eastAsia"/>
            <w:lang w:eastAsia="zh-CN"/>
          </w:rPr>
          <w:t>(二)、VIVO手机项目法律合规要求</w:t>
        </w:r>
        <w:r>
          <w:tab/>
        </w:r>
        <w:r>
          <w:fldChar w:fldCharType="begin"/>
        </w:r>
        <w:r>
          <w:instrText xml:space="preserve"> PAGEREF _Toc8852 \h </w:instrText>
        </w:r>
        <w:r>
          <w:fldChar w:fldCharType="separate"/>
        </w:r>
        <w:r>
          <w:t>49</w:t>
        </w:r>
        <w:r>
          <w:fldChar w:fldCharType="end"/>
        </w:r>
      </w:hyperlink>
    </w:p>
    <w:p>
      <w:pPr>
        <w:pStyle w:val="TOC2"/>
        <w:tabs>
          <w:tab w:val="right" w:leader="dot" w:pos="8306"/>
        </w:tabs>
      </w:pPr>
      <w:hyperlink w:anchor="_Toc9974" w:history="1">
        <w:r>
          <w:rPr>
            <w:rFonts w:ascii="仿宋" w:eastAsia="仿宋" w:hAnsi="仿宋" w:cs="仿宋" w:hint="eastAsia"/>
            <w:lang w:eastAsia="zh-CN"/>
          </w:rPr>
          <w:t>(三)、VIVO手机项目合同管理与法律事务</w:t>
        </w:r>
        <w:r>
          <w:tab/>
        </w:r>
        <w:r>
          <w:fldChar w:fldCharType="begin"/>
        </w:r>
        <w:r>
          <w:instrText xml:space="preserve"> PAGEREF _Toc9974 \h </w:instrText>
        </w:r>
        <w:r>
          <w:fldChar w:fldCharType="separate"/>
        </w:r>
        <w:r>
          <w:t>53</w:t>
        </w:r>
        <w:r>
          <w:fldChar w:fldCharType="end"/>
        </w:r>
      </w:hyperlink>
    </w:p>
    <w:p>
      <w:pPr>
        <w:pStyle w:val="TOC2"/>
        <w:tabs>
          <w:tab w:val="right" w:leader="dot" w:pos="8306"/>
        </w:tabs>
      </w:pPr>
      <w:hyperlink w:anchor="_Toc3791" w:history="1">
        <w:r>
          <w:rPr>
            <w:rFonts w:ascii="仿宋" w:eastAsia="仿宋" w:hAnsi="仿宋" w:cs="仿宋" w:hint="eastAsia"/>
            <w:lang w:eastAsia="zh-CN"/>
          </w:rPr>
          <w:t>(四)、VIVO手机项目知识产权保护策略</w:t>
        </w:r>
        <w:r>
          <w:tab/>
        </w:r>
        <w:r>
          <w:fldChar w:fldCharType="begin"/>
        </w:r>
        <w:r>
          <w:instrText xml:space="preserve"> PAGEREF _Toc3791 \h </w:instrText>
        </w:r>
        <w:r>
          <w:fldChar w:fldCharType="separate"/>
        </w:r>
        <w:r>
          <w:t>60</w:t>
        </w:r>
        <w:r>
          <w:fldChar w:fldCharType="end"/>
        </w:r>
      </w:hyperlink>
    </w:p>
    <w:p>
      <w:pPr>
        <w:pStyle w:val="TOC1"/>
        <w:tabs>
          <w:tab w:val="right" w:leader="dot" w:pos="8306"/>
        </w:tabs>
      </w:pPr>
      <w:hyperlink w:anchor="_Toc8052" w:history="1">
        <w:r>
          <w:rPr>
            <w:rFonts w:ascii="仿宋" w:eastAsia="仿宋" w:hAnsi="仿宋" w:cs="仿宋" w:hint="eastAsia"/>
            <w:lang w:eastAsia="zh-CN"/>
          </w:rPr>
          <w:t>十四、VIVO手机项目治理与监督</w:t>
        </w:r>
        <w:r>
          <w:tab/>
        </w:r>
        <w:r>
          <w:fldChar w:fldCharType="begin"/>
        </w:r>
        <w:r>
          <w:instrText xml:space="preserve"> PAGEREF _Toc8052 \h </w:instrText>
        </w:r>
        <w:r>
          <w:fldChar w:fldCharType="separate"/>
        </w:r>
        <w:r>
          <w:t>62</w:t>
        </w:r>
        <w:r>
          <w:fldChar w:fldCharType="end"/>
        </w:r>
      </w:hyperlink>
    </w:p>
    <w:p>
      <w:pPr>
        <w:pStyle w:val="TOC2"/>
        <w:tabs>
          <w:tab w:val="right" w:leader="dot" w:pos="8306"/>
        </w:tabs>
      </w:pPr>
      <w:hyperlink w:anchor="_Toc24423" w:history="1">
        <w:r>
          <w:rPr>
            <w:rFonts w:ascii="仿宋" w:eastAsia="仿宋" w:hAnsi="仿宋" w:cs="仿宋" w:hint="eastAsia"/>
            <w:lang w:eastAsia="zh-CN"/>
          </w:rPr>
          <w:t>(一)、VIVO手机项目治理结构</w:t>
        </w:r>
        <w:r>
          <w:tab/>
        </w:r>
        <w:r>
          <w:fldChar w:fldCharType="begin"/>
        </w:r>
        <w:r>
          <w:instrText xml:space="preserve"> PAGEREF _Toc24423 \h </w:instrText>
        </w:r>
        <w:r>
          <w:fldChar w:fldCharType="separate"/>
        </w:r>
        <w:r>
          <w:t>62</w:t>
        </w:r>
        <w:r>
          <w:fldChar w:fldCharType="end"/>
        </w:r>
      </w:hyperlink>
    </w:p>
    <w:p>
      <w:pPr>
        <w:pStyle w:val="TOC2"/>
        <w:tabs>
          <w:tab w:val="right" w:leader="dot" w:pos="8306"/>
        </w:tabs>
      </w:pPr>
      <w:hyperlink w:anchor="_Toc10907" w:history="1">
        <w:r>
          <w:rPr>
            <w:rFonts w:ascii="仿宋" w:eastAsia="仿宋" w:hAnsi="仿宋" w:cs="仿宋" w:hint="eastAsia"/>
            <w:lang w:eastAsia="zh-CN"/>
          </w:rPr>
          <w:t>(二)、监督与审计</w:t>
        </w:r>
        <w:r>
          <w:tab/>
        </w:r>
        <w:r>
          <w:fldChar w:fldCharType="begin"/>
        </w:r>
        <w:r>
          <w:instrText xml:space="preserve"> PAGEREF _Toc10907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41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539"/>
      <w:r>
        <w:rPr>
          <w:rFonts w:ascii="仿宋" w:eastAsia="仿宋" w:hAnsi="仿宋" w:cs="仿宋" w:hint="eastAsia"/>
          <w:sz w:val="28"/>
          <w:lang w:eastAsia="zh-CN"/>
        </w:rPr>
        <w:t>一、VIVO手机项目可持续发展</w:t>
      </w:r>
      <w:bookmarkEnd w:id="2"/>
    </w:p>
    <w:p>
      <w:pPr>
        <w:pStyle w:val="Heading2"/>
        <w:rPr>
          <w:rFonts w:ascii="仿宋" w:eastAsia="仿宋" w:hAnsi="仿宋" w:cs="仿宋" w:hint="eastAsia"/>
          <w:lang w:eastAsia="zh-CN"/>
        </w:rPr>
      </w:pPr>
      <w:bookmarkStart w:id="3" w:name="_Toc23549"/>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VIVO手机项目中，VIVO手机项目团队着眼于未来，明确了可持续发展的战略方向。制定的具体可持续发展目标包括降低资源使用、采用环保技术、最大化社会效益等。这一步骤不仅有助于VIVO手机项目在环保和社会责任方面达到最高标准，也为未来提供了明确的指引，确保VIVO手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可持续实践的融入VIVO手机项目管理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VIVO手机项目管理周期。从VIVO手机项目规划开始，VIVO手机项目团队就考虑了环境和社会的因素。在执行阶段，VIVO手机项目团队积极推动绿色技术的应用，优化资源利用。此外，关注员工的社会责任，通过培训和沟通活动提高员工对可持续发展的认知，使他们能够在日常工作中践行可持续实践。这些举措不仅为VIVO手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8433"/>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扎根于VIVO手机项目的可持续发展理念，我们深信环保与社会责任是VIVO手机项目成功的关键支柱。在VIVO手机项目的每一步，我们都致力于通过创新和实践，履行对环境和社会的坚定责任。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VIVO手机项目团队通过引入先进的环保技术、建立高效的废物处理系统以及推动能源节约措施，积极履行环保责任。定期的环保监测和评估确保VIVO手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VIVO手机项目不仅致力于自身可持续发展，还注重对社会的回馈。通过支持社区VIVO手机项目、参与慈善事业、提供培训机会等方式，VIVO手机项目积极履行社会责任。与当地社区建立积极互动，关注员工的工作与生活平衡，以及员工的身心健康，是VIVO手机项目在社会责任层面的关键举措。这样的实践不仅增强了VIVO手机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8876"/>
      <w:r>
        <w:rPr>
          <w:rFonts w:ascii="仿宋" w:eastAsia="仿宋" w:hAnsi="仿宋" w:cs="仿宋" w:hint="eastAsia"/>
          <w:sz w:val="28"/>
          <w:lang w:eastAsia="zh-CN"/>
        </w:rPr>
        <w:t>二、VIVO手机项目建设背景及必要性分析</w:t>
      </w:r>
      <w:bookmarkEnd w:id="5"/>
    </w:p>
    <w:p>
      <w:pPr>
        <w:pStyle w:val="Heading2"/>
        <w:rPr>
          <w:rFonts w:ascii="仿宋" w:eastAsia="仿宋" w:hAnsi="仿宋" w:cs="仿宋" w:hint="eastAsia"/>
          <w:lang w:eastAsia="zh-CN"/>
        </w:rPr>
      </w:pPr>
      <w:bookmarkStart w:id="6" w:name="_Toc25432"/>
      <w:r>
        <w:rPr>
          <w:rFonts w:ascii="仿宋" w:eastAsia="仿宋" w:hAnsi="仿宋" w:cs="仿宋" w:hint="eastAsia"/>
          <w:lang w:eastAsia="zh-CN"/>
        </w:rPr>
        <w:t>(一)、VIVO手机项目背景分析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VIVO手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VIVO手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我们的背景分析将深入挖掘当前行业的发展趋势，通过对竞争态势的全面审视，找到VIVO手机项目在这个潮流中的定位。同时，我们将关注行业内涌现的新兴机遇，以便VIVO手机项目更好地融入行业发展的潮流中。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VIVO手机项目提供了强大的发展动力。我们将聚焦于行业内最新的技术发展趋势，包括但不限于人工智能、大数据分析、物联网等领域。通过深度的技术研究，我们将确保VIVO手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VIVO手机项目发展的源泉。我们将投入更多的精力对市场需求进行深入剖析，超越表面的需求，深入挖掘潜在的市场痛点和机遇。通过对市场需求的细致了解，VIVO手机项目将更有针对性地设计解决方案，满足市场的多样化需求，从而更好地促进VIVO手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VIVO手机项目战略至关重要。我们将对竞争态势进行更为深入的分析，包括但不限于市场份额、产品特点、客户满意度等多个维度。通过深度的竞争分析，VIVO手机项目将能够更准确地把握市场脉搏，制定具有竞争力的VIVO手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VIVO手机项目的发展具有直接的影响。我们将进行更为全面的法规和政策分析，了解行业发展中的潜在法律风险和合规挑战。通过充分了解和遵守相关法规，VIVO手机项目将确保在法律框架内合法合规运营，为VIVO手机项目的稳健发展提供有力支持。</w:t>
      </w:r>
    </w:p>
    <w:p>
      <w:pPr>
        <w:pStyle w:val="Heading2"/>
        <w:ind w:firstLine="560" w:firstLineChars="200"/>
        <w:rPr>
          <w:rFonts w:ascii="仿宋" w:eastAsia="仿宋" w:hAnsi="仿宋" w:cs="仿宋" w:hint="eastAsia"/>
          <w:sz w:val="28"/>
          <w:lang w:eastAsia="zh-CN"/>
        </w:rPr>
      </w:pPr>
      <w:bookmarkStart w:id="7" w:name="_Toc27291"/>
      <w:r>
        <w:rPr>
          <w:rFonts w:ascii="仿宋" w:eastAsia="仿宋" w:hAnsi="仿宋" w:cs="仿宋" w:hint="eastAsia"/>
          <w:sz w:val="28"/>
          <w:lang w:eastAsia="zh-CN"/>
        </w:rPr>
        <w:t>(二)、VIVO手机项目建设必要性分析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VIVO手机项目建设的迫切性源于对行业发展趋势的深刻洞察。我们正处于一个行业变革的时代，科技创新、数字化转型成为企业发展的关键动力。VIVO手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VIVO手机项目建设不仅仅是为了跟上潮流，更是为了通过技术创新推动企业的持续发展。通过引入先进的技术和解决方案，VIVO手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VIVO手机项目的建设成为必然选择，通过提高产品质量、拓展服务领域，从而在竞争中获得更多的机会。VIVO手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VIVO手机项目建设的必要性体现在对客户需求更精准的满足。通过VIVO手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VIVO手机项目建设的背后是对企业持续创新的追求。只有通过不断创新，企业才能在竞争中立于不败之地。VIVO手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807"/>
      <w:r>
        <w:rPr>
          <w:rFonts w:ascii="仿宋" w:eastAsia="仿宋" w:hAnsi="仿宋" w:cs="仿宋" w:hint="eastAsia"/>
          <w:sz w:val="28"/>
          <w:lang w:eastAsia="zh-CN"/>
        </w:rPr>
        <w:t>三、VIVO手机项目选址可行性分析</w:t>
      </w:r>
      <w:bookmarkEnd w:id="8"/>
    </w:p>
    <w:p>
      <w:pPr>
        <w:pStyle w:val="Heading2"/>
        <w:rPr>
          <w:rFonts w:ascii="仿宋" w:eastAsia="仿宋" w:hAnsi="仿宋" w:cs="仿宋" w:hint="eastAsia"/>
          <w:lang w:eastAsia="zh-CN"/>
        </w:rPr>
      </w:pPr>
      <w:bookmarkStart w:id="9" w:name="_Toc28209"/>
      <w:r>
        <w:rPr>
          <w:rFonts w:ascii="仿宋" w:eastAsia="仿宋" w:hAnsi="仿宋" w:cs="仿宋" w:hint="eastAsia"/>
          <w:lang w:eastAsia="zh-CN"/>
        </w:rPr>
        <w:t>(一)、VIVO手机项目选址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该VIVO手机项目选址位于XX省XX市XX区XXX街道</w:t>
      </w:r>
    </w:p>
    <w:p>
      <w:pPr>
        <w:pStyle w:val="Heading2"/>
        <w:ind w:firstLine="560" w:firstLineChars="200"/>
        <w:rPr>
          <w:rFonts w:ascii="仿宋" w:eastAsia="仿宋" w:hAnsi="仿宋" w:cs="仿宋" w:hint="eastAsia"/>
          <w:sz w:val="28"/>
          <w:lang w:eastAsia="zh-CN"/>
        </w:rPr>
      </w:pPr>
      <w:bookmarkStart w:id="10" w:name="_Toc18876"/>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VIVO手机项目的征地面积将根据VIVO手机项目的实际规模和需求进行精确规划。具体面积XXX平方米，旨在确保VIVO手机项目不仅能够满足当前的发展需求，还能够预留空间以适应未来的扩展。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净用地面积是在征地面积基础上去除不可利用面积后的实际可开发用地。具体面积XXX平方米，考虑到环保、交通、安全等多方面因素，以确保VIVO手机项目在整体利用效率上达到最优。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VIVO手机项目计划建设的建筑总规模具体面积XXX平方米。这一规模的确定综合考虑了VIVO手机项目的性质、规模，以及城市规划的相关要求，确保建筑布局与周边环境协调一致。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绿地率是VIVO手机项目用地中被规划为绿地的比例。具体面积XXX平方米，旨在通过合理规划绿地，改善VIVO手机项目周边环境，提升居民生活质量，并符合城市整体绿化规划。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容积率是用地上可以建设的建筑总体积与用地面积之比。具体面积XXX，通过合理的容积率规划，确保VIVO手机项目建筑规模与周边环境和谐共生。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确保VIVO手机项目选址与当地城市规划相一致，具体面积XXX平方米。通过与城市规划部门深入沟通，确保VIVO手机项目不仅符合城市的整体发展方向，还能够融入城市的发展布局，为城市的长远发展贡献力量。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VIVO手机项目选址符合当地产业政策，具体面积XXX平方米。这包括VIVO手机项目对当地经济的促进作用，以及对相关产业的带动效应，确保VIVO手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用地总体要求必须符合环保和可持续发展的原则，具体面积XXX平方米。通过采用绿色建筑设计、节能减排等措施，确保VIVO手机项目在建设和运营过程中对环境的影响最小化，达到可持续发展的要求。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确保VIVO手机项目选址具备必要的公共设施配套，具体面积XXX平方米。这包括交通便利性、教育、医疗等基础设施，以提高居民生活品质，使得VIVO手机项目选址更具吸引力。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考虑用地总体要求对当地社会稳定性的影响，具体面积XXX平方米。通过深入了解当地社区反馈，确保VIVO手机项目的选址和建设过程对当地社会和谐稳定产生积极作用。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VIVO手机项目选址不仅符合法规和规划，还在实际操作中具有可行性。这一全面规划将为VIVO手机项目的成功实施提供坚实的基础，确保VIVO手机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28914"/>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VIVO手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VIVO手机项目的设备规划和空间设计中，我们将采取灵活设备布局的措施。设备布局将根据实际需求进行灵活设计，避免不必要的浪费。通过合理规划设备摆放位置，我们将提高设备的利用率，减少设备间距，以确保VIVO手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VIVO手机项目内部引入共享设施的概念，例如共享会议室、办公区等。通过这种方式，我们可以减少对资源的重复建设，提高资源共享效率，从而减小VIVO手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8367"/>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VIVO手机项目的总图布置中，我们将不同功能区域进行明确的规划，以最大程度满足VIVO手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12347"/>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VIVO手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VIVO手机项目对环境的影响是综合评价的重要因素之一。我们将详细考虑选址周边的自然环境、生态保护区、水源地等情况，确保VIVO手机项目的建设和运营对环境影响最小化，并符合当地的环保法规标准。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对选址的评价还需充分考虑当地政府的产业政策和法规。我们将详细了解VIVO手机项目所在地的相关政策，确保VIVO手机项目的规划和运营与当地法规相符，降低不必要的法律风险。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考虑到社会稳定性对企业运营的重要性，我们将评估选址地区的社会安全情况、劳工关系、社区反馈等方面，以确保VIVO手机项目的建设和运营不会受到社会稳定性的负面影响。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最后，我们将综合考虑用地成本，包括土地购置费用、土地开发成本等。通过对用地成本的详细评估，我们能够做出更为精确的经济效益分析，为VIVO手机项目的投资决策提供有力支持。</w:t>
      </w:r>
    </w:p>
    <w:p>
      <w:pPr>
        <w:pStyle w:val="Heading1"/>
        <w:ind w:firstLine="560" w:firstLineChars="200"/>
        <w:rPr>
          <w:rFonts w:ascii="仿宋" w:eastAsia="仿宋" w:hAnsi="仿宋" w:cs="仿宋" w:hint="eastAsia"/>
          <w:sz w:val="28"/>
          <w:lang w:eastAsia="zh-CN"/>
        </w:rPr>
      </w:pPr>
      <w:bookmarkStart w:id="14" w:name="_Toc31117"/>
      <w:r>
        <w:rPr>
          <w:rFonts w:ascii="仿宋" w:eastAsia="仿宋" w:hAnsi="仿宋" w:cs="仿宋" w:hint="eastAsia"/>
          <w:sz w:val="28"/>
          <w:lang w:eastAsia="zh-CN"/>
        </w:rPr>
        <w:t>四、VIVO手机项目文档管理</w:t>
      </w:r>
      <w:bookmarkEnd w:id="14"/>
    </w:p>
    <w:p>
      <w:pPr>
        <w:pStyle w:val="Heading2"/>
        <w:rPr>
          <w:rFonts w:ascii="仿宋" w:eastAsia="仿宋" w:hAnsi="仿宋" w:cs="仿宋" w:hint="eastAsia"/>
          <w:lang w:eastAsia="zh-CN"/>
        </w:rPr>
      </w:pPr>
      <w:bookmarkStart w:id="15" w:name="_Toc30967"/>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VIVO手机项目高度重视文档的质量和准确性，以支持VIVO手机项目的各项活动和决策。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VIVO手机项目文档的编制始于VIVO手机项目计划的初期，我们制定了详细的文档编制计划，明确了每个文档的内容、格式和编写责任人。在VIVO手机项目启动阶段，我们首先编制了VIVO手机项目章程，明确定义了VIVO手机项目的目标、范围、风险等关键要素。随后，VIVO手机项目团队根据计划陆续编制了需求文档、设计文档、测试文档等各类文档，确保VIVO手机项目的每个阶段都有清晰的文档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VIVO手机项目管理中的重要环节，旨在确保VIVO手机项目文档符合质量标准和VIVO手机项目需求。在VIVO手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除了内部审查，我们还进行了外部审查，邀请VIVO手机项目相关利益方和专业领域的专家对文档进行独立审查。这有助于获取更全面、客观的反馈，确保VIVO手机项目文档不仅符合内部标准，也满足外部需求。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VIVO手机项目在文档编制与审查方面建立了严格的管理机制，通过规范的流程和多维度的审查，确保VIVO手机项目文档的质量、准确性和可靠性，为VIVO手机项目的顺利推进提供了有力支持。</w:t>
      </w:r>
    </w:p>
    <w:p>
      <w:pPr>
        <w:pStyle w:val="Heading2"/>
        <w:ind w:firstLine="560" w:firstLineChars="200"/>
        <w:rPr>
          <w:rFonts w:ascii="仿宋" w:eastAsia="仿宋" w:hAnsi="仿宋" w:cs="仿宋" w:hint="eastAsia"/>
          <w:sz w:val="28"/>
          <w:lang w:eastAsia="zh-CN"/>
        </w:rPr>
      </w:pPr>
      <w:bookmarkStart w:id="16" w:name="_Toc32135"/>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在VIVO手机项目中，我们致力于优化文档发布与分发过程，以确保信息的高效传递和团队间协作的顺畅进行。以下是我们采取的关键优化策略：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我们通过多渠道发布文档，包括电子邮件、VIVO手机项目管理平台、内部网站等，以满足不同团队成员的偏好和需求。多渠道发布确保了信息的全面覆盖。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我们采用了精细的权限控制，确保只有授权人员可以访问敏感信息。这种安全措施保护了VIVO手机项目文档的机密性，防止了未经授权的信息泄露。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26781"/>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文档存档与归档是VIVO手机项目生命周期中一个至关重要的环节，直接关系到VIVO手机项目信息的长期保存和历史记录的完整性。在VIVO手机项目中，我们实施了一系列有效的文档存档与归档管理策略：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31101"/>
      <w:r>
        <w:rPr>
          <w:rFonts w:ascii="仿宋" w:eastAsia="仿宋" w:hAnsi="仿宋" w:cs="仿宋" w:hint="eastAsia"/>
          <w:sz w:val="28"/>
          <w:lang w:eastAsia="zh-CN"/>
        </w:rPr>
        <w:t>五、VIVO手机项目危机管理</w:t>
      </w:r>
      <w:bookmarkEnd w:id="18"/>
    </w:p>
    <w:p>
      <w:pPr>
        <w:pStyle w:val="Heading2"/>
        <w:rPr>
          <w:rFonts w:ascii="仿宋" w:eastAsia="仿宋" w:hAnsi="仿宋" w:cs="仿宋" w:hint="eastAsia"/>
          <w:lang w:eastAsia="zh-CN"/>
        </w:rPr>
      </w:pPr>
      <w:bookmarkStart w:id="19" w:name="_Toc23333"/>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VIVO手机项目危机管理中，危机预警与识别是确保VIVO手机项目稳健运行的核心步骤。通过建立全面的监测机制，VIVO手机项目团队旨在及时发现和理解潜在的风险和危机因素，以便采取及时的预防和应对措施，确保VIVO手机项目持续处于可控状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https://d.book118.com/176020145043010040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VIVO手机项目规划设计蓝图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VIVO手机项目规划设计蓝图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VIVO手机项目规划设计蓝图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VIVO手机项目规划设计蓝图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VIVO手机项目规划设计蓝图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VIVO手机项目规划设计蓝图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VIVO手机项目规划设计蓝图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VIVO手机项目规划设计蓝图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VIVO手机项目规划设计蓝图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VIVO手机项目规划设计蓝图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VIVO手机项目规划设计蓝图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VIVO手机项目规划设计蓝图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VIVO手机项目规划设计蓝图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VIVO手机项目规划设计蓝图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VIVO手机项目规划设计蓝图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VIVO手机项目规划设计蓝图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VIVO手机项目规划设计蓝图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113971"/>
    <w:rsid w:val="3A11397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76020145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2024-01-20T19:02:00Z</dcterms:created>
  <dcterms:modified xsi:type="dcterms:W3CDTF">2024-01-20T19:02:20Z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9CBB88F5F78B423181AC98234E1E3DA7_11</vt:lpwstr>
  </property>
  <property fmtid="{D5CDD505-2E9C-101B-9397-08002B2CF9AE}" pid="3" name="KSOProductBuildVer">
    <vt:lpwstr>2052-12.1.0.16120</vt:lpwstr>
  </property>
</Properties>
</file>