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2024年河南推拿职业学院高职单招（英语／数学／语文）笔试历年真题摘选含答案解析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《苦恼》一文的作者契诃夫是下列哪国的作家（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A.英国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C.法国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下列关于闻一多的表述，错误的一项是（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A.闻一多是新月社成员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B.《死水》是闻一多的代表作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C.闻一多诗歌的艺术风格是飘逸清丽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D.《发现》一诗抒发了闻一多的爱国主义激情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下列关于作品、作者、体裁搭配完全正确的是（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A.《报刘一丈书》——侯方域——书信体议论文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B.《论毅力》——梁实秋——议论文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C.《答司马谏议书》——王安石——书信体驳论文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D.《陈情表》——李斯——奏章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《谈时间》一文选自梁实秋著名的散文集（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A.《槐园梦忆》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B.《雅舍小品》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C.《雅舍谈吃》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D.《实秋杂文》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《五代史伶官传序》是一篇史论典范，其作者是（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下列句子中，“之”字可译作“到”“去”的是（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857800" cy="138127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7800" cy="138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下列诗句中属于远景静态描写的是（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A.操吴戈兮披犀甲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B.车错毂兮短兵接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https://d.book118.com/176032151134010101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176032151134010101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