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珠宝首饰相关行业公司成立报告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3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一、珠宝首饰筹建公司基本信息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(七)、珠宝首饰项目建设必要性分析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(一)、珠宝首饰项目选址原则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_Toc8454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(五)、珠宝首饰项目选址综合评价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_Toc29680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_Toc4465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eastAsia="zh-CN"/>
          </w:rPr>
          <w:t>(五)、珠宝首饰项目总投资</w:t>
        </w:r>
        <w:r>
          <w:tab/>
        </w:r>
        <w:r>
          <w:fldChar w:fldCharType="begin"/>
        </w:r>
        <w:r>
          <w:instrText xml:space="preserve"> PAGEREF _Toc7102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_Toc29691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_Toc6752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_Toc11429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_Toc20621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_Toc30885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7" w:history="1">
        <w:r>
          <w:rPr>
            <w:rFonts w:ascii="仿宋" w:eastAsia="仿宋" w:hAnsi="仿宋" w:cs="仿宋" w:hint="eastAsia"/>
            <w:lang w:eastAsia="zh-CN"/>
          </w:rPr>
          <w:t>(一)、珠宝首饰项目进度安排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(二)、珠宝首饰项目实施保障措施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1" w:history="1">
        <w:r>
          <w:rPr>
            <w:rFonts w:ascii="仿宋" w:eastAsia="仿宋" w:hAnsi="仿宋" w:cs="仿宋" w:hint="eastAsia"/>
            <w:lang w:eastAsia="zh-CN"/>
          </w:rPr>
          <w:t>十、珠宝首饰项目经济效益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(三)、珠宝首饰项目盈利能力分析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3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62"/>
      <w:r>
        <w:rPr>
          <w:rFonts w:ascii="仿宋" w:eastAsia="仿宋" w:hAnsi="仿宋" w:cs="仿宋" w:hint="eastAsia"/>
          <w:sz w:val="28"/>
          <w:lang w:eastAsia="zh-CN"/>
        </w:rPr>
        <w:t>一、珠宝首饰筹建公司基本信息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3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37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4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30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经营范围：从事XXX相关业务(企业依法自主选择经营珠宝首饰项目，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开展经营活动；依法须经批准的珠宝首饰项目，经相关部门批准后依批准的内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容开展经营活动；不得从事本市产业政策禁止和限制类珠宝首饰项目的经营活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6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https://d.book118.com/176033235113010035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珠宝首饰相关行业公司成立报告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珠宝首饰相关行业公司成立报告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珠宝首饰相关行业公司成立报告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珠宝首饰相关行业公司成立报告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珠宝首饰相关行业公司成立报告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6033235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2024-01-15T15:39:00Z</dcterms:created>
  <dcterms:modified xsi:type="dcterms:W3CDTF">2024-01-15T15:39:27Z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D1316FC9CE1747EB95DC84D4DA369BE6_11</vt:lpwstr>
  </property>
  <property fmtid="{D5CDD505-2E9C-101B-9397-08002B2CF9AE}" pid="3" name="KSOProductBuildVer">
    <vt:lpwstr>2052-12.1.0.16120</vt:lpwstr>
  </property>
</Properties>
</file>