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372" w:lineRule="auto"/>
        <w:jc w:val="center"/>
        <w:rPr>
          <w:b/>
          <w:color w:val="FF0000"/>
          <w:sz w:val="36"/>
          <w:szCs w:val="36"/>
        </w:rPr>
      </w:pPr>
      <w:r>
        <w:rPr>
          <w:rFonts w:hint="eastAsia"/>
          <w:b/>
          <w:color w:val="FF0000"/>
          <w:sz w:val="36"/>
          <w:szCs w:val="36"/>
        </w:rPr>
        <w:drawing>
          <wp:anchor distT="0" distB="0" distL="114300" distR="114300" simplePos="0" relativeHeight="251658240" behindDoc="0" locked="0" layoutInCell="1" allowOverlap="1">
            <wp:simplePos x="0" y="0"/>
            <wp:positionH relativeFrom="page">
              <wp:posOffset>12179300</wp:posOffset>
            </wp:positionH>
            <wp:positionV relativeFrom="topMargin">
              <wp:posOffset>10337800</wp:posOffset>
            </wp:positionV>
            <wp:extent cx="482600" cy="3810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482600" cy="381000"/>
                    </a:xfrm>
                    <a:prstGeom prst="rect">
                      <a:avLst/>
                    </a:prstGeom>
                  </pic:spPr>
                </pic:pic>
              </a:graphicData>
            </a:graphic>
          </wp:anchor>
        </w:drawing>
      </w:r>
      <w:r>
        <w:rPr>
          <w:rFonts w:hint="eastAsia"/>
          <w:b/>
          <w:color w:val="FF0000"/>
          <w:sz w:val="36"/>
          <w:szCs w:val="36"/>
        </w:rPr>
        <w:drawing>
          <wp:anchor distT="0" distB="0" distL="114300" distR="114300" simplePos="0" relativeHeight="251659264" behindDoc="0" locked="0" layoutInCell="1" allowOverlap="1">
            <wp:simplePos x="0" y="0"/>
            <wp:positionH relativeFrom="page">
              <wp:posOffset>10160000</wp:posOffset>
            </wp:positionH>
            <wp:positionV relativeFrom="topMargin">
              <wp:posOffset>10693400</wp:posOffset>
            </wp:positionV>
            <wp:extent cx="330200" cy="266700"/>
            <wp:effectExtent l="0" t="0" r="12700" b="0"/>
            <wp:wrapNone/>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6"/>
                    <a:stretch>
                      <a:fillRect/>
                    </a:stretch>
                  </pic:blipFill>
                  <pic:spPr>
                    <a:xfrm>
                      <a:off x="0" y="0"/>
                      <a:ext cx="330200" cy="266700"/>
                    </a:xfrm>
                    <a:prstGeom prst="rect">
                      <a:avLst/>
                    </a:prstGeom>
                  </pic:spPr>
                </pic:pic>
              </a:graphicData>
            </a:graphic>
          </wp:anchor>
        </w:drawing>
      </w:r>
      <w:r>
        <w:rPr>
          <w:rFonts w:hint="eastAsia"/>
          <w:b/>
          <w:color w:val="FF0000"/>
          <w:sz w:val="36"/>
          <w:szCs w:val="36"/>
        </w:rPr>
        <w:t>第04讲  筛选有效信息，把握说明内容</w:t>
      </w:r>
    </w:p>
    <w:p>
      <w:pPr>
        <w:spacing w:line="372" w:lineRule="auto"/>
        <w:jc w:val="left"/>
        <w:rPr>
          <w:b/>
          <w:color w:val="FF0000"/>
          <w:sz w:val="28"/>
          <w:szCs w:val="28"/>
        </w:rPr>
      </w:pPr>
      <w:r>
        <w:rPr>
          <w:rFonts w:hint="eastAsia"/>
          <w:b/>
          <w:color w:val="FF0000"/>
          <w:sz w:val="28"/>
          <w:szCs w:val="28"/>
        </w:rPr>
        <w:t>【考情梳理】</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4"/>
        <w:gridCol w:w="48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84" w:type="dxa"/>
          </w:tcPr>
          <w:p>
            <w:pPr>
              <w:spacing w:line="372" w:lineRule="auto"/>
              <w:jc w:val="left"/>
              <w:rPr>
                <w:b/>
                <w:szCs w:val="21"/>
              </w:rPr>
            </w:pPr>
            <w:r>
              <w:rPr>
                <w:rFonts w:hint="eastAsia"/>
                <w:b/>
                <w:szCs w:val="21"/>
              </w:rPr>
              <w:t>考查频率</w:t>
            </w:r>
          </w:p>
        </w:tc>
        <w:tc>
          <w:tcPr>
            <w:tcW w:w="4852" w:type="dxa"/>
          </w:tcPr>
          <w:p>
            <w:pPr>
              <w:spacing w:line="372" w:lineRule="auto"/>
              <w:jc w:val="left"/>
              <w:rPr>
                <w:szCs w:val="21"/>
              </w:rPr>
            </w:pPr>
            <w:r>
              <w:rPr>
                <w:rFonts w:hint="eastAsia"/>
                <w:szCs w:val="21"/>
              </w:rPr>
              <w:t>说明文阅读的重要考点。</w:t>
            </w:r>
          </w:p>
        </w:tc>
      </w:tr>
      <w:tr>
        <w:tblPrEx>
          <w:tblW w:w="0" w:type="auto"/>
          <w:jc w:val="center"/>
          <w:tblCellMar>
            <w:top w:w="0" w:type="dxa"/>
            <w:left w:w="108" w:type="dxa"/>
            <w:bottom w:w="0" w:type="dxa"/>
            <w:right w:w="108" w:type="dxa"/>
          </w:tblCellMar>
        </w:tblPrEx>
        <w:trPr>
          <w:jc w:val="center"/>
        </w:trPr>
        <w:tc>
          <w:tcPr>
            <w:tcW w:w="1384" w:type="dxa"/>
          </w:tcPr>
          <w:p>
            <w:pPr>
              <w:spacing w:line="372" w:lineRule="auto"/>
              <w:jc w:val="left"/>
              <w:rPr>
                <w:b/>
                <w:szCs w:val="21"/>
              </w:rPr>
            </w:pPr>
            <w:r>
              <w:rPr>
                <w:rFonts w:hint="eastAsia"/>
                <w:b/>
                <w:szCs w:val="21"/>
              </w:rPr>
              <w:t>常见题型</w:t>
            </w:r>
          </w:p>
        </w:tc>
        <w:tc>
          <w:tcPr>
            <w:tcW w:w="4852" w:type="dxa"/>
          </w:tcPr>
          <w:p>
            <w:pPr>
              <w:spacing w:line="372" w:lineRule="auto"/>
              <w:jc w:val="left"/>
              <w:rPr>
                <w:szCs w:val="21"/>
              </w:rPr>
            </w:pPr>
            <w:r>
              <w:rPr>
                <w:rFonts w:hint="eastAsia"/>
                <w:szCs w:val="21"/>
              </w:rPr>
              <w:t>一般为简答题，也有选择题形式。</w:t>
            </w:r>
          </w:p>
        </w:tc>
      </w:tr>
      <w:tr>
        <w:tblPrEx>
          <w:tblW w:w="0" w:type="auto"/>
          <w:jc w:val="center"/>
          <w:tblCellMar>
            <w:top w:w="0" w:type="dxa"/>
            <w:left w:w="108" w:type="dxa"/>
            <w:bottom w:w="0" w:type="dxa"/>
            <w:right w:w="108" w:type="dxa"/>
          </w:tblCellMar>
        </w:tblPrEx>
        <w:trPr>
          <w:jc w:val="center"/>
        </w:trPr>
        <w:tc>
          <w:tcPr>
            <w:tcW w:w="1384" w:type="dxa"/>
          </w:tcPr>
          <w:p>
            <w:pPr>
              <w:spacing w:line="372" w:lineRule="auto"/>
              <w:jc w:val="left"/>
              <w:rPr>
                <w:b/>
                <w:szCs w:val="21"/>
              </w:rPr>
            </w:pPr>
            <w:r>
              <w:rPr>
                <w:rFonts w:hint="eastAsia"/>
                <w:b/>
                <w:szCs w:val="21"/>
              </w:rPr>
              <w:t>考查方式</w:t>
            </w:r>
          </w:p>
        </w:tc>
        <w:tc>
          <w:tcPr>
            <w:tcW w:w="4852" w:type="dxa"/>
          </w:tcPr>
          <w:p>
            <w:pPr>
              <w:spacing w:line="372" w:lineRule="auto"/>
              <w:jc w:val="left"/>
              <w:rPr>
                <w:szCs w:val="21"/>
              </w:rPr>
            </w:pPr>
            <w:r>
              <w:rPr>
                <w:rFonts w:hint="eastAsia"/>
                <w:szCs w:val="21"/>
              </w:rPr>
              <w:t>①概括全文的说明内容，或概括某段段意；</w:t>
            </w:r>
          </w:p>
          <w:p>
            <w:pPr>
              <w:spacing w:line="372" w:lineRule="auto"/>
              <w:jc w:val="left"/>
              <w:rPr>
                <w:szCs w:val="21"/>
              </w:rPr>
            </w:pPr>
            <w:r>
              <w:rPr>
                <w:rFonts w:hint="eastAsia"/>
                <w:szCs w:val="21"/>
              </w:rPr>
              <w:t>②指出文章是从哪几个方面来写说明对象的；</w:t>
            </w:r>
          </w:p>
          <w:p>
            <w:pPr>
              <w:spacing w:line="372" w:lineRule="auto"/>
              <w:jc w:val="left"/>
              <w:rPr>
                <w:szCs w:val="21"/>
              </w:rPr>
            </w:pPr>
            <w:r>
              <w:rPr>
                <w:rFonts w:hint="eastAsia"/>
                <w:szCs w:val="21"/>
              </w:rPr>
              <w:t>③指出加点词的指代内容；</w:t>
            </w:r>
          </w:p>
          <w:p>
            <w:pPr>
              <w:spacing w:line="372" w:lineRule="auto"/>
              <w:jc w:val="left"/>
              <w:rPr>
                <w:szCs w:val="21"/>
              </w:rPr>
            </w:pPr>
            <w:r>
              <w:rPr>
                <w:rFonts w:hint="eastAsia"/>
                <w:szCs w:val="21"/>
              </w:rPr>
              <w:t>④给某事物下定义，或者概述其形成过程、原理等。</w:t>
            </w:r>
          </w:p>
        </w:tc>
      </w:tr>
    </w:tbl>
    <w:p>
      <w:pPr>
        <w:spacing w:line="372" w:lineRule="auto"/>
        <w:jc w:val="left"/>
        <w:rPr>
          <w:b/>
          <w:color w:val="FF0000"/>
          <w:sz w:val="28"/>
          <w:szCs w:val="28"/>
        </w:rPr>
      </w:pPr>
      <w:r>
        <w:rPr>
          <w:rFonts w:hint="eastAsia"/>
          <w:b/>
          <w:color w:val="FF0000"/>
          <w:sz w:val="28"/>
          <w:szCs w:val="28"/>
        </w:rPr>
        <w:t>【考点精讲】</w:t>
      </w:r>
    </w:p>
    <w:p>
      <w:pPr>
        <w:spacing w:line="372" w:lineRule="auto"/>
        <w:jc w:val="left"/>
        <w:rPr>
          <w:b/>
          <w:color w:val="FF0000"/>
          <w:sz w:val="28"/>
          <w:szCs w:val="28"/>
        </w:rPr>
      </w:pPr>
      <w:r>
        <w:rPr>
          <w:rFonts w:hint="eastAsia"/>
          <w:b/>
          <w:color w:val="FF0000"/>
          <w:sz w:val="28"/>
          <w:szCs w:val="28"/>
        </w:rPr>
        <w:t>一、说明内容</w:t>
      </w:r>
    </w:p>
    <w:p>
      <w:pPr>
        <w:spacing w:line="372" w:lineRule="auto"/>
        <w:ind w:firstLine="420" w:firstLineChars="200"/>
        <w:jc w:val="left"/>
        <w:rPr>
          <w:szCs w:val="21"/>
        </w:rPr>
      </w:pPr>
      <w:r>
        <w:rPr>
          <w:rFonts w:hint="eastAsia"/>
          <w:szCs w:val="21"/>
        </w:rPr>
        <w:t>说明文重在介绍知识、传递信息，因此，阅读说明文一定要理解说明的内容，弄清文中介绍的知识，明白文章传达的信息。从说明文中辩别各种信息的性质，筛选出自己所需要的知识，是达到阅读目的、获得所需信息的重要手段。</w:t>
      </w:r>
    </w:p>
    <w:p>
      <w:pPr>
        <w:spacing w:line="372" w:lineRule="auto"/>
        <w:jc w:val="left"/>
        <w:rPr>
          <w:b/>
          <w:color w:val="FF0000"/>
          <w:sz w:val="28"/>
          <w:szCs w:val="28"/>
        </w:rPr>
      </w:pPr>
      <w:r>
        <w:rPr>
          <w:rFonts w:hint="eastAsia"/>
          <w:b/>
          <w:color w:val="FF0000"/>
          <w:sz w:val="28"/>
          <w:szCs w:val="28"/>
        </w:rPr>
        <w:t>二、筛选有效信息</w:t>
      </w:r>
    </w:p>
    <w:p>
      <w:pPr>
        <w:spacing w:line="372" w:lineRule="auto"/>
        <w:ind w:firstLine="420" w:firstLineChars="200"/>
        <w:jc w:val="left"/>
        <w:rPr>
          <w:kern w:val="0"/>
          <w:szCs w:val="21"/>
          <w:lang w:val="zh-CN"/>
        </w:rPr>
      </w:pPr>
      <w:r>
        <w:rPr>
          <w:kern w:val="0"/>
          <w:szCs w:val="21"/>
          <w:lang w:val="zh-CN"/>
        </w:rPr>
        <w:t>筛选并把握说明文中的重要信息包括两个方面：</w:t>
      </w:r>
    </w:p>
    <w:p>
      <w:pPr>
        <w:spacing w:line="372" w:lineRule="auto"/>
        <w:ind w:firstLine="420" w:firstLineChars="200"/>
        <w:jc w:val="left"/>
        <w:rPr>
          <w:kern w:val="0"/>
          <w:szCs w:val="21"/>
          <w:lang w:val="zh-CN"/>
        </w:rPr>
      </w:pPr>
      <w:r>
        <w:rPr>
          <w:kern w:val="0"/>
          <w:szCs w:val="21"/>
          <w:lang w:val="zh-CN"/>
        </w:rPr>
        <w:t>（1）辨别、筛选文中重要信息；</w:t>
      </w:r>
    </w:p>
    <w:p>
      <w:pPr>
        <w:spacing w:line="372" w:lineRule="auto"/>
        <w:ind w:firstLine="420" w:firstLineChars="200"/>
        <w:jc w:val="left"/>
        <w:rPr>
          <w:kern w:val="0"/>
          <w:szCs w:val="21"/>
          <w:lang w:val="zh-CN"/>
        </w:rPr>
      </w:pPr>
      <w:r>
        <w:rPr>
          <w:kern w:val="0"/>
          <w:szCs w:val="21"/>
          <w:lang w:val="zh-CN"/>
        </w:rPr>
        <w:t>（2）把握作者在文中的观点及态度。</w:t>
      </w:r>
    </w:p>
    <w:p>
      <w:pPr>
        <w:spacing w:line="372" w:lineRule="auto"/>
        <w:ind w:firstLine="420" w:firstLineChars="200"/>
        <w:jc w:val="left"/>
        <w:rPr>
          <w:kern w:val="0"/>
          <w:szCs w:val="21"/>
          <w:lang w:val="zh-CN"/>
        </w:rPr>
      </w:pPr>
      <w:r>
        <w:rPr>
          <w:kern w:val="0"/>
          <w:szCs w:val="21"/>
          <w:lang w:val="zh-CN"/>
        </w:rPr>
        <w:t>信息是指通过阅读而获取的知识、消息、情报或代表某些信息的词语、符号、数字、图形等。观点及态度是指作者在文中表达出来的一种思想倾向，其方式可能因作者和文体风格而各异。</w:t>
      </w:r>
    </w:p>
    <w:p>
      <w:pPr>
        <w:spacing w:line="372" w:lineRule="auto"/>
        <w:jc w:val="left"/>
        <w:rPr>
          <w:b/>
          <w:color w:val="FF0000"/>
          <w:sz w:val="28"/>
          <w:szCs w:val="28"/>
        </w:rPr>
      </w:pPr>
      <w:r>
        <w:rPr>
          <w:rFonts w:hint="eastAsia"/>
          <w:b/>
          <w:color w:val="FF0000"/>
          <w:sz w:val="28"/>
          <w:szCs w:val="28"/>
        </w:rPr>
        <w:t>【答题方略】</w:t>
      </w:r>
    </w:p>
    <w:p>
      <w:pPr>
        <w:autoSpaceDE w:val="0"/>
        <w:autoSpaceDN w:val="0"/>
        <w:adjustRightInd w:val="0"/>
        <w:spacing w:line="400" w:lineRule="exact"/>
        <w:ind w:firstLine="480"/>
        <w:rPr>
          <w:rFonts w:eastAsiaTheme="minorEastAsia"/>
          <w:kern w:val="0"/>
          <w:szCs w:val="21"/>
          <w:lang w:val="zh-CN"/>
        </w:rPr>
      </w:pPr>
      <w:r>
        <w:rPr>
          <w:rFonts w:eastAsiaTheme="minorEastAsia"/>
          <w:kern w:val="0"/>
          <w:szCs w:val="21"/>
          <w:lang w:val="zh-CN"/>
        </w:rPr>
        <w:t>1．提取要点，直接找到相关中心句。这种方法适用于中心明确、论述简洁鲜明的文章。</w:t>
      </w:r>
    </w:p>
    <w:p>
      <w:pPr>
        <w:autoSpaceDE w:val="0"/>
        <w:autoSpaceDN w:val="0"/>
        <w:adjustRightInd w:val="0"/>
        <w:spacing w:line="400" w:lineRule="exact"/>
        <w:ind w:firstLine="480"/>
        <w:rPr>
          <w:rFonts w:asciiTheme="minorEastAsia" w:eastAsiaTheme="minorEastAsia" w:hAnsiTheme="minorEastAsia"/>
          <w:kern w:val="0"/>
          <w:szCs w:val="21"/>
          <w:lang w:val="zh-CN"/>
        </w:rPr>
      </w:pPr>
      <w:r>
        <w:rPr>
          <w:rFonts w:eastAsiaTheme="minorEastAsia"/>
          <w:kern w:val="0"/>
          <w:szCs w:val="21"/>
          <w:lang w:val="zh-CN"/>
        </w:rPr>
        <w:t>2．</w:t>
      </w:r>
      <w:r>
        <w:rPr>
          <w:rFonts w:asciiTheme="minorEastAsia" w:eastAsiaTheme="minorEastAsia" w:hAnsiTheme="minorEastAsia"/>
          <w:kern w:val="0"/>
          <w:szCs w:val="21"/>
          <w:lang w:val="zh-CN"/>
        </w:rPr>
        <w:t>自己组织语言对文章主要内容进行概括。这种方法适用于评价事理、剖析事理、阐明特性等各类文章。抽象说明的关键在于全面把握文章内容，抓住本质。</w:t>
      </w:r>
    </w:p>
    <w:p>
      <w:pPr>
        <w:spacing w:line="372" w:lineRule="auto"/>
        <w:ind w:firstLine="420" w:firstLineChars="200"/>
        <w:jc w:val="left"/>
        <w:rPr>
          <w:rFonts w:eastAsiaTheme="minorEastAsia"/>
          <w:kern w:val="0"/>
          <w:szCs w:val="21"/>
          <w:lang w:val="zh-CN"/>
        </w:rPr>
      </w:pPr>
      <w:r>
        <w:rPr>
          <w:rFonts w:eastAsiaTheme="minorEastAsia"/>
          <w:kern w:val="0"/>
          <w:szCs w:val="21"/>
          <w:lang w:val="zh-CN"/>
        </w:rPr>
        <w:t>3．综合归纳。如果文段是几层并列的内容，就可以把几层意思联结起来，归纳出一个主要意思；如果文段中有结构类似的词语、短语或句子，那么这些往往是所要找的几个要点，对这几个要点进行归纳整合即可。</w:t>
      </w:r>
    </w:p>
    <w:p>
      <w:pPr>
        <w:spacing w:line="372" w:lineRule="auto"/>
        <w:ind w:firstLine="420" w:firstLineChars="200"/>
        <w:jc w:val="left"/>
        <w:rPr>
          <w:rFonts w:asciiTheme="minorEastAsia" w:eastAsiaTheme="minorEastAsia" w:hAnsiTheme="minorEastAsia"/>
          <w:kern w:val="0"/>
          <w:szCs w:val="21"/>
          <w:lang w:val="zh-CN"/>
        </w:rPr>
      </w:pPr>
      <w:r>
        <w:rPr>
          <w:rFonts w:eastAsiaTheme="minorEastAsia"/>
          <w:kern w:val="0"/>
          <w:szCs w:val="21"/>
          <w:lang w:val="zh-CN"/>
        </w:rPr>
        <w:t>4．</w:t>
      </w:r>
      <w:r>
        <w:rPr>
          <w:rFonts w:asciiTheme="minorEastAsia" w:eastAsiaTheme="minorEastAsia" w:hAnsiTheme="minorEastAsia" w:hint="eastAsia"/>
          <w:kern w:val="0"/>
          <w:szCs w:val="21"/>
          <w:lang w:val="zh-CN"/>
        </w:rPr>
        <w:t>根据命题要求或者题目暗示来筛选或获取隐性信息。要从所确定范围内的关键语句入手，把隐含在材料内的隐性信息提取或发掘出来，分要点归纳。</w:t>
      </w:r>
    </w:p>
    <w:p>
      <w:pPr>
        <w:spacing w:line="372" w:lineRule="auto"/>
        <w:ind w:firstLine="420" w:firstLineChars="200"/>
        <w:jc w:val="left"/>
        <w:rPr>
          <w:rFonts w:asciiTheme="minorEastAsia" w:eastAsiaTheme="minorEastAsia" w:hAnsiTheme="minorEastAsia"/>
          <w:kern w:val="0"/>
          <w:szCs w:val="21"/>
          <w:lang w:val="zh-CN"/>
        </w:rPr>
        <w:sectPr>
          <w:headerReference w:type="default" r:id="rId7"/>
          <w:footerReference w:type="default" r:id="rId8"/>
          <w:pgSz w:w="11906" w:h="16838"/>
          <w:pgMar w:top="1440" w:right="1080" w:bottom="1440" w:left="1080" w:header="708" w:footer="708" w:gutter="0"/>
          <w:cols w:num="1" w:space="708"/>
        </w:sectPr>
      </w:pPr>
      <w:r>
        <w:rPr>
          <w:rFonts w:eastAsiaTheme="minorEastAsia"/>
          <w:kern w:val="0"/>
          <w:szCs w:val="21"/>
          <w:lang w:val="zh-CN"/>
        </w:rPr>
        <w:t>5．</w:t>
      </w:r>
      <w:r>
        <w:rPr>
          <w:rFonts w:asciiTheme="minorEastAsia" w:eastAsiaTheme="minorEastAsia" w:hAnsiTheme="minorEastAsia" w:hint="eastAsia"/>
          <w:kern w:val="0"/>
          <w:szCs w:val="21"/>
          <w:lang w:val="zh-CN"/>
        </w:rPr>
        <w:t>找准概括的角度。一定要根据试题要求指向来概括，答案的切入点和归纳点千万不要偏离问题方向。语言要简洁、明了、全面，能涵盖要点信息。</w:t>
      </w:r>
    </w:p>
    <w:p>
      <w:pPr>
        <w:shd w:val="clear" w:color="auto" w:fill="auto"/>
        <w:spacing w:line="360" w:lineRule="auto"/>
        <w:jc w:val="left"/>
        <w:rPr>
          <w:rFonts w:hint="eastAsia"/>
          <w:b/>
          <w:color w:val="FF0000"/>
          <w:szCs w:val="21"/>
        </w:rPr>
      </w:pPr>
      <w:r>
        <w:rPr>
          <w:rFonts w:hint="eastAsia"/>
          <w:b/>
          <w:color w:val="FF0000"/>
          <w:szCs w:val="21"/>
          <w:lang w:val="en-US" w:eastAsia="zh-CN"/>
        </w:rPr>
        <w:t xml:space="preserve">                              </w:t>
      </w:r>
      <w:r>
        <w:rPr>
          <w:rFonts w:hint="eastAsia"/>
          <w:b/>
          <w:color w:val="FF0000"/>
          <w:szCs w:val="21"/>
        </w:rPr>
        <w:drawing>
          <wp:inline distT="0" distB="0" distL="114300" distR="114300">
            <wp:extent cx="2105025" cy="1028700"/>
            <wp:effectExtent l="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9"/>
                    <a:stretch>
                      <a:fillRect/>
                    </a:stretch>
                  </pic:blipFill>
                  <pic:spPr>
                    <a:xfrm>
                      <a:off x="0" y="0"/>
                      <a:ext cx="2105025" cy="1028700"/>
                    </a:xfrm>
                    <a:prstGeom prst="rect">
                      <a:avLst/>
                    </a:prstGeom>
                  </pic:spPr>
                </pic:pic>
              </a:graphicData>
            </a:graphic>
          </wp:inline>
        </w:drawing>
      </w:r>
    </w:p>
    <w:p>
      <w:pPr>
        <w:shd w:val="clear" w:color="auto" w:fill="FFFFFF"/>
        <w:spacing w:line="360" w:lineRule="auto"/>
        <w:jc w:val="left"/>
        <w:textAlignment w:val="center"/>
      </w:pPr>
      <w:r>
        <w:rPr>
          <w:rFonts w:hint="eastAsia"/>
          <w:b/>
          <w:color w:val="FF0000"/>
          <w:szCs w:val="21"/>
        </w:rPr>
        <w:t>【典例1】</w:t>
      </w:r>
      <w:r>
        <w:rPr>
          <w:b/>
          <w:bCs/>
          <w:color w:val="FF0000"/>
        </w:rPr>
        <w:t>（2023·黑龙江哈尔滨·统考中考真题）</w:t>
      </w:r>
      <w:r>
        <w:t>阅读《二十四节气》，完成下面小题。</w:t>
      </w:r>
    </w:p>
    <w:p>
      <w:pPr>
        <w:shd w:val="clear" w:color="auto" w:fill="FFFFFF"/>
        <w:spacing w:line="360" w:lineRule="auto"/>
        <w:jc w:val="center"/>
        <w:textAlignment w:val="center"/>
      </w:pPr>
      <w:r>
        <w:rPr>
          <w:rFonts w:ascii="楷体" w:eastAsia="楷体" w:hAnsi="楷体" w:cs="楷体"/>
        </w:rPr>
        <w:t>二十四节气</w:t>
      </w:r>
      <w:r>
        <w:rPr>
          <w:rFonts w:ascii="楷体" w:eastAsia="楷体" w:hAnsi="楷体" w:cs="楷体"/>
          <w:vertAlign w:val="superscript"/>
        </w:rPr>
        <w:t>①</w:t>
      </w:r>
    </w:p>
    <w:p>
      <w:pPr>
        <w:shd w:val="clear" w:color="auto" w:fill="FFFFFF"/>
        <w:spacing w:line="360" w:lineRule="auto"/>
        <w:ind w:firstLine="420"/>
        <w:jc w:val="left"/>
        <w:textAlignment w:val="center"/>
      </w:pPr>
      <w:r>
        <w:rPr>
          <w:rFonts w:ascii="楷体" w:eastAsia="楷体" w:hAnsi="楷体" w:cs="楷体"/>
        </w:rPr>
        <w:t>①</w:t>
      </w:r>
      <w:r>
        <w:t>“</w:t>
      </w:r>
      <w:r>
        <w:rPr>
          <w:rFonts w:ascii="楷体" w:eastAsia="楷体" w:hAnsi="楷体" w:cs="楷体"/>
        </w:rPr>
        <w:t>春雨惊春清谷天，夏满芒夏暑相连。秋处露秋寒霜降，冬雪雪冬小大寒。</w:t>
      </w:r>
      <w:r>
        <w:t>”</w:t>
      </w:r>
      <w:r>
        <w:rPr>
          <w:rFonts w:ascii="楷体" w:eastAsia="楷体" w:hAnsi="楷体" w:cs="楷体"/>
        </w:rPr>
        <w:t>提起这首已经被选入小学语文课本的《二十四节气歌》，很多中国人都耳熟能详。歌中所唱的二十四节气体现出中华传统文化的博大精深和丰富内涵。</w:t>
      </w:r>
    </w:p>
    <w:p>
      <w:pPr>
        <w:shd w:val="clear" w:color="auto" w:fill="FFFFFF"/>
        <w:spacing w:line="360" w:lineRule="auto"/>
        <w:ind w:firstLine="420"/>
        <w:jc w:val="left"/>
        <w:textAlignment w:val="center"/>
      </w:pPr>
      <w:r>
        <w:rPr>
          <w:rFonts w:ascii="楷体" w:eastAsia="楷体" w:hAnsi="楷体" w:cs="楷体"/>
        </w:rPr>
        <w:t>②节气就是气候变化的节点，一年有春夏秋冬四个季节，古人把每个季节分为六个节气，一年便有了二十四个节气。二十四节气起源于黄河流域，是中国人通过观察太阳周年运动，认知一年中时令、气候、物候等方面变化规律所形成的知识体系。这一中国特有的时间知识体系对中国人产生了深远影响。</w:t>
      </w:r>
    </w:p>
    <w:p>
      <w:pPr>
        <w:shd w:val="clear" w:color="auto" w:fill="FFFFFF"/>
        <w:spacing w:line="360" w:lineRule="auto"/>
        <w:ind w:firstLine="420"/>
        <w:jc w:val="left"/>
        <w:textAlignment w:val="center"/>
      </w:pPr>
      <w:r>
        <w:rPr>
          <w:rFonts w:ascii="楷体" w:eastAsia="楷体" w:hAnsi="楷体" w:cs="楷体"/>
        </w:rPr>
        <w:t>③二十四节气影响着中国人的农业生产行为。惊蛰节气，天气转暖，春雷震响，蛰伏在泥土里的各种冬眠动物开始苏醒，我国大部分地区由此进入春耕季节。谷雨时节，雨水滋润大地，五谷得以生长。农谚云：</w:t>
      </w:r>
      <w:r>
        <w:t>“</w:t>
      </w:r>
      <w:r>
        <w:rPr>
          <w:rFonts w:ascii="楷体" w:eastAsia="楷体" w:hAnsi="楷体" w:cs="楷体"/>
        </w:rPr>
        <w:t>谷雨前后，种瓜种豆。</w:t>
      </w:r>
      <w:r>
        <w:t>”</w:t>
      </w:r>
    </w:p>
    <w:p>
      <w:pPr>
        <w:shd w:val="clear" w:color="auto" w:fill="FFFFFF"/>
        <w:spacing w:line="360" w:lineRule="auto"/>
        <w:ind w:firstLine="420"/>
        <w:jc w:val="left"/>
        <w:textAlignment w:val="center"/>
      </w:pPr>
      <w:r>
        <w:rPr>
          <w:rFonts w:ascii="楷体" w:eastAsia="楷体" w:hAnsi="楷体" w:cs="楷体"/>
        </w:rPr>
        <w:t>④二十四节气影响着中国人的日常生活。人们会根据节气准备特色食物，安排出行活动。例如：立春时，人们会做春饼、赠春盘、食春菜；清明时，人们会到郊外踏青、祭扫。</w:t>
      </w:r>
    </w:p>
    <w:p>
      <w:pPr>
        <w:shd w:val="clear" w:color="auto" w:fill="FFFFFF"/>
        <w:spacing w:line="360" w:lineRule="auto"/>
        <w:ind w:firstLine="420"/>
        <w:jc w:val="left"/>
        <w:textAlignment w:val="center"/>
      </w:pPr>
      <w:r>
        <w:rPr>
          <w:rFonts w:ascii="楷体" w:eastAsia="楷体" w:hAnsi="楷体" w:cs="楷体"/>
        </w:rPr>
        <w:t>⑤不仅如此，二十四节气还对中国人的处世之道产生了一定的影响。《说文解字》对</w:t>
      </w:r>
      <w:r>
        <w:t>“</w:t>
      </w:r>
      <w:r>
        <w:rPr>
          <w:rFonts w:ascii="楷体" w:eastAsia="楷体" w:hAnsi="楷体" w:cs="楷体"/>
        </w:rPr>
        <w:t>满</w:t>
      </w:r>
      <w:r>
        <w:t>”</w:t>
      </w:r>
      <w:r>
        <w:rPr>
          <w:rFonts w:ascii="楷体" w:eastAsia="楷体" w:hAnsi="楷体" w:cs="楷体"/>
        </w:rPr>
        <w:t>的解释是</w:t>
      </w:r>
      <w:r>
        <w:t>“</w:t>
      </w:r>
      <w:r>
        <w:rPr>
          <w:rFonts w:ascii="楷体" w:eastAsia="楷体" w:hAnsi="楷体" w:cs="楷体"/>
        </w:rPr>
        <w:t>盈溢</w:t>
      </w:r>
      <w:r>
        <w:t>”</w:t>
      </w:r>
      <w:r>
        <w:rPr>
          <w:rFonts w:ascii="楷体" w:eastAsia="楷体" w:hAnsi="楷体" w:cs="楷体"/>
        </w:rPr>
        <w:t>，一种丰盈到能够溢出来的状态。小满这个节气的名字，在</w:t>
      </w:r>
      <w:r>
        <w:t>“</w:t>
      </w:r>
      <w:r>
        <w:rPr>
          <w:rFonts w:ascii="楷体" w:eastAsia="楷体" w:hAnsi="楷体" w:cs="楷体"/>
        </w:rPr>
        <w:t>满</w:t>
      </w:r>
      <w:r>
        <w:t>”</w:t>
      </w:r>
      <w:r>
        <w:rPr>
          <w:rFonts w:ascii="楷体" w:eastAsia="楷体" w:hAnsi="楷体" w:cs="楷体"/>
        </w:rPr>
        <w:t>字前面加了一个</w:t>
      </w:r>
      <w:r>
        <w:t>“</w:t>
      </w:r>
      <w:r>
        <w:rPr>
          <w:rFonts w:ascii="楷体" w:eastAsia="楷体" w:hAnsi="楷体" w:cs="楷体"/>
        </w:rPr>
        <w:t>小</w:t>
      </w:r>
      <w:r>
        <w:t>”</w:t>
      </w:r>
      <w:r>
        <w:rPr>
          <w:rFonts w:ascii="楷体" w:eastAsia="楷体" w:hAnsi="楷体" w:cs="楷体"/>
        </w:rPr>
        <w:t>字，按通常规律，有小则有大，可二十四节气中只有小满没有</w:t>
      </w:r>
      <w:r>
        <w:t>“</w:t>
      </w:r>
      <w:r>
        <w:rPr>
          <w:rFonts w:ascii="楷体" w:eastAsia="楷体" w:hAnsi="楷体" w:cs="楷体"/>
        </w:rPr>
        <w:t>大满</w:t>
      </w:r>
      <w:r>
        <w:t>”</w:t>
      </w:r>
      <w:r>
        <w:rPr>
          <w:rFonts w:ascii="楷体" w:eastAsia="楷体" w:hAnsi="楷体" w:cs="楷体"/>
        </w:rPr>
        <w:t>。它告诉我们：月盈则亏，水满则溢！启示人们做事留有余地，做人适当</w:t>
      </w:r>
      <w:r>
        <w:rPr>
          <w:rFonts w:ascii="楷体" w:eastAsia="楷体" w:hAnsi="楷体" w:cs="楷体"/>
          <w:em w:val="dot"/>
        </w:rPr>
        <w:t>留白</w:t>
      </w:r>
      <w:r>
        <w:rPr>
          <w:rFonts w:ascii="楷体" w:eastAsia="楷体" w:hAnsi="楷体" w:cs="楷体"/>
        </w:rPr>
        <w:t>。这样的思想体现了中国人独特的处世智慧。</w:t>
      </w:r>
    </w:p>
    <w:p>
      <w:pPr>
        <w:shd w:val="clear" w:color="auto" w:fill="FFFFFF"/>
        <w:spacing w:line="360" w:lineRule="auto"/>
        <w:ind w:firstLine="420"/>
        <w:jc w:val="left"/>
        <w:textAlignment w:val="center"/>
      </w:pPr>
      <w:r>
        <w:rPr>
          <w:rFonts w:ascii="楷体" w:eastAsia="楷体" w:hAnsi="楷体" w:cs="楷体"/>
        </w:rPr>
        <w:t>⑥二十四节气入选人类非物质文化遗产代表作名录，正是世界对二十四节气价值的认同。</w:t>
      </w:r>
    </w:p>
    <w:p>
      <w:pPr>
        <w:shd w:val="clear" w:color="auto" w:fill="FFFFFF"/>
        <w:spacing w:line="360" w:lineRule="auto"/>
        <w:jc w:val="left"/>
        <w:textAlignment w:val="center"/>
      </w:pPr>
      <w:r>
        <w:t>【注】①二十四节气指立春、雨水、惊蛰、春分、清明、谷雨、立夏、小满、芒种、夏至、小暑、大暑、立秋、处暑、白露、秋分、寒露、霜降、立冬、小雪、大雪、冬至、小寒、大寒。</w:t>
      </w:r>
    </w:p>
    <w:p>
      <w:pPr>
        <w:shd w:val="clear" w:color="auto" w:fill="FFFFFF"/>
        <w:spacing w:line="360" w:lineRule="auto"/>
        <w:jc w:val="right"/>
        <w:textAlignment w:val="center"/>
      </w:pPr>
      <w:r>
        <w:t>（选文有改动）</w:t>
      </w:r>
    </w:p>
    <w:p>
      <w:pPr>
        <w:shd w:val="clear" w:color="auto" w:fill="FFFFFF"/>
        <w:spacing w:line="360" w:lineRule="auto"/>
        <w:jc w:val="left"/>
        <w:textAlignment w:val="center"/>
      </w:pPr>
    </w:p>
    <w:p>
      <w:pPr>
        <w:shd w:val="clear" w:color="auto" w:fill="FFFFFF"/>
        <w:spacing w:line="360" w:lineRule="auto"/>
        <w:jc w:val="left"/>
        <w:textAlignment w:val="center"/>
      </w:pPr>
      <w:r>
        <w:t>二十四节气对中国人产生了哪些影响？</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【答案】（1）二十四节气影响着中国人的农业生产行为。</w:t>
      </w:r>
    </w:p>
    <w:p>
      <w:pPr>
        <w:shd w:val="clear" w:color="auto" w:fill="F2F2F2"/>
        <w:spacing w:line="360" w:lineRule="auto"/>
        <w:jc w:val="left"/>
        <w:textAlignment w:val="center"/>
        <w:rPr>
          <w:color w:val="FF0000"/>
        </w:rPr>
      </w:pPr>
      <w:r>
        <w:rPr>
          <w:color w:val="FF0000"/>
        </w:rPr>
        <w:t>（2）二十四节气影响着中国人的日常生活。</w:t>
      </w:r>
    </w:p>
    <w:p>
      <w:pPr>
        <w:shd w:val="clear" w:color="auto" w:fill="F2F2F2"/>
        <w:spacing w:line="360" w:lineRule="auto"/>
        <w:jc w:val="left"/>
        <w:textAlignment w:val="center"/>
        <w:rPr>
          <w:color w:val="FF0000"/>
        </w:rPr>
      </w:pPr>
      <w:r>
        <w:rPr>
          <w:color w:val="FF0000"/>
        </w:rPr>
        <w:t xml:space="preserve">（3）二十四节气影响了中国人的处世之道。（二十四节气还对中国人的处世之道产生了一定的影响）    </w:t>
      </w:r>
    </w:p>
    <w:p>
      <w:pPr>
        <w:shd w:val="clear" w:color="auto" w:fill="F2F2F2"/>
        <w:spacing w:line="360" w:lineRule="auto"/>
        <w:jc w:val="left"/>
        <w:textAlignment w:val="center"/>
        <w:rPr>
          <w:color w:val="FF0000"/>
        </w:rPr>
      </w:pPr>
      <w:r>
        <w:rPr>
          <w:color w:val="FF0000"/>
        </w:rPr>
        <w:t>【解析】本题考查内容概括。</w:t>
      </w:r>
    </w:p>
    <w:p>
      <w:pPr>
        <w:shd w:val="clear" w:color="auto" w:fill="F2F2F2"/>
        <w:spacing w:line="360" w:lineRule="auto"/>
        <w:jc w:val="left"/>
        <w:textAlignment w:val="center"/>
        <w:rPr>
          <w:color w:val="FF0000"/>
        </w:rPr>
        <w:sectPr>
          <w:headerReference w:type="default" r:id="rId10"/>
          <w:footerReference w:type="default" r:id="rId11"/>
          <w:type w:val="nextPage"/>
          <w:pgSz w:w="11906" w:h="16838"/>
          <w:pgMar w:top="1440" w:right="1080" w:bottom="1440" w:left="1080" w:header="708" w:footer="708" w:gutter="0"/>
          <w:pgNumType w:start="2"/>
          <w:cols w:num="1" w:space="708"/>
          <w:titlePg w:val="0"/>
        </w:sectPr>
      </w:pPr>
      <w:r>
        <w:rPr>
          <w:color w:val="FF0000"/>
        </w:rPr>
        <w:t>根据第③段“二十四节气影响着中国人的农业生产行为”，第④段“二十四节气影响着中国人的日常生活”，第⑤段“二十四节气还对中国人的处世之道产生了一定的影响”可直接提炼二十四节气对中国人产生的影响。</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2</w:t>
      </w:r>
      <w:r>
        <w:rPr>
          <w:rFonts w:hint="eastAsia"/>
          <w:b/>
          <w:color w:val="FF0000"/>
          <w:szCs w:val="21"/>
        </w:rPr>
        <w:t>】</w:t>
      </w:r>
      <w:r>
        <w:rPr>
          <w:b/>
          <w:bCs/>
          <w:color w:val="FF0000"/>
        </w:rPr>
        <w:t>（2023·青海·统考中考真题）</w:t>
      </w:r>
      <w:r>
        <w:t>阅读下面的选文，完成下面小题。</w:t>
      </w:r>
    </w:p>
    <w:p>
      <w:pPr>
        <w:shd w:val="clear" w:color="auto" w:fill="FFFFFF"/>
        <w:spacing w:line="360" w:lineRule="auto"/>
        <w:jc w:val="center"/>
        <w:textAlignment w:val="center"/>
      </w:pPr>
      <w:r>
        <w:rPr>
          <w:rFonts w:ascii="楷体" w:eastAsia="楷体" w:hAnsi="楷体" w:cs="楷体"/>
        </w:rPr>
        <w:t>湟源排灯</w:t>
      </w:r>
    </w:p>
    <w:p>
      <w:pPr>
        <w:shd w:val="clear" w:color="auto" w:fill="FFFFFF"/>
        <w:spacing w:line="360" w:lineRule="auto"/>
        <w:jc w:val="center"/>
        <w:textAlignment w:val="center"/>
      </w:pPr>
      <w:r>
        <w:rPr>
          <w:rFonts w:ascii="楷体" w:eastAsia="楷体" w:hAnsi="楷体" w:cs="楷体"/>
        </w:rPr>
        <w:t>刘大伟</w:t>
      </w:r>
    </w:p>
    <w:p>
      <w:pPr>
        <w:shd w:val="clear" w:color="auto" w:fill="FFFFFF"/>
        <w:spacing w:line="360" w:lineRule="auto"/>
        <w:ind w:firstLine="420"/>
        <w:jc w:val="left"/>
        <w:textAlignment w:val="center"/>
      </w:pPr>
      <w:r>
        <w:rPr>
          <w:rFonts w:ascii="楷体" w:eastAsia="楷体" w:hAnsi="楷体" w:cs="楷体"/>
        </w:rPr>
        <w:t>①作为一种古老的民间艺术，湟源排灯起源于清代中期。据传当初街市商家为了在夜间招揽顾客，纷纷制作商号广告牌灯箱，箱内点燃蜡烛，挂在商号大门上，后来，逐渐发展成图案丰富、形式多样的广告排灯，后来演化为排灯。这种排灯首见于道光九年（1829年），当年的元宵节展出了大量过街排灯。光绪后期，古城内的京津洋行从苏杭购回纱灯、宫灯、彩灯，悬挂在洋行里外，为湟源排灯的发展起到了极大的促进作用。</w:t>
      </w:r>
    </w:p>
    <w:p>
      <w:pPr>
        <w:shd w:val="clear" w:color="auto" w:fill="FFFFFF"/>
        <w:spacing w:line="360" w:lineRule="auto"/>
        <w:ind w:firstLine="420"/>
        <w:jc w:val="left"/>
        <w:textAlignment w:val="center"/>
      </w:pPr>
      <w:r>
        <w:rPr>
          <w:rFonts w:ascii="楷体" w:eastAsia="楷体" w:hAnsi="楷体" w:cs="楷体"/>
        </w:rPr>
        <w:t>②到民国初年时，湟源排灯的发展步入鼎盛时期。那时候的元宵之夜，丹噶尔古城内灯笼高悬，彩布篷街，每隔十米就有一架排灯。所有的排灯被点亮时，整条街道流光溢彩，宛如白昼。好看的排灯从古城西门（拱海门）到东门（迎春门），一路蜿蜒，犹如长龙，一直延伸到万安街、张家泵铺；还有一路排灯直下丰盛街，及至火祖阁。人们拖儿带女，一路赏灯，间或聆听街头的吹拉弹唱，或购买一些生活用品……</w:t>
      </w:r>
    </w:p>
    <w:p>
      <w:pPr>
        <w:shd w:val="clear" w:color="auto" w:fill="FFFFFF"/>
        <w:spacing w:line="360" w:lineRule="auto"/>
        <w:ind w:firstLine="420"/>
        <w:jc w:val="left"/>
        <w:textAlignment w:val="center"/>
      </w:pPr>
      <w:r>
        <w:rPr>
          <w:rFonts w:ascii="楷体" w:eastAsia="楷体" w:hAnsi="楷体" w:cs="楷体"/>
        </w:rPr>
        <w:t>③在那个年代，四方商旅齐聚丹噶尔古城，用精湛的排灯艺术，表达着生活的内容。对于本土民众而言，排灯是灿烂的生活一角，而对于那些常年旅居高原的客商而言，排灯也许就是他们的乡愁。</w:t>
      </w:r>
    </w:p>
    <w:p>
      <w:pPr>
        <w:shd w:val="clear" w:color="auto" w:fill="FFFFFF"/>
        <w:spacing w:line="360" w:lineRule="auto"/>
        <w:ind w:firstLine="420"/>
        <w:jc w:val="left"/>
        <w:textAlignment w:val="center"/>
      </w:pPr>
      <w:r>
        <w:rPr>
          <w:rFonts w:ascii="楷体" w:eastAsia="楷体" w:hAnsi="楷体" w:cs="楷体"/>
        </w:rPr>
        <w:t>④那么，这种交织着生活与乡愁的民间艺术是如何呈现的呢？据民间艺人讲述，很久以前的排灯大都由长2尺、宽1.5尺的方格纱窗组成，大都五格两面，共十格，长约一丈，画面绚丽多彩，栩栩如生。现在的排灯制作工序，首先是用上好木料制成框架，并将传统的花草人物等图案精心雕刻于框架上。框架制成后，上面蒙纱，并根据不同架形，绘制出当地群众喜闻乐见的神话传说、民间故事、风土人情和名人逸事等画面。最后的步骤是内置蜡烛，进行艺术的排列和组装，使单个排灯具有整体的艺术效果和主体思想。</w:t>
      </w:r>
    </w:p>
    <w:p>
      <w:pPr>
        <w:shd w:val="clear" w:color="auto" w:fill="FFFFFF"/>
        <w:spacing w:line="360" w:lineRule="auto"/>
        <w:ind w:firstLine="420"/>
        <w:jc w:val="left"/>
        <w:textAlignment w:val="center"/>
      </w:pPr>
      <w:r>
        <w:rPr>
          <w:rFonts w:ascii="楷体" w:eastAsia="楷体" w:hAnsi="楷体" w:cs="楷体"/>
        </w:rPr>
        <w:t>⑤作为一种珍贵的文化遗产，当地政府和百姓非常重视这份代代相传的民间艺术。自2004年始，湟源县每年投入大量人力、物力、财力，购置设备，搜集资料，完善档案，并组织专家学者、民间艺人和能工巧匠，采用电、光、声等现代先进技术和新型材料，对传统排灯进行艺术的论证与革新。特别是在形式上把原先的悬挂式灯箱调整为落地式灯箱，并增加了立柜式、屏风式、中堂式、影壁式和扇形、椭圆形、梅花形等形式；艺术门类上除绘画外又增加了堆绣、刺绣、皮影、剪纸等内容，在保留了传统技艺的基础上，更具观赏性、研究性和收藏性。同时，他们还培养出了一大批排灯传承人和新一代民间艺人，树立品牌意识，积极申报国家专利和注册商标，使湟源排灯走上了市场化的经营之路。2006年，经国务院批准，湟源排灯进入第一批国家级非物质文化遗产名录。2007年，经国家文化部确定，湟源民间艺人杨增贵为该文化遗产项目代表性传承人，并被列入第一批国家级非物质文化遗产项目226名代表性传承人名单。</w:t>
      </w:r>
    </w:p>
    <w:p>
      <w:pPr>
        <w:shd w:val="clear" w:color="auto" w:fill="FFFFFF"/>
        <w:spacing w:line="360" w:lineRule="auto"/>
        <w:ind w:firstLine="420"/>
        <w:jc w:val="right"/>
        <w:textAlignment w:val="center"/>
      </w:pPr>
      <w:r>
        <w:t>（选自《凝眸青海道》有删改）</w:t>
      </w:r>
    </w:p>
    <w:p>
      <w:pPr>
        <w:shd w:val="clear" w:color="auto" w:fill="FFFFFF"/>
        <w:spacing w:line="360" w:lineRule="auto"/>
        <w:jc w:val="left"/>
        <w:textAlignment w:val="center"/>
      </w:pPr>
    </w:p>
    <w:p>
      <w:pPr>
        <w:shd w:val="clear" w:color="auto" w:fill="FFFFFF"/>
        <w:spacing w:line="360" w:lineRule="auto"/>
        <w:jc w:val="left"/>
        <w:textAlignment w:val="center"/>
        <w:sectPr>
          <w:headerReference w:type="default" r:id="rId12"/>
          <w:footerReference w:type="default" r:id="rId13"/>
          <w:type w:val="nextPage"/>
          <w:pgSz w:w="11906" w:h="16838"/>
          <w:pgMar w:top="1440" w:right="1080" w:bottom="1440" w:left="1080" w:header="708" w:footer="708" w:gutter="0"/>
          <w:pgNumType w:start="3"/>
          <w:cols w:num="1" w:space="708"/>
          <w:titlePg w:val="0"/>
        </w:sectPr>
      </w:pPr>
      <w:r>
        <w:t>请根据第④段内容，将下面关于排灯的制作工艺流程图补充完整。</w:t>
      </w:r>
    </w:p>
    <w:p>
      <w:pPr>
        <w:shd w:val="clear" w:color="auto" w:fill="FFFFFF"/>
        <w:spacing w:line="360" w:lineRule="auto"/>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4581525" cy="1266825"/>
            <wp:effectExtent l="0" t="0" r="9525" b="9525"/>
            <wp:docPr id="100003" name="图片 100003" descr="@@@ee9497242ff247b19ec268deaa9f7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ee9497242ff247b19ec268deaa9f7db7"/>
                    <pic:cNvPicPr>
                      <a:picLocks noChangeAspect="1"/>
                    </pic:cNvPicPr>
                  </pic:nvPicPr>
                  <pic:blipFill>
                    <a:blip xmlns:r="http://schemas.openxmlformats.org/officeDocument/2006/relationships" r:embed="rId14"/>
                    <a:stretch>
                      <a:fillRect/>
                    </a:stretch>
                  </pic:blipFill>
                  <pic:spPr>
                    <a:xfrm>
                      <a:off x="0" y="0"/>
                      <a:ext cx="4581525" cy="1266825"/>
                    </a:xfrm>
                    <a:prstGeom prst="rect">
                      <a:avLst/>
                    </a:prstGeom>
                  </pic:spPr>
                </pic:pic>
              </a:graphicData>
            </a:graphic>
          </wp:inline>
        </w:drawing>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【答案】示例：首先是用上好木料制成框架，并将传统的花草人物等图案精心雕刻于框架上。</w:t>
      </w:r>
    </w:p>
    <w:p>
      <w:pPr>
        <w:shd w:val="clear" w:color="auto" w:fill="F2F2F2"/>
        <w:spacing w:line="360" w:lineRule="auto"/>
        <w:jc w:val="left"/>
        <w:textAlignment w:val="center"/>
        <w:rPr>
          <w:color w:val="FF0000"/>
        </w:rPr>
      </w:pPr>
      <w:r>
        <w:rPr>
          <w:color w:val="FF0000"/>
        </w:rPr>
        <w:t xml:space="preserve">最后的步骤是内置蜡烛，进行艺术的排列和组装。（意思相近均可得满分） </w:t>
      </w:r>
    </w:p>
    <w:p>
      <w:pPr>
        <w:shd w:val="clear" w:color="auto" w:fill="F2F2F2"/>
        <w:spacing w:line="360" w:lineRule="auto"/>
        <w:jc w:val="left"/>
        <w:textAlignment w:val="center"/>
        <w:rPr>
          <w:color w:val="FF0000"/>
        </w:rPr>
      </w:pPr>
      <w:r>
        <w:rPr>
          <w:color w:val="FF0000"/>
        </w:rPr>
        <w:t>【解析】本题考查对文章说明顺序的分析和概括。根据题干可锁定答题区域在第④段。</w:t>
      </w:r>
    </w:p>
    <w:p>
      <w:pPr>
        <w:shd w:val="clear" w:color="auto" w:fill="F2F2F2"/>
        <w:spacing w:line="360" w:lineRule="auto"/>
        <w:jc w:val="left"/>
        <w:textAlignment w:val="center"/>
        <w:rPr>
          <w:color w:val="FF0000"/>
        </w:rPr>
      </w:pPr>
      <w:r>
        <w:rPr>
          <w:color w:val="FF0000"/>
        </w:rPr>
        <w:t>①结合“现在的排灯制作工序，首先是用上好木料制成框架，并将传统的花草人物等图案精心雕刻于框架上”可得：制框架，将传统图案雕刻于框架上；</w:t>
      </w:r>
    </w:p>
    <w:p>
      <w:pPr>
        <w:shd w:val="clear" w:color="auto" w:fill="F2F2F2"/>
        <w:spacing w:line="360" w:lineRule="auto"/>
        <w:jc w:val="left"/>
        <w:textAlignment w:val="center"/>
        <w:rPr>
          <w:color w:val="FF0000"/>
        </w:rPr>
      </w:pPr>
      <w:r>
        <w:rPr>
          <w:color w:val="FF0000"/>
        </w:rPr>
        <w:t>②结合“最后的步骤是内置蜡烛，进行艺术的排列和组装，使单个排灯具有整体的艺术效果和主体思想”可得：内置蜡烛，并按照艺术效果和主体思想进行艺术排列和组装。</w:t>
      </w:r>
    </w:p>
    <w:p>
      <w:pPr>
        <w:shd w:val="clear" w:color="auto" w:fill="FFFFFF"/>
        <w:spacing w:line="360" w:lineRule="auto"/>
        <w:jc w:val="both"/>
        <w:textAlignment w:val="center"/>
        <w:rPr>
          <w:rFonts w:hint="eastAsia"/>
        </w:rPr>
      </w:pPr>
      <w:r>
        <w:rPr>
          <w:rFonts w:hint="eastAsia"/>
          <w:b/>
          <w:color w:val="FF0000"/>
          <w:szCs w:val="21"/>
        </w:rPr>
        <w:t>【典例</w:t>
      </w:r>
      <w:r>
        <w:rPr>
          <w:rFonts w:hint="eastAsia"/>
          <w:b/>
          <w:color w:val="FF0000"/>
          <w:szCs w:val="21"/>
          <w:lang w:val="en-US" w:eastAsia="zh-CN"/>
        </w:rPr>
        <w:t>3</w:t>
      </w:r>
      <w:r>
        <w:rPr>
          <w:rFonts w:hint="eastAsia"/>
          <w:b/>
          <w:color w:val="FF0000"/>
          <w:szCs w:val="21"/>
        </w:rPr>
        <w:t>】</w:t>
      </w:r>
      <w:r>
        <w:rPr>
          <w:b/>
          <w:bCs/>
          <w:color w:val="FF0000"/>
        </w:rPr>
        <w:t>（2023·山东烟台·统考中考真题）</w:t>
      </w:r>
      <w:r>
        <w:rPr>
          <w:rFonts w:hint="eastAsia"/>
          <w:lang w:val="en-US" w:eastAsia="zh-CN"/>
        </w:rPr>
        <w:t>阅读文章，回答问题。</w:t>
      </w:r>
    </w:p>
    <w:p>
      <w:pPr>
        <w:shd w:val="clear" w:color="auto" w:fill="FFFFFF"/>
        <w:spacing w:line="360" w:lineRule="auto"/>
        <w:jc w:val="center"/>
        <w:textAlignment w:val="center"/>
      </w:pPr>
      <w:r>
        <w:rPr>
          <w:rFonts w:ascii="楷体" w:eastAsia="楷体" w:hAnsi="楷体" w:cs="楷体"/>
        </w:rPr>
        <w:t>梦天实验舱，筑梦“太空之家”</w:t>
      </w:r>
    </w:p>
    <w:p>
      <w:pPr>
        <w:shd w:val="clear" w:color="auto" w:fill="FFFFFF"/>
        <w:spacing w:line="360" w:lineRule="auto"/>
        <w:ind w:firstLine="420"/>
        <w:jc w:val="left"/>
        <w:textAlignment w:val="center"/>
      </w:pPr>
      <w:r>
        <w:rPr>
          <w:rFonts w:ascii="楷体" w:eastAsia="楷体" w:hAnsi="楷体" w:cs="楷体"/>
        </w:rPr>
        <w:t>①2022年10月31日，长征五号</w:t>
      </w:r>
      <w:r>
        <w:t>B</w:t>
      </w:r>
      <w:r>
        <w:rPr>
          <w:rFonts w:ascii="楷体" w:eastAsia="楷体" w:hAnsi="楷体" w:cs="楷体"/>
        </w:rPr>
        <w:t>遥四运载火箭托举梦天实验舱升空。梦天实验舱全长17.88米，直径4.2米，由工作舱、载荷舱、货物气闸舱和资源舱组成，可为航天员提供超过32立方米的工作与活动空间。</w:t>
      </w:r>
    </w:p>
    <w:p>
      <w:pPr>
        <w:shd w:val="clear" w:color="auto" w:fill="FFFFFF"/>
        <w:spacing w:line="360" w:lineRule="auto"/>
        <w:ind w:firstLine="420"/>
        <w:jc w:val="left"/>
        <w:textAlignment w:val="center"/>
      </w:pPr>
      <w:r>
        <w:rPr>
          <w:rFonts w:ascii="楷体" w:eastAsia="楷体" w:hAnsi="楷体" w:cs="楷体"/>
        </w:rPr>
        <w:t>②作为空间站“</w:t>
      </w:r>
      <w:r>
        <w:t>T</w:t>
      </w:r>
      <w:r>
        <w:rPr>
          <w:rFonts w:ascii="楷体" w:eastAsia="楷体" w:hAnsi="楷体" w:cs="楷体"/>
        </w:rPr>
        <w:t>”字基本构型的关键一环和太空实验室的重要组成部分，梦天实验舱相对此前升空的问天实验舱，具备了许多新特点，增加了新本领，能担负起筑梦“太空之家”的新任务。</w:t>
      </w:r>
    </w:p>
    <w:p>
      <w:pPr>
        <w:shd w:val="clear" w:color="auto" w:fill="FFFFFF"/>
        <w:spacing w:line="360" w:lineRule="auto"/>
        <w:ind w:firstLine="420"/>
        <w:jc w:val="left"/>
        <w:textAlignment w:val="center"/>
      </w:pPr>
      <w:r>
        <w:rPr>
          <w:rFonts w:ascii="楷体" w:eastAsia="楷体" w:hAnsi="楷体" w:cs="楷体"/>
        </w:rPr>
        <w:t>③梦天实验舱结构更加浑圆流畅。问天实验舱采用“外方内圆”的视觉效果，圆柱形气闸舱外有个方形外壳</w:t>
      </w:r>
      <w:r>
        <w:t>——</w:t>
      </w:r>
      <w:r>
        <w:rPr>
          <w:rFonts w:ascii="楷体" w:eastAsia="楷体" w:hAnsi="楷体" w:cs="楷体"/>
        </w:rPr>
        <w:t>舱外暴露实验平台；而梦天实验舱的相同位置则采用“舱中舱”设计，气闸舱“藏”在载荷舱里，主要作为货物进出舱的专用通道，这让梦天实验舱体型看起来更加浑圆。</w:t>
      </w:r>
    </w:p>
    <w:p>
      <w:pPr>
        <w:shd w:val="clear" w:color="auto" w:fill="FFFFFF"/>
        <w:spacing w:line="360" w:lineRule="auto"/>
        <w:ind w:firstLine="420"/>
        <w:jc w:val="left"/>
        <w:textAlignment w:val="center"/>
      </w:pPr>
      <w:r>
        <w:rPr>
          <w:rFonts w:ascii="楷体" w:eastAsia="楷体" w:hAnsi="楷体" w:cs="楷体"/>
        </w:rPr>
        <w:t>④梦天实验舱在功能上更“专注”。问天实验舱配置了可供航天员生活的睡眠区、卫生区；而梦天实验舱则纯粹是航天员工作的地方。“</w:t>
      </w:r>
      <w:r>
        <w:t>T</w:t>
      </w:r>
      <w:r>
        <w:rPr>
          <w:rFonts w:ascii="楷体" w:eastAsia="楷体" w:hAnsi="楷体" w:cs="楷体"/>
        </w:rPr>
        <w:t>”字基本构型在轨组装完成后、梦天实验舱与其他两舱（天和舱、问天舱）实现控制、能源、信息、环境等功能的并网管理、共同支持空间站开展更大规模的空间研究实验和新技术试验。</w:t>
      </w:r>
    </w:p>
    <w:p>
      <w:pPr>
        <w:shd w:val="clear" w:color="auto" w:fill="FFFFFF"/>
        <w:spacing w:line="360" w:lineRule="auto"/>
        <w:ind w:firstLine="420"/>
        <w:jc w:val="left"/>
        <w:textAlignment w:val="center"/>
      </w:pPr>
      <w:r>
        <w:rPr>
          <w:rFonts w:ascii="楷体" w:eastAsia="楷体" w:hAnsi="楷体" w:cs="楷体"/>
        </w:rPr>
        <w:t>⑤梦天实验舱货物运输更安全快捷。梦天实验舱配置了货物气闸舱，并安装了载荷转移机构。专家介绍，此前空间站舱内外货物的转移和安装，主要通过航天员“出舱带货”的方式、戴荷受到一定限制，航天员安全也面临考验。通过货物气闸舱和载荷转移机构，可以稳定将货物在舱内舱外转移、为航天员“减负”，为空间站后续开展各类舱外科学实验提供强大支持。</w:t>
      </w:r>
    </w:p>
    <w:p>
      <w:pPr>
        <w:shd w:val="clear" w:color="auto" w:fill="FFFFFF"/>
        <w:spacing w:line="360" w:lineRule="auto"/>
        <w:ind w:firstLine="420"/>
        <w:jc w:val="left"/>
        <w:textAlignment w:val="center"/>
        <w:sectPr>
          <w:headerReference w:type="default" r:id="rId15"/>
          <w:footerReference w:type="default" r:id="rId16"/>
          <w:type w:val="nextPage"/>
          <w:pgSz w:w="11906" w:h="16838"/>
          <w:pgMar w:top="1440" w:right="1080" w:bottom="1440" w:left="1080" w:header="708" w:footer="708" w:gutter="0"/>
          <w:pgNumType w:start="4"/>
          <w:cols w:num="1" w:space="708"/>
          <w:titlePg w:val="0"/>
        </w:sectPr>
      </w:pPr>
      <w:r>
        <w:rPr>
          <w:rFonts w:ascii="楷体" w:eastAsia="楷体" w:hAnsi="楷体" w:cs="楷体"/>
        </w:rPr>
        <w:t>⑥作为三舱中支持载荷能力最强的舱段，梦天实验舱被誉为空间实验的“梦工场”。问天实验舱目前装载了8个实验框，主要面向空间生命科学研究；而梦天实验舱内配置有13个标准载荷机柜工位，</w:t>
      </w:r>
      <w:r>
        <w:rPr>
          <w:rFonts w:ascii="楷体" w:eastAsia="楷体" w:hAnsi="楷体" w:cs="楷体"/>
          <w:em w:val="dot"/>
        </w:rPr>
        <w:t>主要</w:t>
      </w:r>
      <w:r>
        <w:rPr>
          <w:rFonts w:ascii="楷体" w:eastAsia="楷体" w:hAnsi="楷体" w:cs="楷体"/>
        </w:rPr>
        <w:t>面向微重力科学研究，目前科学家已经安排了约40项科学实验项目，并将根据实验规划持续开展在轨实验。</w:t>
      </w:r>
    </w:p>
    <w:p>
      <w:pPr>
        <w:shd w:val="clear" w:color="auto" w:fill="FFFFFF"/>
        <w:spacing w:line="360" w:lineRule="auto"/>
        <w:ind w:firstLine="420"/>
        <w:jc w:val="left"/>
        <w:textAlignment w:val="center"/>
      </w:pPr>
      <w:r>
        <w:rPr>
          <w:rFonts w:ascii="楷体" w:eastAsia="楷体" w:hAnsi="楷体" w:cs="楷体"/>
        </w:rPr>
        <w:t>⑦除了组建太空实验室之外，梦天实验舱还有很多新本领。例如，梦天实验舱配置有微小卫星在轨释放机构，具备微小飞行器在轨释放的能力。航天员只需在舱内把立方星或微卫星填装到释放机构内，释放机构即可搭乘载荷转移机构将小卫星运送至舱外。出舱后，机械臂抓取释放机构运动到指定方向，像弹弓一样把小卫星弹射出去。这项新技术能满足百公斤级微小飞行器或多个规格立方星的在轨释放需求，让微卫星和立方星低成本进入太空，进一步增强空间站的综合应用效益。</w:t>
      </w:r>
    </w:p>
    <w:p>
      <w:pPr>
        <w:shd w:val="clear" w:color="auto" w:fill="FFFFFF"/>
        <w:spacing w:line="360" w:lineRule="auto"/>
        <w:ind w:firstLine="420"/>
        <w:jc w:val="left"/>
        <w:textAlignment w:val="center"/>
      </w:pPr>
      <w:r>
        <w:rPr>
          <w:rFonts w:ascii="楷体" w:eastAsia="楷体" w:hAnsi="楷体" w:cs="楷体"/>
        </w:rPr>
        <w:t>⑧2022年11月3日，空间站梦天实验舱顺利完成转位，这标志着中国空间站“</w:t>
      </w:r>
      <w:r>
        <w:t>T</w:t>
      </w:r>
      <w:r>
        <w:rPr>
          <w:rFonts w:ascii="楷体" w:eastAsia="楷体" w:hAnsi="楷体" w:cs="楷体"/>
        </w:rPr>
        <w:t>”字基本构型在轨组装完成，向着建成空间站的目标迈出了关键一步。载人航天工程30年的深厚积累，特别是新时代这10年的创新跨越，走中国特色自主创新道路的中国航天所创造的空间站建设成就，不愧是建设航天强国、科技强国的重要标志。</w:t>
      </w:r>
    </w:p>
    <w:p>
      <w:pPr>
        <w:shd w:val="clear" w:color="auto" w:fill="FFFFFF"/>
        <w:spacing w:line="360" w:lineRule="auto"/>
        <w:jc w:val="right"/>
        <w:textAlignment w:val="center"/>
      </w:pPr>
      <w:r>
        <w:t>（选自《大众科学》，有改动）</w:t>
      </w:r>
    </w:p>
    <w:p>
      <w:pPr>
        <w:shd w:val="clear" w:color="auto" w:fill="FFFFFF"/>
        <w:spacing w:line="360" w:lineRule="auto"/>
        <w:jc w:val="left"/>
        <w:textAlignment w:val="center"/>
      </w:pPr>
    </w:p>
    <w:p>
      <w:pPr>
        <w:shd w:val="clear" w:color="auto" w:fill="FFFFFF"/>
        <w:spacing w:line="360" w:lineRule="auto"/>
        <w:jc w:val="left"/>
        <w:textAlignment w:val="center"/>
      </w:pPr>
      <w:r>
        <w:t>文章主要介绍了梦天实验舱结构更浑圆流畅、功能更单纯、</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等新特点。</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  货物运输更安全快捷     有很多新本领   </w:t>
      </w:r>
    </w:p>
    <w:p>
      <w:pPr>
        <w:shd w:val="clear" w:color="auto" w:fill="F2F2F2"/>
        <w:spacing w:line="360" w:lineRule="auto"/>
        <w:jc w:val="left"/>
        <w:textAlignment w:val="center"/>
        <w:rPr>
          <w:color w:val="FF0000"/>
        </w:rPr>
      </w:pPr>
      <w:r>
        <w:rPr>
          <w:color w:val="FF0000"/>
        </w:rPr>
        <w:t>【解析】本题考查信息提炼与概括。</w:t>
      </w:r>
    </w:p>
    <w:p>
      <w:pPr>
        <w:shd w:val="clear" w:color="auto" w:fill="F2F2F2"/>
        <w:spacing w:line="360" w:lineRule="auto"/>
        <w:jc w:val="left"/>
        <w:textAlignment w:val="center"/>
        <w:rPr>
          <w:color w:val="FF0000"/>
        </w:rPr>
      </w:pPr>
      <w:r>
        <w:rPr>
          <w:color w:val="FF0000"/>
        </w:rPr>
        <w:t>（1）根据“梦天实验舱结构更浑圆流畅、功能更单纯”的提示，找到⑤段“梦天实验舱货物运输更安全快捷”，可提炼为：货物运输更安全快捷；</w:t>
      </w:r>
    </w:p>
    <w:p>
      <w:pPr>
        <w:shd w:val="clear" w:color="auto" w:fill="F2F2F2"/>
        <w:spacing w:line="360" w:lineRule="auto"/>
        <w:jc w:val="left"/>
        <w:textAlignment w:val="center"/>
        <w:rPr>
          <w:color w:val="FF0000"/>
        </w:rPr>
      </w:pPr>
      <w:r>
        <w:rPr>
          <w:color w:val="FF0000"/>
        </w:rPr>
        <w:t>（2）根据“梦天实验舱结构更浑圆流畅、功能更单纯”的提示和对（1）的概括，找到⑦段“除了组建太空实验室之外，梦天实验舱还有很多新本领”，可提炼为：有很多新本领。</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4</w:t>
      </w:r>
      <w:r>
        <w:rPr>
          <w:rFonts w:hint="eastAsia"/>
          <w:b/>
          <w:color w:val="FF0000"/>
          <w:szCs w:val="21"/>
        </w:rPr>
        <w:t>】</w:t>
      </w:r>
      <w:r>
        <w:rPr>
          <w:b/>
          <w:bCs/>
          <w:color w:val="FF0000"/>
        </w:rPr>
        <w:t>（2023·甘肃武威·统考中考真题）</w:t>
      </w:r>
      <w:r>
        <w:t>阅读下面文章，完成题目。</w:t>
      </w:r>
    </w:p>
    <w:p>
      <w:pPr>
        <w:shd w:val="clear" w:color="auto" w:fill="FFFFFF"/>
        <w:spacing w:line="360" w:lineRule="auto"/>
        <w:jc w:val="center"/>
        <w:textAlignment w:val="center"/>
      </w:pPr>
      <w:r>
        <w:rPr>
          <w:rFonts w:ascii="楷体" w:eastAsia="楷体" w:hAnsi="楷体" w:cs="楷体"/>
        </w:rPr>
        <w:t>行道树的选择标准</w:t>
      </w:r>
    </w:p>
    <w:p>
      <w:pPr>
        <w:shd w:val="clear" w:color="auto" w:fill="FFFFFF"/>
        <w:spacing w:line="360" w:lineRule="auto"/>
        <w:jc w:val="center"/>
        <w:textAlignment w:val="center"/>
      </w:pPr>
      <w:r>
        <w:rPr>
          <w:rFonts w:ascii="楷体" w:eastAsia="楷体" w:hAnsi="楷体" w:cs="楷体"/>
        </w:rPr>
        <w:t>赵世伟</w:t>
      </w:r>
    </w:p>
    <w:p>
      <w:pPr>
        <w:shd w:val="clear" w:color="auto" w:fill="FFFFFF"/>
        <w:spacing w:line="360" w:lineRule="auto"/>
        <w:ind w:firstLine="420"/>
        <w:jc w:val="left"/>
        <w:textAlignment w:val="center"/>
      </w:pPr>
      <w:r>
        <w:rPr>
          <w:rFonts w:ascii="楷体" w:eastAsia="楷体" w:hAnsi="楷体" w:cs="楷体"/>
        </w:rPr>
        <w:t>①行道树看起来琳琅满目、种类繁多，然而若划归到自然界的植物分类中，常见的范围也就限定在百十个物种之内——它们是千百年来，人类从全世界数万种木本植物中严格挑选、再精心培育出来的</w:t>
      </w:r>
      <w:r>
        <w:t>“</w:t>
      </w:r>
      <w:r>
        <w:rPr>
          <w:rFonts w:ascii="楷体" w:eastAsia="楷体" w:hAnsi="楷体" w:cs="楷体"/>
        </w:rPr>
        <w:t>专业</w:t>
      </w:r>
      <w:r>
        <w:t>”</w:t>
      </w:r>
      <w:r>
        <w:rPr>
          <w:rFonts w:ascii="楷体" w:eastAsia="楷体" w:hAnsi="楷体" w:cs="楷体"/>
        </w:rPr>
        <w:t>树种。</w:t>
      </w:r>
    </w:p>
    <w:p>
      <w:pPr>
        <w:shd w:val="clear" w:color="auto" w:fill="FFFFFF"/>
        <w:spacing w:line="360" w:lineRule="auto"/>
        <w:ind w:firstLine="420"/>
        <w:jc w:val="left"/>
        <w:textAlignment w:val="center"/>
      </w:pPr>
      <w:r>
        <w:rPr>
          <w:rFonts w:ascii="楷体" w:eastAsia="楷体" w:hAnsi="楷体" w:cs="楷体"/>
        </w:rPr>
        <w:t>②路旁的绿化带，可以分为两类：一类是成片的绿地，通常由高矮不同的乔木、灌木、草本搭配组合而成；另一类就是在路基上挖个坑（树池），坑里种一棵较高的乔木。别看两者都在马路边，对植物的幸福感而言，绿地和树池差别巨大。如果说绿地里的树住的是</w:t>
      </w:r>
      <w:r>
        <w:t>“</w:t>
      </w:r>
      <w:r>
        <w:rPr>
          <w:rFonts w:ascii="楷体" w:eastAsia="楷体" w:hAnsi="楷体" w:cs="楷体"/>
        </w:rPr>
        <w:t>三室两厅</w:t>
      </w:r>
      <w:r>
        <w:t>”</w:t>
      </w:r>
      <w:r>
        <w:rPr>
          <w:rFonts w:ascii="楷体" w:eastAsia="楷体" w:hAnsi="楷体" w:cs="楷体"/>
        </w:rPr>
        <w:t>，每顿四菜一汤，那么树池里的树，相当于住电话亭，伙食差到连粗茶淡饭都谈不上，而且还要饥一顿、饱一顿。</w:t>
      </w:r>
    </w:p>
    <w:p>
      <w:pPr>
        <w:shd w:val="clear" w:color="auto" w:fill="FFFFFF"/>
        <w:spacing w:line="360" w:lineRule="auto"/>
        <w:ind w:firstLine="420"/>
        <w:jc w:val="left"/>
        <w:textAlignment w:val="center"/>
        <w:sectPr>
          <w:headerReference w:type="default" r:id="rId17"/>
          <w:footerReference w:type="default" r:id="rId18"/>
          <w:type w:val="nextPage"/>
          <w:pgSz w:w="11906" w:h="16838"/>
          <w:pgMar w:top="1440" w:right="1080" w:bottom="1440" w:left="1080" w:header="708" w:footer="708" w:gutter="0"/>
          <w:pgNumType w:start="5"/>
          <w:cols w:num="1" w:space="708"/>
          <w:titlePg w:val="0"/>
        </w:sectPr>
      </w:pPr>
      <w:r>
        <w:rPr>
          <w:rFonts w:ascii="楷体" w:eastAsia="楷体" w:hAnsi="楷体" w:cs="楷体"/>
        </w:rPr>
        <w:t>③所以能种在树池里的树，最重要的是</w:t>
      </w:r>
      <w:r>
        <w:t>“</w:t>
      </w:r>
      <w:r>
        <w:rPr>
          <w:rFonts w:ascii="楷体" w:eastAsia="楷体" w:hAnsi="楷体" w:cs="楷体"/>
        </w:rPr>
        <w:t>抗逆性</w:t>
      </w:r>
      <w:r>
        <w:t>”</w:t>
      </w:r>
      <w:r>
        <w:rPr>
          <w:rFonts w:ascii="楷体" w:eastAsia="楷体" w:hAnsi="楷体" w:cs="楷体"/>
        </w:rPr>
        <w:t>强。所谓</w:t>
      </w:r>
      <w:r>
        <w:t>“</w:t>
      </w:r>
      <w:r>
        <w:rPr>
          <w:rFonts w:ascii="楷体" w:eastAsia="楷体" w:hAnsi="楷体" w:cs="楷体"/>
        </w:rPr>
        <w:t>抗逆</w:t>
      </w:r>
      <w:r>
        <w:t>”</w:t>
      </w:r>
      <w:r>
        <w:rPr>
          <w:rFonts w:ascii="楷体" w:eastAsia="楷体" w:hAnsi="楷体" w:cs="楷体"/>
        </w:rPr>
        <w:t>，就是能抵抗逆境，耐受寒冷、干旱、贫瘠等各种不利于植物生长的条件。娇气的树当不了行道树，比如开花漂亮的杜鹃、叶芽能泡茶的茶树，还有苹果、樱桃之类的果树等，城市路边是没法种的。常见的杨树、槐树、栾树、香樟等，无一例外都是好种好活、特别皮实的树种。</w:t>
      </w:r>
    </w:p>
    <w:p>
      <w:pPr>
        <w:shd w:val="clear" w:color="auto" w:fill="FFFFFF"/>
        <w:spacing w:line="360" w:lineRule="auto"/>
        <w:ind w:firstLine="420"/>
        <w:jc w:val="left"/>
        <w:textAlignment w:val="center"/>
      </w:pPr>
      <w:r>
        <w:rPr>
          <w:rFonts w:ascii="楷体" w:eastAsia="楷体" w:hAnsi="楷体" w:cs="楷体"/>
        </w:rPr>
        <w:t>④树木生长速度差异很大，速生树种三年五载就能枝繁叶茂，长得慢的可能上百年还没手腕粗。但城市绿化，最好三五年内就能</w:t>
      </w:r>
      <w:r>
        <w:t>“</w:t>
      </w:r>
      <w:r>
        <w:rPr>
          <w:rFonts w:ascii="楷体" w:eastAsia="楷体" w:hAnsi="楷体" w:cs="楷体"/>
        </w:rPr>
        <w:t>成材</w:t>
      </w:r>
      <w:r>
        <w:t>”</w:t>
      </w:r>
      <w:r>
        <w:rPr>
          <w:rFonts w:ascii="楷体" w:eastAsia="楷体" w:hAnsi="楷体" w:cs="楷体"/>
        </w:rPr>
        <w:t>堪用，不能指望</w:t>
      </w:r>
      <w:r>
        <w:t>“</w:t>
      </w:r>
      <w:r>
        <w:rPr>
          <w:rFonts w:ascii="楷体" w:eastAsia="楷体" w:hAnsi="楷体" w:cs="楷体"/>
        </w:rPr>
        <w:t>爷爷种树孙子乘凉</w:t>
      </w:r>
      <w:r>
        <w:t>”</w:t>
      </w:r>
      <w:r>
        <w:rPr>
          <w:rFonts w:ascii="楷体" w:eastAsia="楷体" w:hAnsi="楷体" w:cs="楷体"/>
        </w:rPr>
        <w:t>，儿子还没长大道路就要扩建了。</w:t>
      </w:r>
    </w:p>
    <w:p>
      <w:pPr>
        <w:shd w:val="clear" w:color="auto" w:fill="FFFFFF"/>
        <w:spacing w:line="360" w:lineRule="auto"/>
        <w:ind w:firstLine="420"/>
        <w:jc w:val="left"/>
        <w:textAlignment w:val="center"/>
      </w:pPr>
      <w:r>
        <w:rPr>
          <w:rFonts w:ascii="楷体" w:eastAsia="楷体" w:hAnsi="楷体" w:cs="楷体"/>
        </w:rPr>
        <w:t>⑤北京在</w:t>
      </w:r>
      <w:r>
        <w:t>20</w:t>
      </w:r>
      <w:r>
        <w:rPr>
          <w:rFonts w:ascii="楷体" w:eastAsia="楷体" w:hAnsi="楷体" w:cs="楷体"/>
        </w:rPr>
        <w:t>世纪七八十年代，种植了大批杨树做行道树，包括加拿大杨、毛白杨等不同种类，主要就是因为它们长得快。杨树长得最快的，是杂交品种的</w:t>
      </w:r>
      <w:r>
        <w:t>“</w:t>
      </w:r>
      <w:r>
        <w:rPr>
          <w:rFonts w:ascii="楷体" w:eastAsia="楷体" w:hAnsi="楷体" w:cs="楷体"/>
        </w:rPr>
        <w:t>速生杨</w:t>
      </w:r>
      <w:r>
        <w:t>”</w:t>
      </w:r>
      <w:r>
        <w:rPr>
          <w:rFonts w:ascii="楷体" w:eastAsia="楷体" w:hAnsi="楷体" w:cs="楷体"/>
        </w:rPr>
        <w:t>：</w:t>
      </w:r>
      <w:r>
        <w:t>5</w:t>
      </w:r>
      <w:r>
        <w:rPr>
          <w:rFonts w:ascii="楷体" w:eastAsia="楷体" w:hAnsi="楷体" w:cs="楷体"/>
        </w:rPr>
        <w:t>年树，胸径</w:t>
      </w:r>
      <w:r>
        <w:rPr>
          <w:rFonts w:ascii="楷体" w:eastAsia="楷体" w:hAnsi="楷体" w:cs="楷体"/>
          <w:vertAlign w:val="superscript"/>
        </w:rPr>
        <w:t>①</w:t>
      </w:r>
      <w:r>
        <w:rPr>
          <w:rFonts w:ascii="楷体" w:eastAsia="楷体" w:hAnsi="楷体" w:cs="楷体"/>
        </w:rPr>
        <w:t>就能长到</w:t>
      </w:r>
      <w:r>
        <w:t>20</w:t>
      </w:r>
      <w:r>
        <w:rPr>
          <w:rFonts w:ascii="楷体" w:eastAsia="楷体" w:hAnsi="楷体" w:cs="楷体"/>
        </w:rPr>
        <w:t>多厘米！而</w:t>
      </w:r>
      <w:r>
        <w:t>5</w:t>
      </w:r>
      <w:r>
        <w:rPr>
          <w:rFonts w:ascii="楷体" w:eastAsia="楷体" w:hAnsi="楷体" w:cs="楷体"/>
        </w:rPr>
        <w:t>年的银杏树，胸径只有</w:t>
      </w:r>
      <w:r>
        <w:t>7</w:t>
      </w:r>
      <w:r>
        <w:rPr>
          <w:rFonts w:ascii="楷体" w:eastAsia="楷体" w:hAnsi="楷体" w:cs="楷体"/>
        </w:rPr>
        <w:t>、</w:t>
      </w:r>
      <w:r>
        <w:t>8</w:t>
      </w:r>
      <w:r>
        <w:rPr>
          <w:rFonts w:ascii="楷体" w:eastAsia="楷体" w:hAnsi="楷体" w:cs="楷体"/>
        </w:rPr>
        <w:t>厘米，还算是树苗。</w:t>
      </w:r>
    </w:p>
    <w:p>
      <w:pPr>
        <w:shd w:val="clear" w:color="auto" w:fill="FFFFFF"/>
        <w:spacing w:line="360" w:lineRule="auto"/>
        <w:ind w:firstLine="420"/>
        <w:jc w:val="left"/>
        <w:textAlignment w:val="center"/>
      </w:pPr>
      <w:r>
        <w:rPr>
          <w:rFonts w:ascii="楷体" w:eastAsia="楷体" w:hAnsi="楷体" w:cs="楷体"/>
        </w:rPr>
        <w:t>⑥今年</w:t>
      </w:r>
      <w:r>
        <w:t>5</w:t>
      </w:r>
      <w:r>
        <w:rPr>
          <w:rFonts w:ascii="楷体" w:eastAsia="楷体" w:hAnsi="楷体" w:cs="楷体"/>
        </w:rPr>
        <w:t>月有个新闻，广东一男子被路边一片落叶砸晕。估计不少人看到标题会想：能被树叶砸晕，这人得有多么弱不禁风？然而只要你看到那棵树，就会庆幸自己没被落叶砸到——那是棵大王椰子，一片叶子足有三米长、二三十斤重。椰子等棕榈类植物生长迅速、树形优美，成排种在街边颇具热带风情。然而其叶片巨大是个隐患，需要及时清理老叶、枯叶，要么就得想办法将树叶固定住。</w:t>
      </w:r>
    </w:p>
    <w:p>
      <w:pPr>
        <w:shd w:val="clear" w:color="auto" w:fill="FFFFFF"/>
        <w:spacing w:line="360" w:lineRule="auto"/>
        <w:ind w:firstLine="420"/>
        <w:jc w:val="left"/>
        <w:textAlignment w:val="center"/>
      </w:pPr>
      <w:r>
        <w:rPr>
          <w:rFonts w:ascii="楷体" w:eastAsia="楷体" w:hAnsi="楷体" w:cs="楷体"/>
        </w:rPr>
        <w:t>⑦除了落叶，落果也有危险。菠萝蜜、椰子之类的大个头果实动辄好几斤重，从树上掉下来的威力堪比炮弹，砸谁都受不了。就算果子不大，有时也会造成麻烦。比如核桃，秋天圆溜溜的果实满地滚，若不及时清理，外面的青皮腐烂变成黑色，就会污染路面。还有北方的柿子树，树形美也皮实，秋天满树黄澄澄、小灯笼般的果子特别漂亮。但到了秋末初冬，柿子变软掉落，啪叽摔一地黏稠的黄汤，那场景让人不忍直视。</w:t>
      </w:r>
    </w:p>
    <w:p>
      <w:pPr>
        <w:shd w:val="clear" w:color="auto" w:fill="FFFFFF"/>
        <w:spacing w:line="360" w:lineRule="auto"/>
        <w:ind w:firstLine="420"/>
        <w:jc w:val="left"/>
        <w:textAlignment w:val="center"/>
      </w:pPr>
      <w:r>
        <w:rPr>
          <w:rFonts w:ascii="楷体" w:eastAsia="楷体" w:hAnsi="楷体" w:cs="楷体"/>
        </w:rPr>
        <w:t>⑧说了这么多，你了解挑选行道树有多苛刻了吧！满足这些</w:t>
      </w:r>
      <w:r>
        <w:t>“</w:t>
      </w:r>
      <w:r>
        <w:rPr>
          <w:rFonts w:ascii="楷体" w:eastAsia="楷体" w:hAnsi="楷体" w:cs="楷体"/>
        </w:rPr>
        <w:t>硬</w:t>
      </w:r>
      <w:r>
        <w:t>”</w:t>
      </w:r>
      <w:r>
        <w:rPr>
          <w:rFonts w:ascii="楷体" w:eastAsia="楷体" w:hAnsi="楷体" w:cs="楷体"/>
        </w:rPr>
        <w:t>条件后，还有</w:t>
      </w:r>
      <w:r>
        <w:t>“</w:t>
      </w:r>
      <w:r>
        <w:rPr>
          <w:rFonts w:ascii="楷体" w:eastAsia="楷体" w:hAnsi="楷体" w:cs="楷体"/>
        </w:rPr>
        <w:t>软</w:t>
      </w:r>
      <w:r>
        <w:t>”</w:t>
      </w:r>
      <w:r>
        <w:rPr>
          <w:rFonts w:ascii="楷体" w:eastAsia="楷体" w:hAnsi="楷体" w:cs="楷体"/>
        </w:rPr>
        <w:t>条件——颜值要高。除了树形，最好还能有些花果枝叶的特色亮点。总体来说，南方喜欢用能开出满树鲜花的树种，比如开紫红色花的羊蹄甲、开蓝紫色花的蓝花楹、开橙红色花的美丽异木棉。到了花期，整条街变成一片花海，成为城市的网红打卡地。北方则经常打</w:t>
      </w:r>
      <w:r>
        <w:t>“</w:t>
      </w:r>
      <w:r>
        <w:rPr>
          <w:rFonts w:ascii="楷体" w:eastAsia="楷体" w:hAnsi="楷体" w:cs="楷体"/>
        </w:rPr>
        <w:t>彩叶</w:t>
      </w:r>
      <w:r>
        <w:t>”</w:t>
      </w:r>
      <w:r>
        <w:rPr>
          <w:rFonts w:ascii="楷体" w:eastAsia="楷体" w:hAnsi="楷体" w:cs="楷体"/>
        </w:rPr>
        <w:t>的主意，秋天树叶变色时可以大显身手。如今不少北方城市都有</w:t>
      </w:r>
      <w:r>
        <w:t>“</w:t>
      </w:r>
      <w:r>
        <w:rPr>
          <w:rFonts w:ascii="楷体" w:eastAsia="楷体" w:hAnsi="楷体" w:cs="楷体"/>
        </w:rPr>
        <w:t>银杏大道</w:t>
      </w:r>
      <w:r>
        <w:t>”</w:t>
      </w:r>
      <w:r>
        <w:rPr>
          <w:rFonts w:ascii="楷体" w:eastAsia="楷体" w:hAnsi="楷体" w:cs="楷体"/>
        </w:rPr>
        <w:t>，一到秋季，满树满地一片金黄，恍若童话世界。</w:t>
      </w:r>
    </w:p>
    <w:p>
      <w:pPr>
        <w:shd w:val="clear" w:color="auto" w:fill="FFFFFF"/>
        <w:spacing w:line="360" w:lineRule="auto"/>
        <w:ind w:firstLine="420"/>
        <w:jc w:val="left"/>
        <w:textAlignment w:val="center"/>
      </w:pPr>
      <w:r>
        <w:rPr>
          <w:rFonts w:ascii="楷体" w:eastAsia="楷体" w:hAnsi="楷体" w:cs="楷体"/>
        </w:rPr>
        <w:t>⑨然而传统园艺中的</w:t>
      </w:r>
      <w:r>
        <w:t>“</w:t>
      </w:r>
      <w:r>
        <w:rPr>
          <w:rFonts w:ascii="楷体" w:eastAsia="楷体" w:hAnsi="楷体" w:cs="楷体"/>
        </w:rPr>
        <w:t>彩叶</w:t>
      </w:r>
      <w:r>
        <w:t>”</w:t>
      </w:r>
      <w:r>
        <w:rPr>
          <w:rFonts w:ascii="楷体" w:eastAsia="楷体" w:hAnsi="楷体" w:cs="楷体"/>
        </w:rPr>
        <w:t>树种，如槭树、黄栌等，却很少能当行道树，这是为什么呢？其实人们也曾尝试过，结果却发现它们入秋后，绿叶只是逐渐枯黄、掉落，直接跳过了由金橙变艳红的最精彩环节。原来，很多彩叶树变色，需要昼夜温差很大。而城市环境因热岛效应温度始终较高，温差不够大，叶子就不变色。</w:t>
      </w:r>
    </w:p>
    <w:p>
      <w:pPr>
        <w:shd w:val="clear" w:color="auto" w:fill="FFFFFF"/>
        <w:spacing w:line="360" w:lineRule="auto"/>
        <w:ind w:firstLine="420"/>
        <w:jc w:val="left"/>
        <w:textAlignment w:val="center"/>
      </w:pPr>
      <w:r>
        <w:rPr>
          <w:rFonts w:ascii="楷体" w:eastAsia="楷体" w:hAnsi="楷体" w:cs="楷体"/>
        </w:rPr>
        <w:t>⑩我国有八千来种树，但古往今来，人们选来选去，再精心培育杂交品种，到如今连同国外引进品种，我国常见的行道树也不过百种左右。然而即便聚焦这些</w:t>
      </w:r>
      <w:r>
        <w:t>“</w:t>
      </w:r>
      <w:r>
        <w:rPr>
          <w:rFonts w:ascii="楷体" w:eastAsia="楷体" w:hAnsi="楷体" w:cs="楷体"/>
        </w:rPr>
        <w:t>专业</w:t>
      </w:r>
      <w:r>
        <w:t>”</w:t>
      </w:r>
      <w:r>
        <w:rPr>
          <w:rFonts w:ascii="楷体" w:eastAsia="楷体" w:hAnsi="楷体" w:cs="楷体"/>
        </w:rPr>
        <w:t>树种，依然不存在百分百完美的行道树。比如银杏虽美貌，但雌树落果味道臭；杨树高大速生抗逆性强，却会产生飞絮；榕树树冠庞大好遮阴，但容易拱根破坏道路……作为一种生命体，我们无法要求它们全方位地、完全符合人类的愿望。对任何地方而言，行道树只要合适，就是最好的了！</w:t>
      </w:r>
    </w:p>
    <w:p>
      <w:pPr>
        <w:shd w:val="clear" w:color="auto" w:fill="FFFFFF"/>
        <w:spacing w:line="360" w:lineRule="auto"/>
        <w:jc w:val="right"/>
        <w:textAlignment w:val="center"/>
      </w:pPr>
      <w:r>
        <w:t>（选自《博物》2021年第11期，有删改）</w:t>
      </w:r>
    </w:p>
    <w:p>
      <w:pPr>
        <w:shd w:val="clear" w:color="auto" w:fill="FFFFFF"/>
        <w:spacing w:line="360" w:lineRule="auto"/>
        <w:jc w:val="left"/>
        <w:textAlignment w:val="center"/>
      </w:pPr>
      <w:r>
        <w:t>【注释】①胸径：树主干离地大约1.3米处的直径。</w:t>
      </w:r>
    </w:p>
    <w:p>
      <w:pPr>
        <w:shd w:val="clear" w:color="auto" w:fill="FFFFFF"/>
        <w:spacing w:line="360" w:lineRule="auto"/>
        <w:jc w:val="left"/>
        <w:textAlignment w:val="center"/>
      </w:pPr>
    </w:p>
    <w:p>
      <w:pPr>
        <w:shd w:val="clear" w:color="auto" w:fill="FFFFFF"/>
        <w:spacing w:line="360" w:lineRule="auto"/>
        <w:jc w:val="left"/>
        <w:textAlignment w:val="center"/>
      </w:pPr>
      <w:r>
        <w:t>根据文章内容，完成下图。</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20"/>
        <w:gridCol w:w="1057"/>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行道树的选择标准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“硬”条件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w:t>
            </w:r>
          </w:p>
        </w:tc>
      </w:tr>
    </w:tbl>
    <w:p>
      <w:pPr>
        <w:sectPr>
          <w:headerReference w:type="default" r:id="rId19"/>
          <w:footerReference w:type="default" r:id="rId20"/>
          <w:type w:val="nextPage"/>
          <w:pgSz w:w="11906" w:h="16838"/>
          <w:pgMar w:top="1440" w:right="1080" w:bottom="1440" w:left="1080" w:header="708" w:footer="708" w:gutter="0"/>
          <w:pgNumType w:start="6"/>
          <w:cols w:num="1" w:space="708"/>
          <w:titlePg w:val="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20"/>
        <w:gridCol w:w="1057"/>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vMerge w:val="restart"/>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落叶、落果麻烦少</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颜值要高</w:t>
            </w:r>
          </w:p>
        </w:tc>
      </w:tr>
    </w:tbl>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【答案】①“抗逆性”强②生长速度快③“软”条件    </w:t>
      </w:r>
    </w:p>
    <w:p>
      <w:pPr>
        <w:shd w:val="clear" w:color="auto" w:fill="F2F2F2"/>
        <w:spacing w:line="360" w:lineRule="auto"/>
        <w:jc w:val="left"/>
        <w:textAlignment w:val="center"/>
        <w:rPr>
          <w:color w:val="FF0000"/>
        </w:rPr>
      </w:pPr>
      <w:r>
        <w:rPr>
          <w:color w:val="FF0000"/>
        </w:rPr>
        <w:t>【解析】考查筛选信息。</w:t>
      </w:r>
    </w:p>
    <w:p>
      <w:pPr>
        <w:shd w:val="clear" w:color="auto" w:fill="F2F2F2"/>
        <w:spacing w:line="360" w:lineRule="auto"/>
        <w:jc w:val="left"/>
        <w:textAlignment w:val="center"/>
        <w:rPr>
          <w:color w:val="FF0000"/>
        </w:rPr>
      </w:pPr>
      <w:r>
        <w:rPr>
          <w:color w:val="FF0000"/>
        </w:rPr>
        <w:t>①根据第③段中的“所以能种在树池里的树，最重要的是‘抗逆性’强”可得：“抗逆性”强。</w:t>
      </w:r>
    </w:p>
    <w:p>
      <w:pPr>
        <w:shd w:val="clear" w:color="auto" w:fill="F2F2F2"/>
        <w:spacing w:line="360" w:lineRule="auto"/>
        <w:jc w:val="left"/>
        <w:textAlignment w:val="center"/>
        <w:rPr>
          <w:color w:val="FF0000"/>
        </w:rPr>
      </w:pPr>
      <w:r>
        <w:rPr>
          <w:color w:val="FF0000"/>
        </w:rPr>
        <w:t>②根据第④段中的“但城市绿化，最好三五年内就能‘成材’堪用”可得：生长速度快。</w:t>
      </w:r>
    </w:p>
    <w:p>
      <w:pPr>
        <w:shd w:val="clear" w:color="auto" w:fill="F2F2F2"/>
        <w:spacing w:line="360" w:lineRule="auto"/>
        <w:jc w:val="left"/>
        <w:textAlignment w:val="center"/>
        <w:rPr>
          <w:color w:val="FF0000"/>
        </w:rPr>
      </w:pPr>
      <w:r>
        <w:rPr>
          <w:color w:val="FF0000"/>
        </w:rPr>
        <w:t>③根据第⑧段中的“满足这些‘硬’条件后，还有‘软’条件”可得：“软”条件。</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5</w:t>
      </w:r>
      <w:r>
        <w:rPr>
          <w:rFonts w:hint="eastAsia"/>
          <w:b/>
          <w:color w:val="FF0000"/>
          <w:szCs w:val="21"/>
        </w:rPr>
        <w:t>】</w:t>
      </w:r>
      <w:r>
        <w:rPr>
          <w:b/>
          <w:bCs/>
          <w:color w:val="FF0000"/>
        </w:rPr>
        <w:t>（2023·四川遂宁·统考中考真题）</w:t>
      </w:r>
      <w:r>
        <w:t>阅读下文，完成下面小题。</w:t>
      </w:r>
    </w:p>
    <w:p>
      <w:pPr>
        <w:shd w:val="clear" w:color="auto" w:fill="FFFFFF"/>
        <w:spacing w:line="360" w:lineRule="auto"/>
        <w:jc w:val="center"/>
        <w:textAlignment w:val="center"/>
      </w:pPr>
      <w:r>
        <w:t>“</w:t>
      </w:r>
      <w:r>
        <w:rPr>
          <w:rFonts w:ascii="楷体" w:eastAsia="楷体" w:hAnsi="楷体" w:cs="楷体"/>
        </w:rPr>
        <w:t>太空快递</w:t>
      </w:r>
      <w:r>
        <w:t>”</w:t>
      </w:r>
      <w:r>
        <w:rPr>
          <w:rFonts w:ascii="楷体" w:eastAsia="楷体" w:hAnsi="楷体" w:cs="楷体"/>
        </w:rPr>
        <w:t>再出征</w:t>
      </w:r>
      <w:r>
        <w:t>“</w:t>
      </w:r>
      <w:r>
        <w:rPr>
          <w:rFonts w:ascii="楷体" w:eastAsia="楷体" w:hAnsi="楷体" w:cs="楷体"/>
        </w:rPr>
        <w:t>硬核科技</w:t>
      </w:r>
      <w:r>
        <w:t>”</w:t>
      </w:r>
      <w:r>
        <w:rPr>
          <w:rFonts w:ascii="楷体" w:eastAsia="楷体" w:hAnsi="楷体" w:cs="楷体"/>
        </w:rPr>
        <w:t>齐上阵</w:t>
      </w:r>
    </w:p>
    <w:p>
      <w:pPr>
        <w:shd w:val="clear" w:color="auto" w:fill="FFFFFF"/>
        <w:spacing w:line="360" w:lineRule="auto"/>
        <w:jc w:val="center"/>
        <w:textAlignment w:val="center"/>
      </w:pPr>
      <w:r>
        <w:rPr>
          <w:rFonts w:ascii="楷体" w:eastAsia="楷体" w:hAnsi="楷体" w:cs="楷体"/>
        </w:rPr>
        <w:t>邱晨辉 任明超</w:t>
      </w:r>
    </w:p>
    <w:p>
      <w:pPr>
        <w:shd w:val="clear" w:color="auto" w:fill="FFFFFF"/>
        <w:spacing w:line="360" w:lineRule="auto"/>
        <w:ind w:firstLine="420"/>
        <w:jc w:val="left"/>
        <w:textAlignment w:val="center"/>
      </w:pPr>
      <w:r>
        <w:rPr>
          <w:rFonts w:ascii="楷体" w:eastAsia="楷体" w:hAnsi="楷体" w:cs="楷体"/>
        </w:rPr>
        <w:t>①5月10日，天舟六号货运飞船从文昌航天发射场出发，踏上</w:t>
      </w:r>
      <w:r>
        <w:t>“</w:t>
      </w:r>
      <w:r>
        <w:rPr>
          <w:rFonts w:ascii="楷体" w:eastAsia="楷体" w:hAnsi="楷体" w:cs="楷体"/>
        </w:rPr>
        <w:t>太空快递</w:t>
      </w:r>
      <w:r>
        <w:t>”</w:t>
      </w:r>
      <w:r>
        <w:rPr>
          <w:rFonts w:ascii="楷体" w:eastAsia="楷体" w:hAnsi="楷体" w:cs="楷体"/>
        </w:rPr>
        <w:t>运送旅途。次日凌晨，飞船成功对接于空间站天和核心舱后向端口。至此，中国空间站在应用与发展阶段迎来它的首位</w:t>
      </w:r>
      <w:r>
        <w:t>“</w:t>
      </w:r>
      <w:r>
        <w:rPr>
          <w:rFonts w:ascii="楷体" w:eastAsia="楷体" w:hAnsi="楷体" w:cs="楷体"/>
        </w:rPr>
        <w:t>访客</w:t>
      </w:r>
      <w:r>
        <w:t>”</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②任务成功背后，有一批</w:t>
      </w:r>
      <w:r>
        <w:t>“</w:t>
      </w:r>
      <w:r>
        <w:rPr>
          <w:rFonts w:ascii="楷体" w:eastAsia="楷体" w:hAnsi="楷体" w:cs="楷体"/>
        </w:rPr>
        <w:t>硬核科技</w:t>
      </w:r>
      <w:r>
        <w:t>”</w:t>
      </w:r>
      <w:r>
        <w:rPr>
          <w:rFonts w:ascii="楷体" w:eastAsia="楷体" w:hAnsi="楷体" w:cs="楷体"/>
        </w:rPr>
        <w:t>，它们护航</w:t>
      </w:r>
      <w:r>
        <w:t>“</w:t>
      </w:r>
      <w:r>
        <w:rPr>
          <w:rFonts w:ascii="楷体" w:eastAsia="楷体" w:hAnsi="楷体" w:cs="楷体"/>
        </w:rPr>
        <w:t>太空快递</w:t>
      </w:r>
      <w:r>
        <w:t>”</w:t>
      </w:r>
      <w:r>
        <w:rPr>
          <w:rFonts w:ascii="楷体" w:eastAsia="楷体" w:hAnsi="楷体" w:cs="楷体"/>
        </w:rPr>
        <w:t>安全准时送达。</w:t>
      </w:r>
    </w:p>
    <w:p>
      <w:pPr>
        <w:shd w:val="clear" w:color="auto" w:fill="FFFFFF"/>
        <w:spacing w:line="360" w:lineRule="auto"/>
        <w:ind w:firstLine="420"/>
        <w:jc w:val="left"/>
        <w:textAlignment w:val="center"/>
      </w:pPr>
      <w:r>
        <w:rPr>
          <w:rFonts w:ascii="楷体" w:eastAsia="楷体" w:hAnsi="楷体" w:cs="楷体"/>
        </w:rPr>
        <w:t>③一个名为陆海天基的测控通信系统，构建了新一代综合化测控网络，负责对长征七号运载火箭、天舟六号货运飞船等航天器进行轨道测量、遥测遥控和数据传输，是航天器在太空与地面联系的纽带，就像放风筝的线，因此也被誉为航天器的</w:t>
      </w:r>
      <w:r>
        <w:t>“</w:t>
      </w:r>
      <w:r>
        <w:rPr>
          <w:rFonts w:ascii="楷体" w:eastAsia="楷体" w:hAnsi="楷体" w:cs="楷体"/>
        </w:rPr>
        <w:t>生命线</w:t>
      </w:r>
      <w:r>
        <w:t>”</w:t>
      </w:r>
      <w:r>
        <w:rPr>
          <w:rFonts w:ascii="楷体" w:eastAsia="楷体" w:hAnsi="楷体" w:cs="楷体"/>
        </w:rPr>
        <w:t>。这条</w:t>
      </w:r>
      <w:r>
        <w:t>“</w:t>
      </w:r>
      <w:r>
        <w:rPr>
          <w:rFonts w:ascii="楷体" w:eastAsia="楷体" w:hAnsi="楷体" w:cs="楷体"/>
        </w:rPr>
        <w:t>生命线</w:t>
      </w:r>
      <w:r>
        <w:t>”</w:t>
      </w:r>
      <w:r>
        <w:rPr>
          <w:rFonts w:ascii="楷体" w:eastAsia="楷体" w:hAnsi="楷体" w:cs="楷体"/>
        </w:rPr>
        <w:t>由中国电科10所牵头研制，其中</w:t>
      </w:r>
      <w:r>
        <w:t>“</w:t>
      </w:r>
      <w:r>
        <w:rPr>
          <w:rFonts w:ascii="楷体" w:eastAsia="楷体" w:hAnsi="楷体" w:cs="楷体"/>
        </w:rPr>
        <w:t>基带池</w:t>
      </w:r>
      <w:r>
        <w:t>”</w:t>
      </w:r>
      <w:r>
        <w:rPr>
          <w:rFonts w:ascii="楷体" w:eastAsia="楷体" w:hAnsi="楷体" w:cs="楷体"/>
        </w:rPr>
        <w:t>测控技术体制，成为一个共享、通用、大规模信号处理平台。中国电科首席科学家柴霖表示，这次发射任务应用的</w:t>
      </w:r>
      <w:r>
        <w:t>“</w:t>
      </w:r>
      <w:r>
        <w:rPr>
          <w:rFonts w:ascii="楷体" w:eastAsia="楷体" w:hAnsi="楷体" w:cs="楷体"/>
        </w:rPr>
        <w:t>基带池</w:t>
      </w:r>
      <w:r>
        <w:t>”</w:t>
      </w:r>
      <w:r>
        <w:rPr>
          <w:rFonts w:ascii="楷体" w:eastAsia="楷体" w:hAnsi="楷体" w:cs="楷体"/>
        </w:rPr>
        <w:t>技术体制是航天测控保障的全新亮点。</w:t>
      </w:r>
    </w:p>
    <w:p>
      <w:pPr>
        <w:shd w:val="clear" w:color="auto" w:fill="FFFFFF"/>
        <w:spacing w:line="360" w:lineRule="auto"/>
        <w:ind w:firstLine="420"/>
        <w:jc w:val="left"/>
        <w:textAlignment w:val="center"/>
      </w:pPr>
      <w:r>
        <w:rPr>
          <w:rFonts w:ascii="楷体" w:eastAsia="楷体" w:hAnsi="楷体" w:cs="楷体"/>
        </w:rPr>
        <w:t>④相较于此前天舟飞船，天舟六号的运力从6</w:t>
      </w:r>
      <w:r>
        <w:t>.</w:t>
      </w:r>
      <w:r>
        <w:rPr>
          <w:rFonts w:ascii="楷体" w:eastAsia="楷体" w:hAnsi="楷体" w:cs="楷体"/>
        </w:rPr>
        <w:t>9吨跃升到7</w:t>
      </w:r>
      <w:r>
        <w:t>.</w:t>
      </w:r>
      <w:r>
        <w:rPr>
          <w:rFonts w:ascii="楷体" w:eastAsia="楷体" w:hAnsi="楷体" w:cs="楷体"/>
        </w:rPr>
        <w:t>4吨，这需要强大</w:t>
      </w:r>
      <w:r>
        <w:t>“</w:t>
      </w:r>
      <w:r>
        <w:rPr>
          <w:rFonts w:ascii="楷体" w:eastAsia="楷体" w:hAnsi="楷体" w:cs="楷体"/>
        </w:rPr>
        <w:t>能源矩阵</w:t>
      </w:r>
      <w:r>
        <w:t>”</w:t>
      </w:r>
      <w:r>
        <w:rPr>
          <w:rFonts w:ascii="楷体" w:eastAsia="楷体" w:hAnsi="楷体" w:cs="楷体"/>
        </w:rPr>
        <w:t>保证它时刻电力满满。研制团队为天舟六号精心打造了半刚性太阳电池阵，其一天发电量就能满足普通家庭半个多月的用电量。巨大的太阳帆板展开后，不断调整方向，时刻对准太阳，才能保证能源充足稳定。中国电科研制的感应式永磁步进电机，应用于太阳帆板驱动机构，确保太阳帆板在任务执行中保持</w:t>
      </w:r>
      <w:r>
        <w:t>“</w:t>
      </w:r>
      <w:r>
        <w:rPr>
          <w:rFonts w:ascii="楷体" w:eastAsia="楷体" w:hAnsi="楷体" w:cs="楷体"/>
        </w:rPr>
        <w:t>对日定向</w:t>
      </w:r>
      <w:r>
        <w:t>”</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⑤空间站在轨长期飞行，燃料不断消耗，需要货运飞船来完成</w:t>
      </w:r>
      <w:r>
        <w:t>“</w:t>
      </w:r>
      <w:r>
        <w:rPr>
          <w:rFonts w:ascii="楷体" w:eastAsia="楷体" w:hAnsi="楷体" w:cs="楷体"/>
        </w:rPr>
        <w:t>推进剂</w:t>
      </w:r>
      <w:r>
        <w:t>”</w:t>
      </w:r>
      <w:r>
        <w:rPr>
          <w:rFonts w:ascii="楷体" w:eastAsia="楷体" w:hAnsi="楷体" w:cs="楷体"/>
        </w:rPr>
        <w:t>在轨补加，该过程被称为</w:t>
      </w:r>
      <w:r>
        <w:t>“</w:t>
      </w:r>
      <w:r>
        <w:rPr>
          <w:rFonts w:ascii="楷体" w:eastAsia="楷体" w:hAnsi="楷体" w:cs="楷体"/>
        </w:rPr>
        <w:t>太空加油</w:t>
      </w:r>
      <w:r>
        <w:t>”</w:t>
      </w:r>
      <w:r>
        <w:rPr>
          <w:rFonts w:ascii="楷体" w:eastAsia="楷体" w:hAnsi="楷体" w:cs="楷体"/>
        </w:rPr>
        <w:t>。团队研发的</w:t>
      </w:r>
      <w:r>
        <w:t>“</w:t>
      </w:r>
      <w:r>
        <w:rPr>
          <w:rFonts w:ascii="楷体" w:eastAsia="楷体" w:hAnsi="楷体" w:cs="楷体"/>
        </w:rPr>
        <w:t>混合式步进电动机——丝杠组件</w:t>
      </w:r>
      <w:r>
        <w:t>”</w:t>
      </w:r>
      <w:r>
        <w:rPr>
          <w:rFonts w:ascii="楷体" w:eastAsia="楷体" w:hAnsi="楷体" w:cs="楷体"/>
        </w:rPr>
        <w:t>采用一体化设计，能有效控制浮动断接器的插合与分离，为推进剂补加管路的连通与断开提供动力，从而保证</w:t>
      </w:r>
      <w:r>
        <w:t>“</w:t>
      </w:r>
      <w:r>
        <w:rPr>
          <w:rFonts w:ascii="楷体" w:eastAsia="楷体" w:hAnsi="楷体" w:cs="楷体"/>
        </w:rPr>
        <w:t>太空加油</w:t>
      </w:r>
      <w:r>
        <w:t>”</w:t>
      </w:r>
      <w:r>
        <w:rPr>
          <w:rFonts w:ascii="楷体" w:eastAsia="楷体" w:hAnsi="楷体" w:cs="楷体"/>
        </w:rPr>
        <w:t>任务顺利实施。</w:t>
      </w:r>
    </w:p>
    <w:p>
      <w:pPr>
        <w:shd w:val="clear" w:color="auto" w:fill="FFFFFF"/>
        <w:spacing w:line="360" w:lineRule="auto"/>
        <w:ind w:firstLine="420"/>
        <w:jc w:val="left"/>
        <w:textAlignment w:val="center"/>
        <w:sectPr>
          <w:headerReference w:type="default" r:id="rId21"/>
          <w:footerReference w:type="default" r:id="rId22"/>
          <w:type w:val="nextPage"/>
          <w:pgSz w:w="11906" w:h="16838"/>
          <w:pgMar w:top="1440" w:right="1080" w:bottom="1440" w:left="1080" w:header="708" w:footer="708" w:gutter="0"/>
          <w:pgNumType w:start="7"/>
          <w:cols w:num="1" w:space="708"/>
          <w:titlePg w:val="0"/>
        </w:sectPr>
      </w:pPr>
      <w:r>
        <w:rPr>
          <w:rFonts w:ascii="楷体" w:eastAsia="楷体" w:hAnsi="楷体" w:cs="楷体"/>
        </w:rPr>
        <w:t>⑥这次</w:t>
      </w:r>
      <w:r>
        <w:t>“</w:t>
      </w:r>
      <w:r>
        <w:rPr>
          <w:rFonts w:ascii="楷体" w:eastAsia="楷体" w:hAnsi="楷体" w:cs="楷体"/>
        </w:rPr>
        <w:t>太空快递</w:t>
      </w:r>
      <w:r>
        <w:t>”</w:t>
      </w:r>
      <w:r>
        <w:rPr>
          <w:rFonts w:ascii="楷体" w:eastAsia="楷体" w:hAnsi="楷体" w:cs="楷体"/>
        </w:rPr>
        <w:t>运送任务中，还有一些晶体元器件发挥了重要作用。203所专家表示，航天器在发射、飞行和回收过程中，高速运动会导致温度变化大、机械冲击大，同时太空环境复杂，意味着对宇航用晶体元器件的可靠性和环境适应性的要求相当高。石英晶体经过特定设计制成的晶体元器件，可以将这种形变变成特定频率的机械振动，拥有优异的稳定性，可以为各整机系统实现频率选择、频率控制提供精准的频率信号，为航天器接收清晰指令、顺利完成规定动作提供坚实保障。【A】</w:t>
      </w:r>
    </w:p>
    <w:p>
      <w:pPr>
        <w:shd w:val="clear" w:color="auto" w:fill="FFFFFF"/>
        <w:spacing w:line="360" w:lineRule="auto"/>
        <w:ind w:firstLine="420"/>
        <w:jc w:val="left"/>
        <w:textAlignment w:val="center"/>
      </w:pPr>
      <w:r>
        <w:rPr>
          <w:rFonts w:ascii="楷体" w:eastAsia="楷体" w:hAnsi="楷体" w:cs="楷体"/>
          <w:u w:val="single"/>
        </w:rPr>
        <w:t>因此晶体元器件被称为电子设备的</w:t>
      </w:r>
      <w:r>
        <w:rPr>
          <w:u w:val="single"/>
        </w:rPr>
        <w:t>“</w:t>
      </w:r>
      <w:r>
        <w:rPr>
          <w:rFonts w:ascii="楷体" w:eastAsia="楷体" w:hAnsi="楷体" w:cs="楷体"/>
          <w:u w:val="single"/>
        </w:rPr>
        <w:t>心脏</w:t>
      </w:r>
      <w:r>
        <w:rPr>
          <w:u w:val="single"/>
        </w:rPr>
        <w:t>”</w:t>
      </w:r>
      <w:r>
        <w:rPr>
          <w:rFonts w:ascii="楷体" w:eastAsia="楷体" w:hAnsi="楷体" w:cs="楷体"/>
          <w:u w:val="single"/>
        </w:rPr>
        <w:t>。</w:t>
      </w:r>
    </w:p>
    <w:p>
      <w:pPr>
        <w:shd w:val="clear" w:color="auto" w:fill="FFFFFF"/>
        <w:spacing w:line="360" w:lineRule="auto"/>
        <w:ind w:firstLine="420"/>
        <w:jc w:val="left"/>
        <w:textAlignment w:val="center"/>
      </w:pPr>
      <w:r>
        <w:rPr>
          <w:rFonts w:ascii="楷体" w:eastAsia="楷体" w:hAnsi="楷体" w:cs="楷体"/>
        </w:rPr>
        <w:t>⑦当天发射天舟六号的，是长征七号遥七运载火箭。中国航天科技集团—院长七火箭总体主任设计师邵业涛说，研制队伍仍在对长七火箭进行升级，朝着运载火箭更为前沿的发展方向——智慧火箭迈进。【B】</w:t>
      </w:r>
      <w:r>
        <w:rPr>
          <w:rFonts w:ascii="楷体" w:eastAsia="楷体" w:hAnsi="楷体" w:cs="楷体"/>
          <w:u w:val="single"/>
        </w:rPr>
        <w:t>火箭发射的特点之一是高风险，一些看似不起眼的异常状况，往往会决定任务的成败</w:t>
      </w:r>
      <w:r>
        <w:rPr>
          <w:rFonts w:ascii="楷体" w:eastAsia="楷体" w:hAnsi="楷体" w:cs="楷体"/>
        </w:rPr>
        <w:t>。</w:t>
      </w:r>
      <w:r>
        <w:t>“</w:t>
      </w:r>
      <w:r>
        <w:rPr>
          <w:rFonts w:ascii="楷体" w:eastAsia="楷体" w:hAnsi="楷体" w:cs="楷体"/>
        </w:rPr>
        <w:t>火箭以精准入轨为终极目标，而智慧火箭将能‘化腐朽为神奇’，即使出现‘小毛病’，也能智能纠错，转危为安，确保入轨。</w:t>
      </w:r>
      <w:r>
        <w:t>”</w:t>
      </w:r>
      <w:r>
        <w:rPr>
          <w:rFonts w:ascii="楷体" w:eastAsia="楷体" w:hAnsi="楷体" w:cs="楷体"/>
        </w:rPr>
        <w:t>随着智慧火箭的研制应用，未来，长七火箭即使出现故障也能实现智能纠错，保证任务成功。</w:t>
      </w:r>
    </w:p>
    <w:p>
      <w:pPr>
        <w:shd w:val="clear" w:color="auto" w:fill="FFFFFF"/>
        <w:spacing w:line="360" w:lineRule="auto"/>
        <w:jc w:val="right"/>
        <w:textAlignment w:val="center"/>
      </w:pPr>
      <w:r>
        <w:t>（选自《中国青年报》，有删改）</w:t>
      </w:r>
    </w:p>
    <w:p>
      <w:pPr>
        <w:shd w:val="clear" w:color="auto" w:fill="FFFFFF"/>
        <w:spacing w:line="360" w:lineRule="auto"/>
        <w:jc w:val="left"/>
        <w:textAlignment w:val="center"/>
      </w:pPr>
    </w:p>
    <w:p>
      <w:pPr>
        <w:shd w:val="clear" w:color="auto" w:fill="FFFFFF"/>
        <w:spacing w:line="360" w:lineRule="auto"/>
        <w:jc w:val="left"/>
        <w:textAlignment w:val="center"/>
      </w:pPr>
      <w:r>
        <w:t>天舟六号货运飞船发射任务成功背后有许多“硬核科技”，请结合全文内容补全下图。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638550" cy="2371725"/>
            <wp:effectExtent l="0" t="0" r="0" b="9525"/>
            <wp:docPr id="100005" name="图片 100005" descr="@@@157cb725-977b-4e73-a33b-949793179b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157cb725-977b-4e73-a33b-949793179b52"/>
                    <pic:cNvPicPr>
                      <a:picLocks noChangeAspect="1"/>
                    </pic:cNvPicPr>
                  </pic:nvPicPr>
                  <pic:blipFill>
                    <a:blip xmlns:r="http://schemas.openxmlformats.org/officeDocument/2006/relationships" r:embed="rId23"/>
                    <a:stretch>
                      <a:fillRect/>
                    </a:stretch>
                  </pic:blipFill>
                  <pic:spPr>
                    <a:xfrm>
                      <a:off x="0" y="0"/>
                      <a:ext cx="3638550" cy="23717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【答案】①“基带池”技术体测；②“感应式水磁步进水机”；③“智慧火箭”。   </w:t>
      </w:r>
    </w:p>
    <w:p>
      <w:pPr>
        <w:shd w:val="clear" w:color="auto" w:fill="F2F2F2"/>
        <w:spacing w:line="360" w:lineRule="auto"/>
        <w:jc w:val="left"/>
        <w:textAlignment w:val="center"/>
        <w:rPr>
          <w:color w:val="FF0000"/>
        </w:rPr>
      </w:pPr>
      <w:r>
        <w:rPr>
          <w:color w:val="FF0000"/>
        </w:rPr>
        <w:t>【解析】本题考查信息的提取与概括。</w:t>
      </w:r>
    </w:p>
    <w:p>
      <w:pPr>
        <w:shd w:val="clear" w:color="auto" w:fill="F2F2F2"/>
        <w:spacing w:line="360" w:lineRule="auto"/>
        <w:jc w:val="left"/>
        <w:textAlignment w:val="center"/>
        <w:rPr>
          <w:color w:val="FF0000"/>
        </w:rPr>
      </w:pPr>
      <w:r>
        <w:rPr>
          <w:color w:val="FF0000"/>
        </w:rPr>
        <w:t>根据第③段“一个名为陆海天基的测控通信系统，构建了新一代综合化测控网络，负责对长征七号运载火箭、天舟六号货运飞船等航天器进行轨道测量、遥测遥控和数据传输”“其中‘基带池’测控技术体制，成为一个共享、通用、大规模信号处理平台”可概括出“硬核科技”有：陆海天基的测控通信系统、“基带池”技术体测；</w:t>
      </w:r>
    </w:p>
    <w:p>
      <w:pPr>
        <w:shd w:val="clear" w:color="auto" w:fill="F2F2F2"/>
        <w:spacing w:line="360" w:lineRule="auto"/>
        <w:jc w:val="left"/>
        <w:textAlignment w:val="center"/>
        <w:rPr>
          <w:color w:val="FF0000"/>
        </w:rPr>
      </w:pPr>
      <w:r>
        <w:rPr>
          <w:color w:val="FF0000"/>
        </w:rPr>
        <w:t>根据第④段“研制团队为天舟六号精心打造了半刚性太阳电池阵，其一天发电量就能满足普通家庭半个多月的用电量”“中国电科研制的感应式永磁步进电机，应用于太阳帆板驱动机构，确保太阳帆板在任务执行中保持‘对日定向’”可概括出“硬核科技”有：半刚性太阳电池阵、“感应式水磁步进水机”；</w:t>
      </w:r>
    </w:p>
    <w:p>
      <w:pPr>
        <w:shd w:val="clear" w:color="auto" w:fill="F2F2F2"/>
        <w:spacing w:line="360" w:lineRule="auto"/>
        <w:jc w:val="left"/>
        <w:textAlignment w:val="center"/>
        <w:rPr>
          <w:color w:val="FF0000"/>
        </w:rPr>
      </w:pPr>
      <w:r>
        <w:rPr>
          <w:color w:val="FF0000"/>
        </w:rPr>
        <w:t>根据第⑤段“团队研发的‘混合式步进电动机——丝杠组件’采用一体化设计，能有效控制浮动断接器的插合与分离，为推进剂补加管路的连通与断开提供动力，从而保证‘太空加油’任务顺利实施”可概括出“硬核科技”有：“混合式步进电动机——丝杠组件”；</w:t>
      </w:r>
    </w:p>
    <w:p>
      <w:pPr>
        <w:shd w:val="clear" w:color="auto" w:fill="F2F2F2"/>
        <w:spacing w:line="360" w:lineRule="auto"/>
        <w:jc w:val="left"/>
        <w:textAlignment w:val="center"/>
        <w:rPr>
          <w:color w:val="FF0000"/>
        </w:rPr>
      </w:pPr>
      <w:r>
        <w:rPr>
          <w:color w:val="FF0000"/>
        </w:rPr>
        <w:t>根据第⑥段“石英晶体经过特定设计制成的晶体元器件，可以将这种形变变成特定频率的机械振动，拥有优异的稳定性，可以为各整机系统实现频率选择、频率控制提供精准的频率信号，为航天器接收清晰指令、顺利完成规定动作提供坚实保障”可概括出“硬核科技”有：特制的石英晶体元器件；</w:t>
      </w:r>
    </w:p>
    <w:p>
      <w:pPr>
        <w:shd w:val="clear" w:color="auto" w:fill="F2F2F2"/>
        <w:spacing w:line="360" w:lineRule="auto"/>
        <w:jc w:val="left"/>
        <w:textAlignment w:val="center"/>
        <w:rPr>
          <w:color w:val="FF0000"/>
        </w:rPr>
        <w:sectPr>
          <w:headerReference w:type="default" r:id="rId24"/>
          <w:footerReference w:type="default" r:id="rId25"/>
          <w:type w:val="nextPage"/>
          <w:pgSz w:w="11906" w:h="16838"/>
          <w:pgMar w:top="1440" w:right="1080" w:bottom="1440" w:left="1080" w:header="708" w:footer="708" w:gutter="0"/>
          <w:pgNumType w:start="8"/>
          <w:cols w:num="1" w:space="708"/>
          <w:titlePg w:val="0"/>
        </w:sectPr>
      </w:pPr>
    </w:p>
    <w:p>
      <w:pPr>
        <w:shd w:val="clear" w:color="auto" w:fill="F2F2F2"/>
        <w:spacing w:line="360" w:lineRule="auto"/>
        <w:jc w:val="left"/>
        <w:textAlignment w:val="center"/>
        <w:rPr>
          <w:color w:val="FF0000"/>
        </w:rPr>
      </w:pPr>
      <w:r>
        <w:rPr>
          <w:color w:val="FF0000"/>
        </w:rPr>
        <w:t>根据第⑦段“中国航天科技集团—院长七火箭总体主任设计师邵业涛说，研制队伍仍在对长七火箭进行升级，朝着运载火箭更为前沿的发展方向——智慧火箭迈进”可概括出“硬核科技”有：“智慧火箭”。</w:t>
      </w:r>
    </w:p>
    <w:p>
      <w:pPr>
        <w:shd w:val="clear" w:color="auto" w:fill="F2F2F2"/>
        <w:spacing w:line="360" w:lineRule="auto"/>
        <w:jc w:val="left"/>
        <w:rPr>
          <w:color w:val="FF0000"/>
        </w:rPr>
      </w:pPr>
    </w:p>
    <w:p>
      <w:pPr>
        <w:shd w:val="clear" w:color="auto" w:fill="F2F2F2"/>
        <w:spacing w:line="360" w:lineRule="auto"/>
        <w:jc w:val="left"/>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pPr>
      <w:r>
        <w:rPr>
          <w:rFonts w:hint="eastAsia"/>
          <w:lang w:val="en-US" w:eastAsia="zh-CN"/>
        </w:rPr>
        <w:t xml:space="preserve">                                </w:t>
      </w:r>
      <w:r>
        <w:drawing>
          <wp:inline distT="0" distB="0" distL="114300" distR="114300">
            <wp:extent cx="1724025" cy="876300"/>
            <wp:effectExtent l="0" t="0" r="9525" b="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xmlns:r="http://schemas.openxmlformats.org/officeDocument/2006/relationships" r:embed="rId26"/>
                    <a:stretch>
                      <a:fillRect/>
                    </a:stretch>
                  </pic:blipFill>
                  <pic:spPr>
                    <a:xfrm>
                      <a:off x="0" y="0"/>
                      <a:ext cx="1724025" cy="876300"/>
                    </a:xfrm>
                    <a:prstGeom prst="rect">
                      <a:avLst/>
                    </a:prstGeom>
                  </pic:spPr>
                </pic:pic>
              </a:graphicData>
            </a:graphic>
          </wp:inline>
        </w:drawing>
      </w:r>
    </w:p>
    <w:p>
      <w:pPr>
        <w:shd w:val="clear" w:color="auto" w:fill="FFFFFF"/>
        <w:spacing w:line="360" w:lineRule="auto"/>
        <w:jc w:val="left"/>
        <w:textAlignment w:val="center"/>
      </w:pPr>
      <w:r>
        <w:rPr>
          <w:b/>
          <w:bCs/>
          <w:color w:val="FF0000"/>
        </w:rPr>
        <w:t>（2023·湖北十堰·统考模拟预测）</w:t>
      </w:r>
      <w:r>
        <w:t>阅读《冰雪有大用》，按要求回答问题。</w:t>
      </w:r>
    </w:p>
    <w:p>
      <w:pPr>
        <w:shd w:val="clear" w:color="auto" w:fill="FFFFFF"/>
        <w:spacing w:line="360" w:lineRule="auto"/>
        <w:jc w:val="center"/>
        <w:textAlignment w:val="center"/>
      </w:pPr>
      <w:r>
        <w:rPr>
          <w:rFonts w:ascii="楷体" w:eastAsia="楷体" w:hAnsi="楷体" w:cs="楷体"/>
        </w:rPr>
        <w:t>冰雪有大用</w:t>
      </w:r>
    </w:p>
    <w:p>
      <w:pPr>
        <w:shd w:val="clear" w:color="auto" w:fill="FFFFFF"/>
        <w:spacing w:line="360" w:lineRule="auto"/>
        <w:ind w:firstLine="420"/>
        <w:jc w:val="left"/>
        <w:textAlignment w:val="center"/>
      </w:pPr>
      <w:r>
        <w:rPr>
          <w:rFonts w:ascii="楷体" w:eastAsia="楷体" w:hAnsi="楷体" w:cs="楷体"/>
        </w:rPr>
        <w:t>①近百年来，世界工业化进程加速，石油、天然气、煤炭的耗用量与日俱增。然而，地球上这些能源的储量有限，总有一天会枯竭。为此，科学家们正在千方百计为21世纪寻找新能源。</w:t>
      </w:r>
    </w:p>
    <w:p>
      <w:pPr>
        <w:shd w:val="clear" w:color="auto" w:fill="FFFFFF"/>
        <w:spacing w:line="360" w:lineRule="auto"/>
        <w:ind w:firstLine="420"/>
        <w:jc w:val="left"/>
        <w:textAlignment w:val="center"/>
      </w:pPr>
      <w:r>
        <w:rPr>
          <w:rFonts w:ascii="楷体" w:eastAsia="楷体" w:hAnsi="楷体" w:cs="楷体"/>
        </w:rPr>
        <w:t>②大千世界，无奇不有。2017年5月18日，我国在南海1266米海底以下200米的海床中试采可燃冰获得成功，使得我国的可燃冰开采技术领跑世界。可燃冰是一种环保新能源，它是一种奇特的冰块，能像煤块一样直接燃烧。冰能燃烧？真令人不可思议！有道是水火不相容，水乃灭火之物，更何况冰。然而，科学家们经过取样分析，发现了其中奥秘：原来这种冰主要是由水分子和烃类气体分子（主要是可燃的甲烷）组成，是在一定条件下由水和天然气在中高压和低温条件下混合时候组成的类冰笼形结晶化合物。当温度很低时，它的外观跟普通冰一模一样；但当温度升高或压强降低时，内部的甲烷气体便大量逸出，它便趋于崩解。</w:t>
      </w:r>
    </w:p>
    <w:p>
      <w:pPr>
        <w:shd w:val="clear" w:color="auto" w:fill="FFFFFF"/>
        <w:spacing w:line="360" w:lineRule="auto"/>
        <w:ind w:firstLine="420"/>
        <w:jc w:val="left"/>
        <w:textAlignment w:val="center"/>
      </w:pPr>
      <w:r>
        <w:rPr>
          <w:rFonts w:ascii="楷体" w:eastAsia="楷体" w:hAnsi="楷体" w:cs="楷体"/>
        </w:rPr>
        <w:t>③据科学家估计，地球上可燃冰矿的蕴藏量十分惊人，</w:t>
      </w:r>
      <w:r>
        <w:rPr>
          <w:rFonts w:ascii="楷体" w:eastAsia="楷体" w:hAnsi="楷体" w:cs="楷体"/>
          <w:em w:val="dot"/>
        </w:rPr>
        <w:t>可能</w:t>
      </w:r>
      <w:r>
        <w:rPr>
          <w:rFonts w:ascii="楷体" w:eastAsia="楷体" w:hAnsi="楷体" w:cs="楷体"/>
        </w:rPr>
        <w:t>是煤、石油和天然气的总能量的3倍。如果能将地球上所有冰矿都开采出来，人类就无须再为石油煤炭资源日趋匮乏而忧心忡忡，世界能源危机也许将不复存在了。</w:t>
      </w:r>
    </w:p>
    <w:p>
      <w:pPr>
        <w:shd w:val="clear" w:color="auto" w:fill="FFFFFF"/>
        <w:spacing w:line="360" w:lineRule="auto"/>
        <w:ind w:firstLine="420"/>
        <w:jc w:val="left"/>
        <w:textAlignment w:val="center"/>
      </w:pPr>
      <w:r>
        <w:rPr>
          <w:rFonts w:ascii="楷体" w:eastAsia="楷体" w:hAnsi="楷体" w:cs="楷体"/>
        </w:rPr>
        <w:t>④其实很久以前，古人就已懂得冰雪可以用来制冷。每年冬季，他们凿取江湖河川的冰块，贮藏于地下冰窖里，保存到翌年夏季备用。早在战国时代，秦国就建造过专供王室成员消暑用的冰宫，宫里设置许多巨大的空心铜柱，柱内放入从冰窖取来的冰块，使宫内变得凉爽宜人。在南宋京城临安（今杭州），每逢盛夏酷暑来临，皇宫中便抬进数十只巨大的金盆，盆中堆满冰块，于是，尽管宫外赤日炎炎似火烧，宫里凉气习习如深秋。</w:t>
      </w:r>
    </w:p>
    <w:p>
      <w:pPr>
        <w:shd w:val="clear" w:color="auto" w:fill="FFFFFF"/>
        <w:spacing w:line="360" w:lineRule="auto"/>
        <w:ind w:firstLine="420"/>
        <w:jc w:val="left"/>
        <w:textAlignment w:val="center"/>
      </w:pPr>
      <w:r>
        <w:rPr>
          <w:rFonts w:ascii="楷体" w:eastAsia="楷体" w:hAnsi="楷体" w:cs="楷体"/>
        </w:rPr>
        <w:t>⑤跟近代空调相比，冰雪制冷能节省许多电能。因此，在空调普及的今天，冰雪制冷重新受到科学家青睐。不久前，美国普林斯顿大学的科学家们将5000吨冬雪保存到夏天，利用它释放的“冷能”为一座大楼进行制冷；日本科学家也打算在炎热的夏季，将融化的雪水通过管道输送到大楼的每个房间，借以降低室温；日本的一个农业试验场则在粮食蔬菜库房周围，堆起厚厚的积雪，使室温保持在0℃左右，数个月后，贮存的谷物、蔬菜完好如初。</w:t>
      </w:r>
    </w:p>
    <w:p>
      <w:pPr>
        <w:shd w:val="clear" w:color="auto" w:fill="FFFFFF"/>
        <w:spacing w:line="360" w:lineRule="auto"/>
        <w:ind w:firstLine="420"/>
        <w:jc w:val="left"/>
        <w:textAlignment w:val="center"/>
      </w:pPr>
      <w:r>
        <w:rPr>
          <w:rFonts w:ascii="楷体" w:eastAsia="楷体" w:hAnsi="楷体" w:cs="楷体"/>
        </w:rPr>
        <w:t>⑥在人类科学技术发展史上，大胆的设想往往能推动科技进步，并最终变成累累硕果。面对日益严重的能源危机，科学家还“</w:t>
      </w:r>
      <w:r>
        <w:rPr>
          <w:rFonts w:ascii="楷体" w:eastAsia="楷体" w:hAnsi="楷体" w:cs="楷体"/>
          <w:em w:val="dot"/>
        </w:rPr>
        <w:t>异想天开</w:t>
      </w:r>
      <w:r>
        <w:rPr>
          <w:rFonts w:ascii="楷体" w:eastAsia="楷体" w:hAnsi="楷体" w:cs="楷体"/>
        </w:rPr>
        <w:t>”地提出利用冰雪发电的设想。</w:t>
      </w:r>
    </w:p>
    <w:p>
      <w:pPr>
        <w:shd w:val="clear" w:color="auto" w:fill="FFFFFF"/>
        <w:spacing w:line="360" w:lineRule="auto"/>
        <w:ind w:firstLine="420"/>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https://d.book118.com/176053214100010040</w:t>
        </w:r>
      </w:hyperlink>
    </w:p>
    <w:p>
      <w:pPr>
        <w:shd w:val="clear" w:color="auto" w:fill="FFFFFF"/>
        <w:spacing w:line="360" w:lineRule="auto"/>
        <w:ind w:firstLine="420"/>
        <w:jc w:val="left"/>
        <w:textAlignment w:val="center"/>
      </w:pPr>
    </w:p>
    <w:sectPr>
      <w:headerReference w:type="default" r:id="rId28"/>
      <w:footerReference w:type="default" r:id="rId29"/>
      <w:type w:val="nextPage"/>
      <w:pgSz w:w="11906" w:h="16838"/>
      <w:pgMar w:top="1440" w:right="1080" w:bottom="1440" w:left="108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isplayBackgroundShape/>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E7F"/>
    <w:rsid w:val="00007725"/>
    <w:rsid w:val="00007F12"/>
    <w:rsid w:val="00014E93"/>
    <w:rsid w:val="000151F8"/>
    <w:rsid w:val="000233D3"/>
    <w:rsid w:val="0003086B"/>
    <w:rsid w:val="00036B54"/>
    <w:rsid w:val="00041E6C"/>
    <w:rsid w:val="00051B3E"/>
    <w:rsid w:val="00055678"/>
    <w:rsid w:val="0006383F"/>
    <w:rsid w:val="0007342A"/>
    <w:rsid w:val="00096A63"/>
    <w:rsid w:val="000A7263"/>
    <w:rsid w:val="000B19F9"/>
    <w:rsid w:val="000B3E3D"/>
    <w:rsid w:val="000B3EEC"/>
    <w:rsid w:val="000C44A2"/>
    <w:rsid w:val="000C628B"/>
    <w:rsid w:val="000E13FD"/>
    <w:rsid w:val="000E3C3A"/>
    <w:rsid w:val="000E45EE"/>
    <w:rsid w:val="000F2F39"/>
    <w:rsid w:val="00101389"/>
    <w:rsid w:val="0010257F"/>
    <w:rsid w:val="00102DDA"/>
    <w:rsid w:val="00103B88"/>
    <w:rsid w:val="00107730"/>
    <w:rsid w:val="00121EB1"/>
    <w:rsid w:val="00123510"/>
    <w:rsid w:val="0012516A"/>
    <w:rsid w:val="001446D1"/>
    <w:rsid w:val="00145A51"/>
    <w:rsid w:val="00172A27"/>
    <w:rsid w:val="00175D91"/>
    <w:rsid w:val="0017644B"/>
    <w:rsid w:val="00186F48"/>
    <w:rsid w:val="00186F7B"/>
    <w:rsid w:val="0019742A"/>
    <w:rsid w:val="001A0DAC"/>
    <w:rsid w:val="001A18CF"/>
    <w:rsid w:val="001B3DF1"/>
    <w:rsid w:val="001C70EB"/>
    <w:rsid w:val="001D17B9"/>
    <w:rsid w:val="001D2506"/>
    <w:rsid w:val="001E7460"/>
    <w:rsid w:val="001F6917"/>
    <w:rsid w:val="00206E5A"/>
    <w:rsid w:val="002131F2"/>
    <w:rsid w:val="00213292"/>
    <w:rsid w:val="00216A24"/>
    <w:rsid w:val="0023750D"/>
    <w:rsid w:val="00251A8C"/>
    <w:rsid w:val="00254170"/>
    <w:rsid w:val="00257828"/>
    <w:rsid w:val="00257DC5"/>
    <w:rsid w:val="00264200"/>
    <w:rsid w:val="002706F5"/>
    <w:rsid w:val="00286396"/>
    <w:rsid w:val="00290917"/>
    <w:rsid w:val="0029577C"/>
    <w:rsid w:val="002A6F63"/>
    <w:rsid w:val="002C092C"/>
    <w:rsid w:val="002C299C"/>
    <w:rsid w:val="002C537D"/>
    <w:rsid w:val="002C78C2"/>
    <w:rsid w:val="002C7CFF"/>
    <w:rsid w:val="002D507C"/>
    <w:rsid w:val="002D726D"/>
    <w:rsid w:val="002E45A4"/>
    <w:rsid w:val="002E4948"/>
    <w:rsid w:val="002E5DFD"/>
    <w:rsid w:val="00301A9D"/>
    <w:rsid w:val="00303A9B"/>
    <w:rsid w:val="003138FE"/>
    <w:rsid w:val="003159D8"/>
    <w:rsid w:val="00316D99"/>
    <w:rsid w:val="0032154E"/>
    <w:rsid w:val="00321F30"/>
    <w:rsid w:val="0032378E"/>
    <w:rsid w:val="00336075"/>
    <w:rsid w:val="00347821"/>
    <w:rsid w:val="00353450"/>
    <w:rsid w:val="003572AA"/>
    <w:rsid w:val="00364BEC"/>
    <w:rsid w:val="00365761"/>
    <w:rsid w:val="00373A6B"/>
    <w:rsid w:val="003748E5"/>
    <w:rsid w:val="003864E4"/>
    <w:rsid w:val="003866E8"/>
    <w:rsid w:val="00392156"/>
    <w:rsid w:val="00396871"/>
    <w:rsid w:val="003A026F"/>
    <w:rsid w:val="003A19EE"/>
    <w:rsid w:val="003A48EA"/>
    <w:rsid w:val="003A5946"/>
    <w:rsid w:val="003B24CA"/>
    <w:rsid w:val="003B25EE"/>
    <w:rsid w:val="003B5366"/>
    <w:rsid w:val="003B752F"/>
    <w:rsid w:val="003C20EE"/>
    <w:rsid w:val="003C3198"/>
    <w:rsid w:val="003C6B2F"/>
    <w:rsid w:val="003D7AD8"/>
    <w:rsid w:val="003F49C8"/>
    <w:rsid w:val="003F535E"/>
    <w:rsid w:val="003F56BD"/>
    <w:rsid w:val="003F7C3A"/>
    <w:rsid w:val="00400922"/>
    <w:rsid w:val="00407EC2"/>
    <w:rsid w:val="004151FC"/>
    <w:rsid w:val="00415996"/>
    <w:rsid w:val="00425071"/>
    <w:rsid w:val="00442C6F"/>
    <w:rsid w:val="0045293E"/>
    <w:rsid w:val="004664E9"/>
    <w:rsid w:val="00467550"/>
    <w:rsid w:val="00467C1D"/>
    <w:rsid w:val="0047646C"/>
    <w:rsid w:val="004932BA"/>
    <w:rsid w:val="00496A21"/>
    <w:rsid w:val="004C3D0B"/>
    <w:rsid w:val="004D04CE"/>
    <w:rsid w:val="004D2AA0"/>
    <w:rsid w:val="004E0021"/>
    <w:rsid w:val="004E6651"/>
    <w:rsid w:val="004F4A71"/>
    <w:rsid w:val="00504C42"/>
    <w:rsid w:val="005105BC"/>
    <w:rsid w:val="005106E2"/>
    <w:rsid w:val="00511974"/>
    <w:rsid w:val="00520897"/>
    <w:rsid w:val="0052334D"/>
    <w:rsid w:val="00533218"/>
    <w:rsid w:val="00536DAC"/>
    <w:rsid w:val="00543C36"/>
    <w:rsid w:val="00547B0A"/>
    <w:rsid w:val="00554274"/>
    <w:rsid w:val="00554825"/>
    <w:rsid w:val="00565804"/>
    <w:rsid w:val="00576FF7"/>
    <w:rsid w:val="00580D78"/>
    <w:rsid w:val="005846E8"/>
    <w:rsid w:val="0059022E"/>
    <w:rsid w:val="00596F75"/>
    <w:rsid w:val="005A23F6"/>
    <w:rsid w:val="005A2B35"/>
    <w:rsid w:val="005C7E9D"/>
    <w:rsid w:val="005D2D86"/>
    <w:rsid w:val="005E226E"/>
    <w:rsid w:val="005E57A5"/>
    <w:rsid w:val="00602828"/>
    <w:rsid w:val="00602CE0"/>
    <w:rsid w:val="00603EAF"/>
    <w:rsid w:val="00613FFB"/>
    <w:rsid w:val="00616A96"/>
    <w:rsid w:val="00623E9E"/>
    <w:rsid w:val="006301C1"/>
    <w:rsid w:val="00633193"/>
    <w:rsid w:val="006350C9"/>
    <w:rsid w:val="006364EF"/>
    <w:rsid w:val="00642F5D"/>
    <w:rsid w:val="00647751"/>
    <w:rsid w:val="006522ED"/>
    <w:rsid w:val="00652F1A"/>
    <w:rsid w:val="00661634"/>
    <w:rsid w:val="006624B6"/>
    <w:rsid w:val="006625A4"/>
    <w:rsid w:val="00670F36"/>
    <w:rsid w:val="0068317D"/>
    <w:rsid w:val="00691177"/>
    <w:rsid w:val="006918BC"/>
    <w:rsid w:val="00695D99"/>
    <w:rsid w:val="006A088A"/>
    <w:rsid w:val="006A27C8"/>
    <w:rsid w:val="006A2C89"/>
    <w:rsid w:val="006C0405"/>
    <w:rsid w:val="006C2522"/>
    <w:rsid w:val="006C43FD"/>
    <w:rsid w:val="006D10B3"/>
    <w:rsid w:val="006D1E92"/>
    <w:rsid w:val="006D2589"/>
    <w:rsid w:val="006D4734"/>
    <w:rsid w:val="006E2637"/>
    <w:rsid w:val="006E4868"/>
    <w:rsid w:val="006F0AC1"/>
    <w:rsid w:val="006F167F"/>
    <w:rsid w:val="006F4433"/>
    <w:rsid w:val="006F70E6"/>
    <w:rsid w:val="006F7531"/>
    <w:rsid w:val="00702114"/>
    <w:rsid w:val="0070528F"/>
    <w:rsid w:val="007178C8"/>
    <w:rsid w:val="00722D66"/>
    <w:rsid w:val="0072654B"/>
    <w:rsid w:val="00726A22"/>
    <w:rsid w:val="0073171F"/>
    <w:rsid w:val="007360CC"/>
    <w:rsid w:val="00740103"/>
    <w:rsid w:val="007409DA"/>
    <w:rsid w:val="00746D94"/>
    <w:rsid w:val="007504C8"/>
    <w:rsid w:val="00760A9F"/>
    <w:rsid w:val="00766EBA"/>
    <w:rsid w:val="00770D68"/>
    <w:rsid w:val="00771350"/>
    <w:rsid w:val="007852CB"/>
    <w:rsid w:val="00790232"/>
    <w:rsid w:val="00793DD7"/>
    <w:rsid w:val="00793E87"/>
    <w:rsid w:val="007A43E3"/>
    <w:rsid w:val="007B0BB2"/>
    <w:rsid w:val="007B5E86"/>
    <w:rsid w:val="007C12CB"/>
    <w:rsid w:val="007C735D"/>
    <w:rsid w:val="007D2675"/>
    <w:rsid w:val="007D38CB"/>
    <w:rsid w:val="007D5B63"/>
    <w:rsid w:val="007E5D02"/>
    <w:rsid w:val="007F36F8"/>
    <w:rsid w:val="007F6808"/>
    <w:rsid w:val="008005EA"/>
    <w:rsid w:val="0080521D"/>
    <w:rsid w:val="00806BB4"/>
    <w:rsid w:val="0081069C"/>
    <w:rsid w:val="00821BAC"/>
    <w:rsid w:val="00822283"/>
    <w:rsid w:val="00827235"/>
    <w:rsid w:val="0082791E"/>
    <w:rsid w:val="0083594D"/>
    <w:rsid w:val="008476B5"/>
    <w:rsid w:val="00854017"/>
    <w:rsid w:val="0086263B"/>
    <w:rsid w:val="00871129"/>
    <w:rsid w:val="00874D08"/>
    <w:rsid w:val="00875691"/>
    <w:rsid w:val="00884AE2"/>
    <w:rsid w:val="0089325D"/>
    <w:rsid w:val="00894044"/>
    <w:rsid w:val="008953EC"/>
    <w:rsid w:val="008960FB"/>
    <w:rsid w:val="008A160E"/>
    <w:rsid w:val="008A4291"/>
    <w:rsid w:val="008A487F"/>
    <w:rsid w:val="008A5EE8"/>
    <w:rsid w:val="008B339E"/>
    <w:rsid w:val="008B4E67"/>
    <w:rsid w:val="008B77B5"/>
    <w:rsid w:val="008C4638"/>
    <w:rsid w:val="008C7C90"/>
    <w:rsid w:val="008D27B7"/>
    <w:rsid w:val="008D4D09"/>
    <w:rsid w:val="008D6842"/>
    <w:rsid w:val="008D6E69"/>
    <w:rsid w:val="008E277E"/>
    <w:rsid w:val="008E4FDE"/>
    <w:rsid w:val="008F5E22"/>
    <w:rsid w:val="009035FD"/>
    <w:rsid w:val="00914A4B"/>
    <w:rsid w:val="00915BC1"/>
    <w:rsid w:val="00916209"/>
    <w:rsid w:val="009163C5"/>
    <w:rsid w:val="00916A01"/>
    <w:rsid w:val="00923F52"/>
    <w:rsid w:val="00934863"/>
    <w:rsid w:val="009420E8"/>
    <w:rsid w:val="009442BF"/>
    <w:rsid w:val="00962DC1"/>
    <w:rsid w:val="00994E4B"/>
    <w:rsid w:val="00995828"/>
    <w:rsid w:val="009A12CC"/>
    <w:rsid w:val="009A53E0"/>
    <w:rsid w:val="009A561D"/>
    <w:rsid w:val="009B4907"/>
    <w:rsid w:val="009B4926"/>
    <w:rsid w:val="009C0E35"/>
    <w:rsid w:val="009C2150"/>
    <w:rsid w:val="009C573C"/>
    <w:rsid w:val="009D6FE6"/>
    <w:rsid w:val="009E3677"/>
    <w:rsid w:val="009F2745"/>
    <w:rsid w:val="00A00FAD"/>
    <w:rsid w:val="00A07F9D"/>
    <w:rsid w:val="00A11E8A"/>
    <w:rsid w:val="00A120AE"/>
    <w:rsid w:val="00A16057"/>
    <w:rsid w:val="00A16BC7"/>
    <w:rsid w:val="00A22A00"/>
    <w:rsid w:val="00A432B2"/>
    <w:rsid w:val="00A52977"/>
    <w:rsid w:val="00A56FEB"/>
    <w:rsid w:val="00A60B50"/>
    <w:rsid w:val="00A64AE7"/>
    <w:rsid w:val="00A656B4"/>
    <w:rsid w:val="00A751A9"/>
    <w:rsid w:val="00A778A5"/>
    <w:rsid w:val="00A848E2"/>
    <w:rsid w:val="00A84FC2"/>
    <w:rsid w:val="00A86069"/>
    <w:rsid w:val="00A91C36"/>
    <w:rsid w:val="00A96E61"/>
    <w:rsid w:val="00AA0163"/>
    <w:rsid w:val="00AA5305"/>
    <w:rsid w:val="00AC2A02"/>
    <w:rsid w:val="00AE0DE5"/>
    <w:rsid w:val="00AF2446"/>
    <w:rsid w:val="00B11A14"/>
    <w:rsid w:val="00B21689"/>
    <w:rsid w:val="00B30814"/>
    <w:rsid w:val="00B35CD1"/>
    <w:rsid w:val="00B44DB8"/>
    <w:rsid w:val="00B53540"/>
    <w:rsid w:val="00B556A1"/>
    <w:rsid w:val="00B56BC2"/>
    <w:rsid w:val="00B73606"/>
    <w:rsid w:val="00B74F3F"/>
    <w:rsid w:val="00B74FFF"/>
    <w:rsid w:val="00B80F4D"/>
    <w:rsid w:val="00B9509A"/>
    <w:rsid w:val="00B9634D"/>
    <w:rsid w:val="00BB2F11"/>
    <w:rsid w:val="00BB72AD"/>
    <w:rsid w:val="00BC346C"/>
    <w:rsid w:val="00BC3BCC"/>
    <w:rsid w:val="00BD47F9"/>
    <w:rsid w:val="00BE317A"/>
    <w:rsid w:val="00BF763F"/>
    <w:rsid w:val="00C02FC6"/>
    <w:rsid w:val="00C051D9"/>
    <w:rsid w:val="00C23480"/>
    <w:rsid w:val="00C26560"/>
    <w:rsid w:val="00C27AE3"/>
    <w:rsid w:val="00C3132A"/>
    <w:rsid w:val="00C3171B"/>
    <w:rsid w:val="00C4246A"/>
    <w:rsid w:val="00C45FD9"/>
    <w:rsid w:val="00C46E36"/>
    <w:rsid w:val="00C51205"/>
    <w:rsid w:val="00C5222D"/>
    <w:rsid w:val="00C522C6"/>
    <w:rsid w:val="00C617BE"/>
    <w:rsid w:val="00C62E09"/>
    <w:rsid w:val="00C6605E"/>
    <w:rsid w:val="00C669AB"/>
    <w:rsid w:val="00C673C9"/>
    <w:rsid w:val="00C70B52"/>
    <w:rsid w:val="00C77692"/>
    <w:rsid w:val="00C816EC"/>
    <w:rsid w:val="00C96643"/>
    <w:rsid w:val="00CA2660"/>
    <w:rsid w:val="00CA6C75"/>
    <w:rsid w:val="00CB3DD9"/>
    <w:rsid w:val="00CC0A2E"/>
    <w:rsid w:val="00CC6287"/>
    <w:rsid w:val="00CC672F"/>
    <w:rsid w:val="00CC6E86"/>
    <w:rsid w:val="00CD0D91"/>
    <w:rsid w:val="00CD5E53"/>
    <w:rsid w:val="00CD7EFE"/>
    <w:rsid w:val="00CE0069"/>
    <w:rsid w:val="00CE1755"/>
    <w:rsid w:val="00CE18B2"/>
    <w:rsid w:val="00CE2FD3"/>
    <w:rsid w:val="00CE472F"/>
    <w:rsid w:val="00CF4623"/>
    <w:rsid w:val="00CF5B76"/>
    <w:rsid w:val="00CF6E2F"/>
    <w:rsid w:val="00CF6E86"/>
    <w:rsid w:val="00D02E0F"/>
    <w:rsid w:val="00D05C4A"/>
    <w:rsid w:val="00D15073"/>
    <w:rsid w:val="00D222AD"/>
    <w:rsid w:val="00D24C54"/>
    <w:rsid w:val="00D24F32"/>
    <w:rsid w:val="00D25140"/>
    <w:rsid w:val="00D253BF"/>
    <w:rsid w:val="00D2774F"/>
    <w:rsid w:val="00D436EE"/>
    <w:rsid w:val="00D461C1"/>
    <w:rsid w:val="00D53558"/>
    <w:rsid w:val="00D54EBC"/>
    <w:rsid w:val="00D606A7"/>
    <w:rsid w:val="00D61A22"/>
    <w:rsid w:val="00D76277"/>
    <w:rsid w:val="00D773BB"/>
    <w:rsid w:val="00D832A8"/>
    <w:rsid w:val="00D94178"/>
    <w:rsid w:val="00D97254"/>
    <w:rsid w:val="00DB2106"/>
    <w:rsid w:val="00DC4283"/>
    <w:rsid w:val="00DE1C00"/>
    <w:rsid w:val="00DE6604"/>
    <w:rsid w:val="00DF1C7D"/>
    <w:rsid w:val="00DF4739"/>
    <w:rsid w:val="00DF4E9F"/>
    <w:rsid w:val="00E036C4"/>
    <w:rsid w:val="00E2428C"/>
    <w:rsid w:val="00E24B9F"/>
    <w:rsid w:val="00E31C07"/>
    <w:rsid w:val="00E34678"/>
    <w:rsid w:val="00E36905"/>
    <w:rsid w:val="00E53852"/>
    <w:rsid w:val="00E67C3B"/>
    <w:rsid w:val="00EA14A1"/>
    <w:rsid w:val="00EA2BF4"/>
    <w:rsid w:val="00EA344E"/>
    <w:rsid w:val="00EA4B82"/>
    <w:rsid w:val="00EA5404"/>
    <w:rsid w:val="00EA7638"/>
    <w:rsid w:val="00EB4A3C"/>
    <w:rsid w:val="00EC07F7"/>
    <w:rsid w:val="00EC18ED"/>
    <w:rsid w:val="00EC26A0"/>
    <w:rsid w:val="00ED3508"/>
    <w:rsid w:val="00EE37F4"/>
    <w:rsid w:val="00EF08D2"/>
    <w:rsid w:val="00F01CE6"/>
    <w:rsid w:val="00F055CD"/>
    <w:rsid w:val="00F05718"/>
    <w:rsid w:val="00F2129F"/>
    <w:rsid w:val="00F22B63"/>
    <w:rsid w:val="00F30B43"/>
    <w:rsid w:val="00F41EF6"/>
    <w:rsid w:val="00F437DC"/>
    <w:rsid w:val="00F52C3E"/>
    <w:rsid w:val="00F55AD8"/>
    <w:rsid w:val="00F613A5"/>
    <w:rsid w:val="00F66D1B"/>
    <w:rsid w:val="00F72400"/>
    <w:rsid w:val="00F74AF5"/>
    <w:rsid w:val="00F92707"/>
    <w:rsid w:val="00F9407A"/>
    <w:rsid w:val="00FA2A5A"/>
    <w:rsid w:val="00FA55BC"/>
    <w:rsid w:val="00FA61F7"/>
    <w:rsid w:val="00FB532F"/>
    <w:rsid w:val="00FB75B5"/>
    <w:rsid w:val="00FC1A93"/>
    <w:rsid w:val="00FC7DA5"/>
    <w:rsid w:val="00FD2382"/>
    <w:rsid w:val="00FD65A2"/>
    <w:rsid w:val="00FD6C5E"/>
    <w:rsid w:val="00FE09A2"/>
    <w:rsid w:val="00FF002E"/>
    <w:rsid w:val="00FF2285"/>
    <w:rsid w:val="00FF329C"/>
    <w:rsid w:val="00FF3A68"/>
    <w:rsid w:val="00FF3D57"/>
    <w:rsid w:val="00FF65E1"/>
    <w:rsid w:val="02B21ECD"/>
    <w:rsid w:val="045C23EE"/>
    <w:rsid w:val="047916EE"/>
    <w:rsid w:val="05DF61B0"/>
    <w:rsid w:val="065C7239"/>
    <w:rsid w:val="07A64E8C"/>
    <w:rsid w:val="07D2380D"/>
    <w:rsid w:val="0868063E"/>
    <w:rsid w:val="08D410AB"/>
    <w:rsid w:val="09611125"/>
    <w:rsid w:val="0A5F3B90"/>
    <w:rsid w:val="0BD33622"/>
    <w:rsid w:val="0CF07C72"/>
    <w:rsid w:val="0EBD1213"/>
    <w:rsid w:val="0F72375B"/>
    <w:rsid w:val="0FB95D56"/>
    <w:rsid w:val="10087AF7"/>
    <w:rsid w:val="1047290E"/>
    <w:rsid w:val="106F2E9B"/>
    <w:rsid w:val="108D195D"/>
    <w:rsid w:val="10C32D06"/>
    <w:rsid w:val="12E978CB"/>
    <w:rsid w:val="156C0072"/>
    <w:rsid w:val="165A7881"/>
    <w:rsid w:val="17FE3208"/>
    <w:rsid w:val="197915D3"/>
    <w:rsid w:val="1BB37D8B"/>
    <w:rsid w:val="1BFD47DF"/>
    <w:rsid w:val="1F231694"/>
    <w:rsid w:val="1FF6584F"/>
    <w:rsid w:val="2135250E"/>
    <w:rsid w:val="25683134"/>
    <w:rsid w:val="26293293"/>
    <w:rsid w:val="26511091"/>
    <w:rsid w:val="28C17E9A"/>
    <w:rsid w:val="28EF5CEF"/>
    <w:rsid w:val="29EF4993"/>
    <w:rsid w:val="2A3F32E4"/>
    <w:rsid w:val="2B094369"/>
    <w:rsid w:val="2B4B70B2"/>
    <w:rsid w:val="2C543EFA"/>
    <w:rsid w:val="2C7F52E2"/>
    <w:rsid w:val="2E09231E"/>
    <w:rsid w:val="2EA050E6"/>
    <w:rsid w:val="2EA23A7B"/>
    <w:rsid w:val="2FE832C5"/>
    <w:rsid w:val="30915F8B"/>
    <w:rsid w:val="315B05EF"/>
    <w:rsid w:val="31642514"/>
    <w:rsid w:val="344D160E"/>
    <w:rsid w:val="34B2416D"/>
    <w:rsid w:val="3B9A0887"/>
    <w:rsid w:val="3BDE4EF1"/>
    <w:rsid w:val="3C091E56"/>
    <w:rsid w:val="3D491FC1"/>
    <w:rsid w:val="3EBE38DD"/>
    <w:rsid w:val="3F2617A2"/>
    <w:rsid w:val="40966325"/>
    <w:rsid w:val="40FD08F4"/>
    <w:rsid w:val="418C414E"/>
    <w:rsid w:val="41A974C2"/>
    <w:rsid w:val="43204BBE"/>
    <w:rsid w:val="443457BA"/>
    <w:rsid w:val="46374183"/>
    <w:rsid w:val="4AF7176B"/>
    <w:rsid w:val="4AFE27E2"/>
    <w:rsid w:val="4BCD6BCE"/>
    <w:rsid w:val="4C8D61A5"/>
    <w:rsid w:val="4F351E4E"/>
    <w:rsid w:val="508F126E"/>
    <w:rsid w:val="51496B1C"/>
    <w:rsid w:val="51C455F7"/>
    <w:rsid w:val="528B0234"/>
    <w:rsid w:val="53C471BA"/>
    <w:rsid w:val="53E64A95"/>
    <w:rsid w:val="549770D5"/>
    <w:rsid w:val="57621EA4"/>
    <w:rsid w:val="5A7341F3"/>
    <w:rsid w:val="5C9E364D"/>
    <w:rsid w:val="5F36150D"/>
    <w:rsid w:val="619A472F"/>
    <w:rsid w:val="62510F7A"/>
    <w:rsid w:val="63E003DA"/>
    <w:rsid w:val="660C526C"/>
    <w:rsid w:val="67C8390D"/>
    <w:rsid w:val="67EF6DEC"/>
    <w:rsid w:val="685F576C"/>
    <w:rsid w:val="68753F57"/>
    <w:rsid w:val="68A8063A"/>
    <w:rsid w:val="6AEF7FA3"/>
    <w:rsid w:val="6D104E55"/>
    <w:rsid w:val="6E273227"/>
    <w:rsid w:val="6EB90CA0"/>
    <w:rsid w:val="6EC25BF9"/>
    <w:rsid w:val="6F595902"/>
    <w:rsid w:val="6FAC25E6"/>
    <w:rsid w:val="6FF55511"/>
    <w:rsid w:val="71DD1CF8"/>
    <w:rsid w:val="72BC1561"/>
    <w:rsid w:val="738B05FB"/>
    <w:rsid w:val="76170647"/>
    <w:rsid w:val="76FD3618"/>
    <w:rsid w:val="77F7229E"/>
    <w:rsid w:val="795048BD"/>
    <w:rsid w:val="7CA42C67"/>
    <w:rsid w:val="7D4D72C3"/>
    <w:rsid w:val="7F58344B"/>
    <w:rsid w:val="7FC24EE2"/>
  </w:rsids>
  <w:docVars>
    <w:docVar w:name="commondata" w:val="eyJoZGlkIjoiZTg0NGI3YWFjMmZiYWU1N2VhN2ZlMTU5NzNkNTJj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jc w:val="left"/>
      <w:outlineLvl w:val="0"/>
    </w:pPr>
    <w:rPr>
      <w:rFonts w:ascii="宋体" w:hAnsi="宋体" w:cs="宋体"/>
      <w:b/>
      <w:color w:val="333333"/>
      <w:kern w:val="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qFormat/>
    <w:pPr>
      <w:jc w:val="left"/>
    </w:pPr>
    <w:rPr>
      <w:szCs w:val="24"/>
    </w:r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link w:val="Char0"/>
    <w:uiPriority w:val="99"/>
    <w:qFormat/>
    <w:pPr>
      <w:widowControl/>
      <w:adjustRightInd w:val="0"/>
      <w:spacing w:before="100" w:beforeAutospacing="1" w:after="100" w:afterAutospacing="1" w:line="312" w:lineRule="atLeast"/>
      <w:jc w:val="left"/>
      <w:textAlignment w:val="baseline"/>
    </w:pPr>
    <w:rPr>
      <w:rFonts w:ascii="宋体" w:hAnsi="宋体"/>
      <w:kern w:val="0"/>
      <w:sz w:val="24"/>
      <w:szCs w:val="20"/>
      <w:lang w:val="zh-CN"/>
    </w:rPr>
  </w:style>
  <w:style w:type="table" w:styleId="TableGrid">
    <w:name w:val="Table Grid"/>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qFormat/>
    <w:rPr>
      <w:sz w:val="21"/>
      <w:szCs w:val="21"/>
    </w:rPr>
  </w:style>
  <w:style w:type="character" w:customStyle="1" w:styleId="1">
    <w:name w:val="页码1"/>
    <w:basedOn w:val="DefaultParagraphFont"/>
    <w:qFormat/>
  </w:style>
  <w:style w:type="character" w:customStyle="1" w:styleId="subtitles0">
    <w:name w:val="sub_title s0"/>
    <w:basedOn w:val="DefaultParagraphFont"/>
    <w:qFormat/>
  </w:style>
  <w:style w:type="paragraph" w:customStyle="1" w:styleId="10">
    <w:name w:val="列出段落1"/>
    <w:basedOn w:val="Normal"/>
    <w:qFormat/>
    <w:pPr>
      <w:ind w:firstLine="42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Char3Char">
    <w:name w:val="Char3 Char"/>
    <w:basedOn w:val="Normal"/>
    <w:qFormat/>
    <w:pPr>
      <w:widowControl/>
      <w:spacing w:line="300" w:lineRule="auto"/>
      <w:ind w:firstLine="20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style>
  <w:style w:type="paragraph" w:customStyle="1" w:styleId="1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1Char">
    <w:name w:val="标题 1 Char"/>
    <w:link w:val="Heading1"/>
    <w:qFormat/>
    <w:rPr>
      <w:rFonts w:ascii="宋体" w:hAnsi="宋体" w:cs="宋体"/>
      <w:b/>
      <w:color w:val="333333"/>
      <w:kern w:val="44"/>
      <w:sz w:val="24"/>
      <w:szCs w:val="24"/>
    </w:rPr>
  </w:style>
  <w:style w:type="character" w:customStyle="1" w:styleId="Char">
    <w:name w:val="纯文本 Char"/>
    <w:link w:val="PlainText"/>
    <w:qFormat/>
    <w:rPr>
      <w:rFonts w:ascii="宋体" w:hAnsi="Courier New" w:cs="Courier New"/>
      <w:kern w:val="2"/>
      <w:sz w:val="21"/>
      <w:szCs w:val="21"/>
    </w:rPr>
  </w:style>
  <w:style w:type="character" w:customStyle="1" w:styleId="Char0">
    <w:name w:val="普通(网站) Char"/>
    <w:link w:val="NormalWeb"/>
    <w:uiPriority w:val="99"/>
    <w:qFormat/>
    <w:rPr>
      <w:rFonts w:ascii="宋体" w:hAnsi="宋体"/>
      <w:sz w:val="24"/>
      <w:lang w:val="zh-CN" w:eastAsia="zh-CN"/>
    </w:rPr>
  </w:style>
  <w:style w:type="character" w:customStyle="1" w:styleId="Char1">
    <w:name w:val="页脚 Char"/>
    <w:link w:val="Footer"/>
    <w:uiPriority w:val="99"/>
    <w:qFormat/>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4.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5.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6.png" /><Relationship Id="rId27" Type="http://schemas.openxmlformats.org/officeDocument/2006/relationships/hyperlink" Target="https://d.book118.com/176053214100010040" TargetMode="Externa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626A2-0A53-44E2-B17B-530E7C5A7A4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49065</Words>
  <Characters>50445</Characters>
  <Application>Microsoft Office Word</Application>
  <DocSecurity>0</DocSecurity>
  <Lines>365</Lines>
  <Paragraphs>102</Paragraphs>
  <ScaleCrop>false</ScaleCrop>
  <Company/>
  <LinksUpToDate>false</LinksUpToDate>
  <CharactersWithSpaces>50700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revision>1</cp:revision>
  <dcterms:created xsi:type="dcterms:W3CDTF">2021-11-18T06:30:00Z</dcterms:created>
  <dcterms:modified xsi:type="dcterms:W3CDTF">2024-01-22T06:17:44Z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AA82A60247A64264ADF5B8894ACD379C_12</vt:lpwstr>
  </property>
  <property fmtid="{D5CDD505-2E9C-101B-9397-08002B2CF9AE}" pid="7" name="KSOProductBuildVer">
    <vt:lpwstr>2052-12.1.0.16250</vt:lpwstr>
  </property>
</Properties>
</file>