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城市供热行业相关公司设立可行性研究报告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_Toc5529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0" w:history="1">
        <w:r>
          <w:rPr>
            <w:rFonts w:ascii="仿宋" w:eastAsia="仿宋" w:hAnsi="仿宋" w:cs="仿宋" w:hint="eastAsia"/>
            <w:lang w:eastAsia="zh-CN"/>
          </w:rPr>
          <w:t>(七)、城市供热项目建设必要性分析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四、城市供热筹建公司基本信息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(一)、城市供热项目背景分析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(二)、城市供热项目建设必要性分析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_Toc24983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_Toc13493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_Toc21151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(五)、城市供热项目总投资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(一)、城市供热项目进度安排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4" w:history="1">
        <w:r>
          <w:rPr>
            <w:rFonts w:ascii="仿宋" w:eastAsia="仿宋" w:hAnsi="仿宋" w:cs="仿宋" w:hint="eastAsia"/>
            <w:lang w:eastAsia="zh-CN"/>
          </w:rPr>
          <w:t>(二)、城市供热项目实施保障措施</w:t>
        </w:r>
        <w:r>
          <w:tab/>
        </w:r>
        <w:r>
          <w:fldChar w:fldCharType="begin"/>
        </w:r>
        <w:r>
          <w:instrText xml:space="preserve"> PAGEREF _Toc3304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_Toc20988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_Toc9227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_Toc25957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7" w:history="1">
        <w:r>
          <w:rPr>
            <w:rFonts w:ascii="仿宋" w:eastAsia="仿宋" w:hAnsi="仿宋" w:cs="仿宋" w:hint="eastAsia"/>
            <w:lang w:eastAsia="zh-CN"/>
          </w:rPr>
          <w:t>十二、城市供热项目总结分析</w:t>
        </w:r>
        <w:r>
          <w:tab/>
        </w:r>
        <w:r>
          <w:fldChar w:fldCharType="begin"/>
        </w:r>
        <w:r>
          <w:instrText xml:space="preserve"> PAGEREF _Toc8287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_Toc28401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eastAsia="zh-CN"/>
          </w:rPr>
          <w:t>(二)、合作城市供热项目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45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4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https://d.book118.com/176121041225010050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6121041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2024-02-04T04:30:00Z</dcterms:created>
  <dcterms:modified xsi:type="dcterms:W3CDTF">2024-02-04T04:30:30Z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EB12646D51774DD480C94D689CD7F685_11</vt:lpwstr>
  </property>
  <property fmtid="{D5CDD505-2E9C-101B-9397-08002B2CF9AE}" pid="3" name="KSOProductBuildVer">
    <vt:lpwstr>2052-12.1.0.16250</vt:lpwstr>
  </property>
</Properties>
</file>