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民用高端线缆项目计划设计方案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8" w:history="1">
        <w:r>
          <w:rPr>
            <w:rFonts w:ascii="仿宋" w:eastAsia="仿宋" w:hAnsi="仿宋" w:cs="仿宋" w:hint="eastAsia"/>
            <w:lang w:eastAsia="zh-CN"/>
          </w:rPr>
          <w:t>序言</w:t>
        </w:r>
        <w:r>
          <w:tab/>
        </w:r>
        <w:r>
          <w:fldChar w:fldCharType="begin"/>
        </w:r>
        <w:r>
          <w:instrText xml:space="preserve"> PAGEREF _Toc23198 \h </w:instrText>
        </w:r>
        <w:r>
          <w:fldChar w:fldCharType="separate"/>
        </w:r>
        <w:r>
          <w:t>3</w:t>
        </w:r>
        <w:r>
          <w:fldChar w:fldCharType="end"/>
        </w:r>
      </w:hyperlink>
    </w:p>
    <w:p>
      <w:pPr>
        <w:pStyle w:val="TOC1"/>
        <w:tabs>
          <w:tab w:val="right" w:leader="dot" w:pos="8306"/>
        </w:tabs>
      </w:pPr>
      <w:hyperlink w:anchor="_Toc16199" w:history="1">
        <w:r>
          <w:rPr>
            <w:rFonts w:ascii="仿宋" w:eastAsia="仿宋" w:hAnsi="仿宋" w:cs="仿宋" w:hint="eastAsia"/>
            <w:lang w:eastAsia="zh-CN"/>
          </w:rPr>
          <w:t>一、民用高端线缆项目绩效评估</w:t>
        </w:r>
        <w:r>
          <w:tab/>
        </w:r>
        <w:r>
          <w:fldChar w:fldCharType="begin"/>
        </w:r>
        <w:r>
          <w:instrText xml:space="preserve"> PAGEREF _Toc16199 \h </w:instrText>
        </w:r>
        <w:r>
          <w:fldChar w:fldCharType="separate"/>
        </w:r>
        <w:r>
          <w:t>3</w:t>
        </w:r>
        <w:r>
          <w:fldChar w:fldCharType="end"/>
        </w:r>
      </w:hyperlink>
    </w:p>
    <w:p>
      <w:pPr>
        <w:pStyle w:val="TOC2"/>
        <w:tabs>
          <w:tab w:val="right" w:leader="dot" w:pos="8306"/>
        </w:tabs>
      </w:pPr>
      <w:hyperlink w:anchor="_Toc8847" w:history="1">
        <w:r>
          <w:rPr>
            <w:rFonts w:ascii="仿宋" w:eastAsia="仿宋" w:hAnsi="仿宋" w:cs="仿宋" w:hint="eastAsia"/>
            <w:lang w:eastAsia="zh-CN"/>
          </w:rPr>
          <w:t>(一)、绩效评估指标</w:t>
        </w:r>
        <w:r>
          <w:tab/>
        </w:r>
        <w:r>
          <w:fldChar w:fldCharType="begin"/>
        </w:r>
        <w:r>
          <w:instrText xml:space="preserve"> PAGEREF _Toc8847 \h </w:instrText>
        </w:r>
        <w:r>
          <w:fldChar w:fldCharType="separate"/>
        </w:r>
        <w:r>
          <w:t>3</w:t>
        </w:r>
        <w:r>
          <w:fldChar w:fldCharType="end"/>
        </w:r>
      </w:hyperlink>
    </w:p>
    <w:p>
      <w:pPr>
        <w:pStyle w:val="TOC2"/>
        <w:tabs>
          <w:tab w:val="right" w:leader="dot" w:pos="8306"/>
        </w:tabs>
      </w:pPr>
      <w:hyperlink w:anchor="_Toc29727" w:history="1">
        <w:r>
          <w:rPr>
            <w:rFonts w:ascii="仿宋" w:eastAsia="仿宋" w:hAnsi="仿宋" w:cs="仿宋" w:hint="eastAsia"/>
            <w:lang w:eastAsia="zh-CN"/>
          </w:rPr>
          <w:t>(二)、绩效评估方法</w:t>
        </w:r>
        <w:r>
          <w:tab/>
        </w:r>
        <w:r>
          <w:fldChar w:fldCharType="begin"/>
        </w:r>
        <w:r>
          <w:instrText xml:space="preserve"> PAGEREF _Toc29727 \h </w:instrText>
        </w:r>
        <w:r>
          <w:fldChar w:fldCharType="separate"/>
        </w:r>
        <w:r>
          <w:t>4</w:t>
        </w:r>
        <w:r>
          <w:fldChar w:fldCharType="end"/>
        </w:r>
      </w:hyperlink>
    </w:p>
    <w:p>
      <w:pPr>
        <w:pStyle w:val="TOC2"/>
        <w:tabs>
          <w:tab w:val="right" w:leader="dot" w:pos="8306"/>
        </w:tabs>
      </w:pPr>
      <w:hyperlink w:anchor="_Toc16290" w:history="1">
        <w:r>
          <w:rPr>
            <w:rFonts w:ascii="仿宋" w:eastAsia="仿宋" w:hAnsi="仿宋" w:cs="仿宋" w:hint="eastAsia"/>
            <w:lang w:eastAsia="zh-CN"/>
          </w:rPr>
          <w:t>(三)、绩效评估周期</w:t>
        </w:r>
        <w:r>
          <w:tab/>
        </w:r>
        <w:r>
          <w:fldChar w:fldCharType="begin"/>
        </w:r>
        <w:r>
          <w:instrText xml:space="preserve"> PAGEREF _Toc16290 \h </w:instrText>
        </w:r>
        <w:r>
          <w:fldChar w:fldCharType="separate"/>
        </w:r>
        <w:r>
          <w:t>5</w:t>
        </w:r>
        <w:r>
          <w:fldChar w:fldCharType="end"/>
        </w:r>
      </w:hyperlink>
    </w:p>
    <w:p>
      <w:pPr>
        <w:pStyle w:val="TOC1"/>
        <w:tabs>
          <w:tab w:val="right" w:leader="dot" w:pos="8306"/>
        </w:tabs>
      </w:pPr>
      <w:hyperlink w:anchor="_Toc17713" w:history="1">
        <w:r>
          <w:rPr>
            <w:rFonts w:ascii="仿宋" w:eastAsia="仿宋" w:hAnsi="仿宋" w:cs="仿宋" w:hint="eastAsia"/>
            <w:lang w:eastAsia="zh-CN"/>
          </w:rPr>
          <w:t>二、工艺说明</w:t>
        </w:r>
        <w:r>
          <w:tab/>
        </w:r>
        <w:r>
          <w:fldChar w:fldCharType="begin"/>
        </w:r>
        <w:r>
          <w:instrText xml:space="preserve"> PAGEREF _Toc17713 \h </w:instrText>
        </w:r>
        <w:r>
          <w:fldChar w:fldCharType="separate"/>
        </w:r>
        <w:r>
          <w:t>6</w:t>
        </w:r>
        <w:r>
          <w:fldChar w:fldCharType="end"/>
        </w:r>
      </w:hyperlink>
    </w:p>
    <w:p>
      <w:pPr>
        <w:pStyle w:val="TOC2"/>
        <w:tabs>
          <w:tab w:val="right" w:leader="dot" w:pos="8306"/>
        </w:tabs>
      </w:pPr>
      <w:hyperlink w:anchor="_Toc16939" w:history="1">
        <w:r>
          <w:rPr>
            <w:rFonts w:ascii="仿宋" w:eastAsia="仿宋" w:hAnsi="仿宋" w:cs="仿宋" w:hint="eastAsia"/>
            <w:lang w:eastAsia="zh-CN"/>
          </w:rPr>
          <w:t>(一)、技术管理特点</w:t>
        </w:r>
        <w:r>
          <w:tab/>
        </w:r>
        <w:r>
          <w:fldChar w:fldCharType="begin"/>
        </w:r>
        <w:r>
          <w:instrText xml:space="preserve"> PAGEREF _Toc16939 \h </w:instrText>
        </w:r>
        <w:r>
          <w:fldChar w:fldCharType="separate"/>
        </w:r>
        <w:r>
          <w:t>6</w:t>
        </w:r>
        <w:r>
          <w:fldChar w:fldCharType="end"/>
        </w:r>
      </w:hyperlink>
    </w:p>
    <w:p>
      <w:pPr>
        <w:pStyle w:val="TOC2"/>
        <w:tabs>
          <w:tab w:val="right" w:leader="dot" w:pos="8306"/>
        </w:tabs>
      </w:pPr>
      <w:hyperlink w:anchor="_Toc4220" w:history="1">
        <w:r>
          <w:rPr>
            <w:rFonts w:ascii="仿宋" w:eastAsia="仿宋" w:hAnsi="仿宋" w:cs="仿宋" w:hint="eastAsia"/>
            <w:lang w:eastAsia="zh-CN"/>
          </w:rPr>
          <w:t>(二)、民用高端线缆项目工艺技术设计方案</w:t>
        </w:r>
        <w:r>
          <w:tab/>
        </w:r>
        <w:r>
          <w:fldChar w:fldCharType="begin"/>
        </w:r>
        <w:r>
          <w:instrText xml:space="preserve"> PAGEREF _Toc4220 \h </w:instrText>
        </w:r>
        <w:r>
          <w:fldChar w:fldCharType="separate"/>
        </w:r>
        <w:r>
          <w:t>7</w:t>
        </w:r>
        <w:r>
          <w:fldChar w:fldCharType="end"/>
        </w:r>
      </w:hyperlink>
    </w:p>
    <w:p>
      <w:pPr>
        <w:pStyle w:val="TOC2"/>
        <w:tabs>
          <w:tab w:val="right" w:leader="dot" w:pos="8306"/>
        </w:tabs>
      </w:pPr>
      <w:hyperlink w:anchor="_Toc19260" w:history="1">
        <w:r>
          <w:rPr>
            <w:rFonts w:ascii="仿宋" w:eastAsia="仿宋" w:hAnsi="仿宋" w:cs="仿宋" w:hint="eastAsia"/>
            <w:lang w:eastAsia="zh-CN"/>
          </w:rPr>
          <w:t>(三)、设备选型方案</w:t>
        </w:r>
        <w:r>
          <w:tab/>
        </w:r>
        <w:r>
          <w:fldChar w:fldCharType="begin"/>
        </w:r>
        <w:r>
          <w:instrText xml:space="preserve"> PAGEREF _Toc19260 \h </w:instrText>
        </w:r>
        <w:r>
          <w:fldChar w:fldCharType="separate"/>
        </w:r>
        <w:r>
          <w:t>9</w:t>
        </w:r>
        <w:r>
          <w:fldChar w:fldCharType="end"/>
        </w:r>
      </w:hyperlink>
    </w:p>
    <w:p>
      <w:pPr>
        <w:pStyle w:val="TOC1"/>
        <w:tabs>
          <w:tab w:val="right" w:leader="dot" w:pos="8306"/>
        </w:tabs>
      </w:pPr>
      <w:hyperlink w:anchor="_Toc2449" w:history="1">
        <w:r>
          <w:rPr>
            <w:rFonts w:ascii="仿宋" w:eastAsia="仿宋" w:hAnsi="仿宋" w:cs="仿宋" w:hint="eastAsia"/>
            <w:lang w:eastAsia="zh-CN"/>
          </w:rPr>
          <w:t>三、民用高端线缆项目可持续发展</w:t>
        </w:r>
        <w:r>
          <w:tab/>
        </w:r>
        <w:r>
          <w:fldChar w:fldCharType="begin"/>
        </w:r>
        <w:r>
          <w:instrText xml:space="preserve"> PAGEREF _Toc2449 \h </w:instrText>
        </w:r>
        <w:r>
          <w:fldChar w:fldCharType="separate"/>
        </w:r>
        <w:r>
          <w:t>10</w:t>
        </w:r>
        <w:r>
          <w:fldChar w:fldCharType="end"/>
        </w:r>
      </w:hyperlink>
    </w:p>
    <w:p>
      <w:pPr>
        <w:pStyle w:val="TOC2"/>
        <w:tabs>
          <w:tab w:val="right" w:leader="dot" w:pos="8306"/>
        </w:tabs>
      </w:pPr>
      <w:hyperlink w:anchor="_Toc9158" w:history="1">
        <w:r>
          <w:rPr>
            <w:rFonts w:ascii="仿宋" w:eastAsia="仿宋" w:hAnsi="仿宋" w:cs="仿宋" w:hint="eastAsia"/>
            <w:lang w:eastAsia="zh-CN"/>
          </w:rPr>
          <w:t>(一)、可持续战略与实践</w:t>
        </w:r>
        <w:r>
          <w:tab/>
        </w:r>
        <w:r>
          <w:fldChar w:fldCharType="begin"/>
        </w:r>
        <w:r>
          <w:instrText xml:space="preserve"> PAGEREF _Toc9158 \h </w:instrText>
        </w:r>
        <w:r>
          <w:fldChar w:fldCharType="separate"/>
        </w:r>
        <w:r>
          <w:t>10</w:t>
        </w:r>
        <w:r>
          <w:fldChar w:fldCharType="end"/>
        </w:r>
      </w:hyperlink>
    </w:p>
    <w:p>
      <w:pPr>
        <w:pStyle w:val="TOC2"/>
        <w:tabs>
          <w:tab w:val="right" w:leader="dot" w:pos="8306"/>
        </w:tabs>
      </w:pPr>
      <w:hyperlink w:anchor="_Toc12985" w:history="1">
        <w:r>
          <w:rPr>
            <w:rFonts w:ascii="仿宋" w:eastAsia="仿宋" w:hAnsi="仿宋" w:cs="仿宋" w:hint="eastAsia"/>
            <w:lang w:eastAsia="zh-CN"/>
          </w:rPr>
          <w:t>(二)、环保与社会责任</w:t>
        </w:r>
        <w:r>
          <w:tab/>
        </w:r>
        <w:r>
          <w:fldChar w:fldCharType="begin"/>
        </w:r>
        <w:r>
          <w:instrText xml:space="preserve"> PAGEREF _Toc12985 \h </w:instrText>
        </w:r>
        <w:r>
          <w:fldChar w:fldCharType="separate"/>
        </w:r>
        <w:r>
          <w:t>11</w:t>
        </w:r>
        <w:r>
          <w:fldChar w:fldCharType="end"/>
        </w:r>
      </w:hyperlink>
    </w:p>
    <w:p>
      <w:pPr>
        <w:pStyle w:val="TOC1"/>
        <w:tabs>
          <w:tab w:val="right" w:leader="dot" w:pos="8306"/>
        </w:tabs>
      </w:pPr>
      <w:hyperlink w:anchor="_Toc5537" w:history="1">
        <w:r>
          <w:rPr>
            <w:rFonts w:ascii="仿宋" w:eastAsia="仿宋" w:hAnsi="仿宋" w:cs="仿宋" w:hint="eastAsia"/>
            <w:lang w:eastAsia="zh-CN"/>
          </w:rPr>
          <w:t>四、民用高端线缆项目土建工程</w:t>
        </w:r>
        <w:r>
          <w:tab/>
        </w:r>
        <w:r>
          <w:fldChar w:fldCharType="begin"/>
        </w:r>
        <w:r>
          <w:instrText xml:space="preserve"> PAGEREF _Toc5537 \h </w:instrText>
        </w:r>
        <w:r>
          <w:fldChar w:fldCharType="separate"/>
        </w:r>
        <w:r>
          <w:t>12</w:t>
        </w:r>
        <w:r>
          <w:fldChar w:fldCharType="end"/>
        </w:r>
      </w:hyperlink>
    </w:p>
    <w:p>
      <w:pPr>
        <w:pStyle w:val="TOC2"/>
        <w:tabs>
          <w:tab w:val="right" w:leader="dot" w:pos="8306"/>
        </w:tabs>
      </w:pPr>
      <w:hyperlink w:anchor="_Toc1107" w:history="1">
        <w:r>
          <w:rPr>
            <w:rFonts w:ascii="仿宋" w:eastAsia="仿宋" w:hAnsi="仿宋" w:cs="仿宋" w:hint="eastAsia"/>
            <w:lang w:eastAsia="zh-CN"/>
          </w:rPr>
          <w:t>(一)、建筑工程设计原则</w:t>
        </w:r>
        <w:r>
          <w:tab/>
        </w:r>
        <w:r>
          <w:fldChar w:fldCharType="begin"/>
        </w:r>
        <w:r>
          <w:instrText xml:space="preserve"> PAGEREF _Toc1107 \h </w:instrText>
        </w:r>
        <w:r>
          <w:fldChar w:fldCharType="separate"/>
        </w:r>
        <w:r>
          <w:t>12</w:t>
        </w:r>
        <w:r>
          <w:fldChar w:fldCharType="end"/>
        </w:r>
      </w:hyperlink>
    </w:p>
    <w:p>
      <w:pPr>
        <w:pStyle w:val="TOC2"/>
        <w:tabs>
          <w:tab w:val="right" w:leader="dot" w:pos="8306"/>
        </w:tabs>
      </w:pPr>
      <w:hyperlink w:anchor="_Toc24046" w:history="1">
        <w:r>
          <w:rPr>
            <w:rFonts w:ascii="仿宋" w:eastAsia="仿宋" w:hAnsi="仿宋" w:cs="仿宋" w:hint="eastAsia"/>
            <w:lang w:eastAsia="zh-CN"/>
          </w:rPr>
          <w:t>(二)、土建工程设计年限及安全等级</w:t>
        </w:r>
        <w:r>
          <w:tab/>
        </w:r>
        <w:r>
          <w:fldChar w:fldCharType="begin"/>
        </w:r>
        <w:r>
          <w:instrText xml:space="preserve"> PAGEREF _Toc24046 \h </w:instrText>
        </w:r>
        <w:r>
          <w:fldChar w:fldCharType="separate"/>
        </w:r>
        <w:r>
          <w:t>13</w:t>
        </w:r>
        <w:r>
          <w:fldChar w:fldCharType="end"/>
        </w:r>
      </w:hyperlink>
    </w:p>
    <w:p>
      <w:pPr>
        <w:pStyle w:val="TOC2"/>
        <w:tabs>
          <w:tab w:val="right" w:leader="dot" w:pos="8306"/>
        </w:tabs>
      </w:pPr>
      <w:hyperlink w:anchor="_Toc23610" w:history="1">
        <w:r>
          <w:rPr>
            <w:rFonts w:ascii="仿宋" w:eastAsia="仿宋" w:hAnsi="仿宋" w:cs="仿宋" w:hint="eastAsia"/>
            <w:lang w:eastAsia="zh-CN"/>
          </w:rPr>
          <w:t>(三)、建筑工程设计总体要求</w:t>
        </w:r>
        <w:r>
          <w:tab/>
        </w:r>
        <w:r>
          <w:fldChar w:fldCharType="begin"/>
        </w:r>
        <w:r>
          <w:instrText xml:space="preserve"> PAGEREF _Toc23610 \h </w:instrText>
        </w:r>
        <w:r>
          <w:fldChar w:fldCharType="separate"/>
        </w:r>
        <w:r>
          <w:t>14</w:t>
        </w:r>
        <w:r>
          <w:fldChar w:fldCharType="end"/>
        </w:r>
      </w:hyperlink>
    </w:p>
    <w:p>
      <w:pPr>
        <w:pStyle w:val="TOC2"/>
        <w:tabs>
          <w:tab w:val="right" w:leader="dot" w:pos="8306"/>
        </w:tabs>
      </w:pPr>
      <w:hyperlink w:anchor="_Toc2928" w:history="1">
        <w:r>
          <w:rPr>
            <w:rFonts w:ascii="仿宋" w:eastAsia="仿宋" w:hAnsi="仿宋" w:cs="仿宋" w:hint="eastAsia"/>
            <w:lang w:eastAsia="zh-CN"/>
          </w:rPr>
          <w:t>(四)、土建工程建设指标</w:t>
        </w:r>
        <w:r>
          <w:tab/>
        </w:r>
        <w:r>
          <w:fldChar w:fldCharType="begin"/>
        </w:r>
        <w:r>
          <w:instrText xml:space="preserve"> PAGEREF _Toc2928 \h </w:instrText>
        </w:r>
        <w:r>
          <w:fldChar w:fldCharType="separate"/>
        </w:r>
        <w:r>
          <w:t>15</w:t>
        </w:r>
        <w:r>
          <w:fldChar w:fldCharType="end"/>
        </w:r>
      </w:hyperlink>
    </w:p>
    <w:p>
      <w:pPr>
        <w:pStyle w:val="TOC1"/>
        <w:tabs>
          <w:tab w:val="right" w:leader="dot" w:pos="8306"/>
        </w:tabs>
      </w:pPr>
      <w:hyperlink w:anchor="_Toc23851" w:history="1">
        <w:r>
          <w:rPr>
            <w:rFonts w:ascii="仿宋" w:eastAsia="仿宋" w:hAnsi="仿宋" w:cs="仿宋" w:hint="eastAsia"/>
            <w:lang w:eastAsia="zh-CN"/>
          </w:rPr>
          <w:t>五、民用高端线缆项目危机管理</w:t>
        </w:r>
        <w:r>
          <w:tab/>
        </w:r>
        <w:r>
          <w:fldChar w:fldCharType="begin"/>
        </w:r>
        <w:r>
          <w:instrText xml:space="preserve"> PAGEREF _Toc23851 \h </w:instrText>
        </w:r>
        <w:r>
          <w:fldChar w:fldCharType="separate"/>
        </w:r>
        <w:r>
          <w:t>15</w:t>
        </w:r>
        <w:r>
          <w:fldChar w:fldCharType="end"/>
        </w:r>
      </w:hyperlink>
    </w:p>
    <w:p>
      <w:pPr>
        <w:pStyle w:val="TOC2"/>
        <w:tabs>
          <w:tab w:val="right" w:leader="dot" w:pos="8306"/>
        </w:tabs>
      </w:pPr>
      <w:hyperlink w:anchor="_Toc28882" w:history="1">
        <w:r>
          <w:rPr>
            <w:rFonts w:ascii="仿宋" w:eastAsia="仿宋" w:hAnsi="仿宋" w:cs="仿宋" w:hint="eastAsia"/>
            <w:lang w:eastAsia="zh-CN"/>
          </w:rPr>
          <w:t>(一)、危机预警与识别</w:t>
        </w:r>
        <w:r>
          <w:tab/>
        </w:r>
        <w:r>
          <w:fldChar w:fldCharType="begin"/>
        </w:r>
        <w:r>
          <w:instrText xml:space="preserve"> PAGEREF _Toc28882 \h </w:instrText>
        </w:r>
        <w:r>
          <w:fldChar w:fldCharType="separate"/>
        </w:r>
        <w:r>
          <w:t>15</w:t>
        </w:r>
        <w:r>
          <w:fldChar w:fldCharType="end"/>
        </w:r>
      </w:hyperlink>
    </w:p>
    <w:p>
      <w:pPr>
        <w:pStyle w:val="TOC2"/>
        <w:tabs>
          <w:tab w:val="right" w:leader="dot" w:pos="8306"/>
        </w:tabs>
      </w:pPr>
      <w:hyperlink w:anchor="_Toc26243" w:history="1">
        <w:r>
          <w:rPr>
            <w:rFonts w:ascii="仿宋" w:eastAsia="仿宋" w:hAnsi="仿宋" w:cs="仿宋" w:hint="eastAsia"/>
            <w:lang w:eastAsia="zh-CN"/>
          </w:rPr>
          <w:t>(二)、危机应对与恢复</w:t>
        </w:r>
        <w:r>
          <w:tab/>
        </w:r>
        <w:r>
          <w:fldChar w:fldCharType="begin"/>
        </w:r>
        <w:r>
          <w:instrText xml:space="preserve"> PAGEREF _Toc26243 \h </w:instrText>
        </w:r>
        <w:r>
          <w:fldChar w:fldCharType="separate"/>
        </w:r>
        <w:r>
          <w:t>16</w:t>
        </w:r>
        <w:r>
          <w:fldChar w:fldCharType="end"/>
        </w:r>
      </w:hyperlink>
    </w:p>
    <w:p>
      <w:pPr>
        <w:pStyle w:val="TOC1"/>
        <w:tabs>
          <w:tab w:val="right" w:leader="dot" w:pos="8306"/>
        </w:tabs>
      </w:pPr>
      <w:hyperlink w:anchor="_Toc20979" w:history="1">
        <w:r>
          <w:rPr>
            <w:rFonts w:ascii="仿宋" w:eastAsia="仿宋" w:hAnsi="仿宋" w:cs="仿宋" w:hint="eastAsia"/>
            <w:lang w:eastAsia="zh-CN"/>
          </w:rPr>
          <w:t>六、民用高端线缆项目文档管理</w:t>
        </w:r>
        <w:r>
          <w:tab/>
        </w:r>
        <w:r>
          <w:fldChar w:fldCharType="begin"/>
        </w:r>
        <w:r>
          <w:instrText xml:space="preserve"> PAGEREF _Toc20979 \h </w:instrText>
        </w:r>
        <w:r>
          <w:fldChar w:fldCharType="separate"/>
        </w:r>
        <w:r>
          <w:t>17</w:t>
        </w:r>
        <w:r>
          <w:fldChar w:fldCharType="end"/>
        </w:r>
      </w:hyperlink>
    </w:p>
    <w:p>
      <w:pPr>
        <w:pStyle w:val="TOC2"/>
        <w:tabs>
          <w:tab w:val="right" w:leader="dot" w:pos="8306"/>
        </w:tabs>
      </w:pPr>
      <w:hyperlink w:anchor="_Toc20174" w:history="1">
        <w:r>
          <w:rPr>
            <w:rFonts w:ascii="仿宋" w:eastAsia="仿宋" w:hAnsi="仿宋" w:cs="仿宋" w:hint="eastAsia"/>
            <w:lang w:eastAsia="zh-CN"/>
          </w:rPr>
          <w:t>(一)、文档编制与审查</w:t>
        </w:r>
        <w:r>
          <w:tab/>
        </w:r>
        <w:r>
          <w:fldChar w:fldCharType="begin"/>
        </w:r>
        <w:r>
          <w:instrText xml:space="preserve"> PAGEREF _Toc20174 \h </w:instrText>
        </w:r>
        <w:r>
          <w:fldChar w:fldCharType="separate"/>
        </w:r>
        <w:r>
          <w:t>17</w:t>
        </w:r>
        <w:r>
          <w:fldChar w:fldCharType="end"/>
        </w:r>
      </w:hyperlink>
    </w:p>
    <w:p>
      <w:pPr>
        <w:pStyle w:val="TOC2"/>
        <w:tabs>
          <w:tab w:val="right" w:leader="dot" w:pos="8306"/>
        </w:tabs>
      </w:pPr>
      <w:hyperlink w:anchor="_Toc27816" w:history="1">
        <w:r>
          <w:rPr>
            <w:rFonts w:ascii="仿宋" w:eastAsia="仿宋" w:hAnsi="仿宋" w:cs="仿宋" w:hint="eastAsia"/>
            <w:lang w:eastAsia="zh-CN"/>
          </w:rPr>
          <w:t>(二)、文档发布与分发</w:t>
        </w:r>
        <w:r>
          <w:tab/>
        </w:r>
        <w:r>
          <w:fldChar w:fldCharType="begin"/>
        </w:r>
        <w:r>
          <w:instrText xml:space="preserve"> PAGEREF _Toc27816 \h </w:instrText>
        </w:r>
        <w:r>
          <w:fldChar w:fldCharType="separate"/>
        </w:r>
        <w:r>
          <w:t>19</w:t>
        </w:r>
        <w:r>
          <w:fldChar w:fldCharType="end"/>
        </w:r>
      </w:hyperlink>
    </w:p>
    <w:p>
      <w:pPr>
        <w:pStyle w:val="TOC2"/>
        <w:tabs>
          <w:tab w:val="right" w:leader="dot" w:pos="8306"/>
        </w:tabs>
      </w:pPr>
      <w:hyperlink w:anchor="_Toc8197" w:history="1">
        <w:r>
          <w:rPr>
            <w:rFonts w:ascii="仿宋" w:eastAsia="仿宋" w:hAnsi="仿宋" w:cs="仿宋" w:hint="eastAsia"/>
            <w:lang w:eastAsia="zh-CN"/>
          </w:rPr>
          <w:t>(三)、文档存档与归档</w:t>
        </w:r>
        <w:r>
          <w:tab/>
        </w:r>
        <w:r>
          <w:fldChar w:fldCharType="begin"/>
        </w:r>
        <w:r>
          <w:instrText xml:space="preserve"> PAGEREF _Toc8197 \h </w:instrText>
        </w:r>
        <w:r>
          <w:fldChar w:fldCharType="separate"/>
        </w:r>
        <w:r>
          <w:t>20</w:t>
        </w:r>
        <w:r>
          <w:fldChar w:fldCharType="end"/>
        </w:r>
      </w:hyperlink>
    </w:p>
    <w:p>
      <w:pPr>
        <w:pStyle w:val="TOC1"/>
        <w:tabs>
          <w:tab w:val="right" w:leader="dot" w:pos="8306"/>
        </w:tabs>
      </w:pPr>
      <w:hyperlink w:anchor="_Toc16546" w:history="1">
        <w:r>
          <w:rPr>
            <w:rFonts w:ascii="仿宋" w:eastAsia="仿宋" w:hAnsi="仿宋" w:cs="仿宋" w:hint="eastAsia"/>
            <w:lang w:eastAsia="zh-CN"/>
          </w:rPr>
          <w:t>七、民用高端线缆项目人力资源培养与发展</w:t>
        </w:r>
        <w:r>
          <w:tab/>
        </w:r>
        <w:r>
          <w:fldChar w:fldCharType="begin"/>
        </w:r>
        <w:r>
          <w:instrText xml:space="preserve"> PAGEREF _Toc16546 \h </w:instrText>
        </w:r>
        <w:r>
          <w:fldChar w:fldCharType="separate"/>
        </w:r>
        <w:r>
          <w:t>21</w:t>
        </w:r>
        <w:r>
          <w:fldChar w:fldCharType="end"/>
        </w:r>
      </w:hyperlink>
    </w:p>
    <w:p>
      <w:pPr>
        <w:pStyle w:val="TOC2"/>
        <w:tabs>
          <w:tab w:val="right" w:leader="dot" w:pos="8306"/>
        </w:tabs>
      </w:pPr>
      <w:hyperlink w:anchor="_Toc19042" w:history="1">
        <w:r>
          <w:rPr>
            <w:rFonts w:ascii="仿宋" w:eastAsia="仿宋" w:hAnsi="仿宋" w:cs="仿宋" w:hint="eastAsia"/>
            <w:lang w:eastAsia="zh-CN"/>
          </w:rPr>
          <w:t>(一)、人才需求与规划</w:t>
        </w:r>
        <w:r>
          <w:tab/>
        </w:r>
        <w:r>
          <w:fldChar w:fldCharType="begin"/>
        </w:r>
        <w:r>
          <w:instrText xml:space="preserve"> PAGEREF _Toc19042 \h </w:instrText>
        </w:r>
        <w:r>
          <w:fldChar w:fldCharType="separate"/>
        </w:r>
        <w:r>
          <w:t>21</w:t>
        </w:r>
        <w:r>
          <w:fldChar w:fldCharType="end"/>
        </w:r>
      </w:hyperlink>
    </w:p>
    <w:p>
      <w:pPr>
        <w:pStyle w:val="TOC2"/>
        <w:tabs>
          <w:tab w:val="right" w:leader="dot" w:pos="8306"/>
        </w:tabs>
      </w:pPr>
      <w:hyperlink w:anchor="_Toc22349" w:history="1">
        <w:r>
          <w:rPr>
            <w:rFonts w:ascii="仿宋" w:eastAsia="仿宋" w:hAnsi="仿宋" w:cs="仿宋" w:hint="eastAsia"/>
            <w:lang w:eastAsia="zh-CN"/>
          </w:rPr>
          <w:t>(二)、培训与发展计划</w:t>
        </w:r>
        <w:r>
          <w:tab/>
        </w:r>
        <w:r>
          <w:fldChar w:fldCharType="begin"/>
        </w:r>
        <w:r>
          <w:instrText xml:space="preserve"> PAGEREF _Toc22349 \h </w:instrText>
        </w:r>
        <w:r>
          <w:fldChar w:fldCharType="separate"/>
        </w:r>
        <w:r>
          <w:t>21</w:t>
        </w:r>
        <w:r>
          <w:fldChar w:fldCharType="end"/>
        </w:r>
      </w:hyperlink>
    </w:p>
    <w:p>
      <w:pPr>
        <w:pStyle w:val="TOC1"/>
        <w:tabs>
          <w:tab w:val="right" w:leader="dot" w:pos="8306"/>
        </w:tabs>
      </w:pPr>
      <w:hyperlink w:anchor="_Toc11063" w:history="1">
        <w:r>
          <w:rPr>
            <w:rFonts w:ascii="仿宋" w:eastAsia="仿宋" w:hAnsi="仿宋" w:cs="仿宋" w:hint="eastAsia"/>
            <w:lang w:eastAsia="zh-CN"/>
          </w:rPr>
          <w:t>八、生产安全保护</w:t>
        </w:r>
        <w:r>
          <w:tab/>
        </w:r>
        <w:r>
          <w:fldChar w:fldCharType="begin"/>
        </w:r>
        <w:r>
          <w:instrText xml:space="preserve"> PAGEREF _Toc11063 \h </w:instrText>
        </w:r>
        <w:r>
          <w:fldChar w:fldCharType="separate"/>
        </w:r>
        <w:r>
          <w:t>22</w:t>
        </w:r>
        <w:r>
          <w:fldChar w:fldCharType="end"/>
        </w:r>
      </w:hyperlink>
    </w:p>
    <w:p>
      <w:pPr>
        <w:pStyle w:val="TOC2"/>
        <w:tabs>
          <w:tab w:val="right" w:leader="dot" w:pos="8306"/>
        </w:tabs>
      </w:pPr>
      <w:hyperlink w:anchor="_Toc5096" w:history="1">
        <w:r>
          <w:rPr>
            <w:rFonts w:ascii="仿宋" w:eastAsia="仿宋" w:hAnsi="仿宋" w:cs="仿宋" w:hint="eastAsia"/>
            <w:lang w:eastAsia="zh-CN"/>
          </w:rPr>
          <w:t>(一)、消防安全</w:t>
        </w:r>
        <w:r>
          <w:tab/>
        </w:r>
        <w:r>
          <w:fldChar w:fldCharType="begin"/>
        </w:r>
        <w:r>
          <w:instrText xml:space="preserve"> PAGEREF _Toc5096 \h </w:instrText>
        </w:r>
        <w:r>
          <w:fldChar w:fldCharType="separate"/>
        </w:r>
        <w:r>
          <w:t>22</w:t>
        </w:r>
        <w:r>
          <w:fldChar w:fldCharType="end"/>
        </w:r>
      </w:hyperlink>
    </w:p>
    <w:p>
      <w:pPr>
        <w:pStyle w:val="TOC2"/>
        <w:tabs>
          <w:tab w:val="right" w:leader="dot" w:pos="8306"/>
        </w:tabs>
      </w:pPr>
      <w:hyperlink w:anchor="_Toc28467" w:history="1">
        <w:r>
          <w:rPr>
            <w:rFonts w:ascii="仿宋" w:eastAsia="仿宋" w:hAnsi="仿宋" w:cs="仿宋" w:hint="eastAsia"/>
            <w:lang w:eastAsia="zh-CN"/>
          </w:rPr>
          <w:t>(二)、防火防爆总图布置措施</w:t>
        </w:r>
        <w:r>
          <w:tab/>
        </w:r>
        <w:r>
          <w:fldChar w:fldCharType="begin"/>
        </w:r>
        <w:r>
          <w:instrText xml:space="preserve"> PAGEREF _Toc28467 \h </w:instrText>
        </w:r>
        <w:r>
          <w:fldChar w:fldCharType="separate"/>
        </w:r>
        <w:r>
          <w:t>24</w:t>
        </w:r>
        <w:r>
          <w:fldChar w:fldCharType="end"/>
        </w:r>
      </w:hyperlink>
    </w:p>
    <w:p>
      <w:pPr>
        <w:pStyle w:val="TOC2"/>
        <w:tabs>
          <w:tab w:val="right" w:leader="dot" w:pos="8306"/>
        </w:tabs>
      </w:pPr>
      <w:hyperlink w:anchor="_Toc5419" w:history="1">
        <w:r>
          <w:rPr>
            <w:rFonts w:ascii="仿宋" w:eastAsia="仿宋" w:hAnsi="仿宋" w:cs="仿宋" w:hint="eastAsia"/>
            <w:lang w:eastAsia="zh-CN"/>
          </w:rPr>
          <w:t>(三)、自然灾害防范措施</w:t>
        </w:r>
        <w:r>
          <w:tab/>
        </w:r>
        <w:r>
          <w:fldChar w:fldCharType="begin"/>
        </w:r>
        <w:r>
          <w:instrText xml:space="preserve"> PAGEREF _Toc5419 \h </w:instrText>
        </w:r>
        <w:r>
          <w:fldChar w:fldCharType="separate"/>
        </w:r>
        <w:r>
          <w:t>24</w:t>
        </w:r>
        <w:r>
          <w:fldChar w:fldCharType="end"/>
        </w:r>
      </w:hyperlink>
    </w:p>
    <w:p>
      <w:pPr>
        <w:pStyle w:val="TOC2"/>
        <w:tabs>
          <w:tab w:val="right" w:leader="dot" w:pos="8306"/>
        </w:tabs>
      </w:pPr>
      <w:hyperlink w:anchor="_Toc21481" w:history="1">
        <w:r>
          <w:rPr>
            <w:rFonts w:ascii="仿宋" w:eastAsia="仿宋" w:hAnsi="仿宋" w:cs="仿宋" w:hint="eastAsia"/>
            <w:lang w:eastAsia="zh-CN"/>
          </w:rPr>
          <w:t>(四)、安全色及安全标志使用要求</w:t>
        </w:r>
        <w:r>
          <w:tab/>
        </w:r>
        <w:r>
          <w:fldChar w:fldCharType="begin"/>
        </w:r>
        <w:r>
          <w:instrText xml:space="preserve"> PAGEREF _Toc21481 \h </w:instrText>
        </w:r>
        <w:r>
          <w:fldChar w:fldCharType="separate"/>
        </w:r>
        <w:r>
          <w:t>25</w:t>
        </w:r>
        <w:r>
          <w:fldChar w:fldCharType="end"/>
        </w:r>
      </w:hyperlink>
    </w:p>
    <w:p>
      <w:pPr>
        <w:pStyle w:val="TOC2"/>
        <w:tabs>
          <w:tab w:val="right" w:leader="dot" w:pos="8306"/>
        </w:tabs>
      </w:pPr>
      <w:hyperlink w:anchor="_Toc15658" w:history="1">
        <w:r>
          <w:rPr>
            <w:rFonts w:ascii="仿宋" w:eastAsia="仿宋" w:hAnsi="仿宋" w:cs="仿宋" w:hint="eastAsia"/>
            <w:lang w:eastAsia="zh-CN"/>
          </w:rPr>
          <w:t>(五)、防尘防毒措施</w:t>
        </w:r>
        <w:r>
          <w:tab/>
        </w:r>
        <w:r>
          <w:fldChar w:fldCharType="begin"/>
        </w:r>
        <w:r>
          <w:instrText xml:space="preserve"> PAGEREF _Toc15658 \h </w:instrText>
        </w:r>
        <w:r>
          <w:fldChar w:fldCharType="separate"/>
        </w:r>
        <w:r>
          <w:t>26</w:t>
        </w:r>
        <w:r>
          <w:fldChar w:fldCharType="end"/>
        </w:r>
      </w:hyperlink>
    </w:p>
    <w:p>
      <w:pPr>
        <w:pStyle w:val="TOC2"/>
        <w:tabs>
          <w:tab w:val="right" w:leader="dot" w:pos="8306"/>
        </w:tabs>
      </w:pPr>
      <w:hyperlink w:anchor="_Toc10919" w:history="1">
        <w:r>
          <w:rPr>
            <w:rFonts w:ascii="仿宋" w:eastAsia="仿宋" w:hAnsi="仿宋" w:cs="仿宋" w:hint="eastAsia"/>
            <w:lang w:eastAsia="zh-CN"/>
          </w:rPr>
          <w:t>(六)、防静电、触电防护及防雷措施</w:t>
        </w:r>
        <w:r>
          <w:tab/>
        </w:r>
        <w:r>
          <w:fldChar w:fldCharType="begin"/>
        </w:r>
        <w:r>
          <w:instrText xml:space="preserve"> PAGEREF _Toc10919 \h </w:instrText>
        </w:r>
        <w:r>
          <w:fldChar w:fldCharType="separate"/>
        </w:r>
        <w:r>
          <w:t>27</w:t>
        </w:r>
        <w:r>
          <w:fldChar w:fldCharType="end"/>
        </w:r>
      </w:hyperlink>
    </w:p>
    <w:p>
      <w:pPr>
        <w:pStyle w:val="TOC2"/>
        <w:tabs>
          <w:tab w:val="right" w:leader="dot" w:pos="8306"/>
        </w:tabs>
      </w:pPr>
      <w:hyperlink w:anchor="_Toc22880" w:history="1">
        <w:r>
          <w:rPr>
            <w:rFonts w:ascii="仿宋" w:eastAsia="仿宋" w:hAnsi="仿宋" w:cs="仿宋" w:hint="eastAsia"/>
            <w:lang w:eastAsia="zh-CN"/>
          </w:rPr>
          <w:t>(七)、机械设备安全保障措施</w:t>
        </w:r>
        <w:r>
          <w:tab/>
        </w:r>
        <w:r>
          <w:fldChar w:fldCharType="begin"/>
        </w:r>
        <w:r>
          <w:instrText xml:space="preserve"> PAGEREF _Toc22880 \h </w:instrText>
        </w:r>
        <w:r>
          <w:fldChar w:fldCharType="separate"/>
        </w:r>
        <w:r>
          <w:t>29</w:t>
        </w:r>
        <w:r>
          <w:fldChar w:fldCharType="end"/>
        </w:r>
      </w:hyperlink>
    </w:p>
    <w:p>
      <w:pPr>
        <w:pStyle w:val="TOC1"/>
        <w:tabs>
          <w:tab w:val="right" w:leader="dot" w:pos="8306"/>
        </w:tabs>
      </w:pPr>
      <w:hyperlink w:anchor="_Toc20182" w:history="1">
        <w:r>
          <w:rPr>
            <w:rFonts w:ascii="仿宋" w:eastAsia="仿宋" w:hAnsi="仿宋" w:cs="仿宋" w:hint="eastAsia"/>
            <w:lang w:eastAsia="zh-CN"/>
          </w:rPr>
          <w:t>九、民用高端线缆项目风险管理</w:t>
        </w:r>
        <w:r>
          <w:tab/>
        </w:r>
        <w:r>
          <w:fldChar w:fldCharType="begin"/>
        </w:r>
        <w:r>
          <w:instrText xml:space="preserve"> PAGEREF _Toc20182 \h </w:instrText>
        </w:r>
        <w:r>
          <w:fldChar w:fldCharType="separate"/>
        </w:r>
        <w:r>
          <w:t>30</w:t>
        </w:r>
        <w:r>
          <w:fldChar w:fldCharType="end"/>
        </w:r>
      </w:hyperlink>
    </w:p>
    <w:p>
      <w:pPr>
        <w:pStyle w:val="TOC2"/>
        <w:tabs>
          <w:tab w:val="right" w:leader="dot" w:pos="8306"/>
        </w:tabs>
      </w:pPr>
      <w:hyperlink w:anchor="_Toc29702" w:history="1">
        <w:r>
          <w:rPr>
            <w:rFonts w:ascii="仿宋" w:eastAsia="仿宋" w:hAnsi="仿宋" w:cs="仿宋" w:hint="eastAsia"/>
            <w:lang w:eastAsia="zh-CN"/>
          </w:rPr>
          <w:t>(一)、风险识别与评估</w:t>
        </w:r>
        <w:r>
          <w:tab/>
        </w:r>
        <w:r>
          <w:fldChar w:fldCharType="begin"/>
        </w:r>
        <w:r>
          <w:instrText xml:space="preserve"> PAGEREF _Toc29702 \h </w:instrText>
        </w:r>
        <w:r>
          <w:fldChar w:fldCharType="separate"/>
        </w:r>
        <w:r>
          <w:t>30</w:t>
        </w:r>
        <w:r>
          <w:fldChar w:fldCharType="end"/>
        </w:r>
      </w:hyperlink>
    </w:p>
    <w:p>
      <w:pPr>
        <w:pStyle w:val="TOC2"/>
        <w:tabs>
          <w:tab w:val="right" w:leader="dot" w:pos="8306"/>
        </w:tabs>
      </w:pPr>
      <w:hyperlink w:anchor="_Toc5236" w:history="1">
        <w:r>
          <w:rPr>
            <w:rFonts w:ascii="仿宋" w:eastAsia="仿宋" w:hAnsi="仿宋" w:cs="仿宋" w:hint="eastAsia"/>
            <w:lang w:eastAsia="zh-CN"/>
          </w:rPr>
          <w:t>(二)、风险应对策略</w:t>
        </w:r>
        <w:r>
          <w:tab/>
        </w:r>
        <w:r>
          <w:fldChar w:fldCharType="begin"/>
        </w:r>
        <w:r>
          <w:instrText xml:space="preserve"> PAGEREF _Toc5236 \h </w:instrText>
        </w:r>
        <w:r>
          <w:fldChar w:fldCharType="separate"/>
        </w:r>
        <w:r>
          <w:t>31</w:t>
        </w:r>
        <w:r>
          <w:fldChar w:fldCharType="end"/>
        </w:r>
      </w:hyperlink>
    </w:p>
    <w:p>
      <w:pPr>
        <w:pStyle w:val="TOC2"/>
        <w:tabs>
          <w:tab w:val="right" w:leader="dot" w:pos="8306"/>
        </w:tabs>
      </w:pPr>
      <w:hyperlink w:anchor="_Toc24861" w:history="1">
        <w:r>
          <w:rPr>
            <w:rFonts w:ascii="仿宋" w:eastAsia="仿宋" w:hAnsi="仿宋" w:cs="仿宋" w:hint="eastAsia"/>
            <w:lang w:eastAsia="zh-CN"/>
          </w:rPr>
          <w:t>(三)、风险监控与控制</w:t>
        </w:r>
        <w:r>
          <w:tab/>
        </w:r>
        <w:r>
          <w:fldChar w:fldCharType="begin"/>
        </w:r>
        <w:r>
          <w:instrText xml:space="preserve"> PAGEREF _Toc24861 \h </w:instrText>
        </w:r>
        <w:r>
          <w:fldChar w:fldCharType="separate"/>
        </w:r>
        <w:r>
          <w:t>33</w:t>
        </w:r>
        <w:r>
          <w:fldChar w:fldCharType="end"/>
        </w:r>
      </w:hyperlink>
    </w:p>
    <w:p>
      <w:pPr>
        <w:pStyle w:val="TOC1"/>
        <w:tabs>
          <w:tab w:val="right" w:leader="dot" w:pos="8306"/>
        </w:tabs>
      </w:pPr>
      <w:hyperlink w:anchor="_Toc6008" w:history="1">
        <w:r>
          <w:rPr>
            <w:rFonts w:ascii="仿宋" w:eastAsia="仿宋" w:hAnsi="仿宋" w:cs="仿宋" w:hint="eastAsia"/>
            <w:lang w:eastAsia="zh-CN"/>
          </w:rPr>
          <w:t>十、民用高端线缆项目创新与研发</w:t>
        </w:r>
        <w:r>
          <w:tab/>
        </w:r>
        <w:r>
          <w:fldChar w:fldCharType="begin"/>
        </w:r>
        <w:r>
          <w:instrText xml:space="preserve"> PAGEREF _Toc6008 \h </w:instrText>
        </w:r>
        <w:r>
          <w:fldChar w:fldCharType="separate"/>
        </w:r>
        <w:r>
          <w:t>34</w:t>
        </w:r>
        <w:r>
          <w:fldChar w:fldCharType="end"/>
        </w:r>
      </w:hyperlink>
    </w:p>
    <w:p>
      <w:pPr>
        <w:pStyle w:val="TOC2"/>
        <w:tabs>
          <w:tab w:val="right" w:leader="dot" w:pos="8306"/>
        </w:tabs>
      </w:pPr>
      <w:hyperlink w:anchor="_Toc27864" w:history="1">
        <w:r>
          <w:rPr>
            <w:rFonts w:ascii="仿宋" w:eastAsia="仿宋" w:hAnsi="仿宋" w:cs="仿宋" w:hint="eastAsia"/>
            <w:lang w:eastAsia="zh-CN"/>
          </w:rPr>
          <w:t>(一)、创新策略与方向</w:t>
        </w:r>
        <w:r>
          <w:tab/>
        </w:r>
        <w:r>
          <w:fldChar w:fldCharType="begin"/>
        </w:r>
        <w:r>
          <w:instrText xml:space="preserve"> PAGEREF _Toc27864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2" w:history="1">
        <w:r>
          <w:rPr>
            <w:rFonts w:ascii="仿宋" w:eastAsia="仿宋" w:hAnsi="仿宋" w:cs="仿宋" w:hint="eastAsia"/>
            <w:lang w:eastAsia="zh-CN"/>
          </w:rPr>
          <w:t>(二)、研发规划与投入</w:t>
        </w:r>
        <w:r>
          <w:tab/>
        </w:r>
        <w:r>
          <w:fldChar w:fldCharType="begin"/>
        </w:r>
        <w:r>
          <w:instrText xml:space="preserve"> PAGEREF _Toc23312 \h </w:instrText>
        </w:r>
        <w:r>
          <w:fldChar w:fldCharType="separate"/>
        </w:r>
        <w:r>
          <w:t>35</w:t>
        </w:r>
        <w:r>
          <w:fldChar w:fldCharType="end"/>
        </w:r>
      </w:hyperlink>
    </w:p>
    <w:p>
      <w:pPr>
        <w:pStyle w:val="TOC1"/>
        <w:tabs>
          <w:tab w:val="right" w:leader="dot" w:pos="8306"/>
        </w:tabs>
      </w:pPr>
      <w:hyperlink w:anchor="_Toc32331" w:history="1">
        <w:r>
          <w:rPr>
            <w:rFonts w:ascii="仿宋" w:eastAsia="仿宋" w:hAnsi="仿宋" w:cs="仿宋" w:hint="eastAsia"/>
            <w:lang w:eastAsia="zh-CN"/>
          </w:rPr>
          <w:t>十一、民用高端线缆项目计划安排</w:t>
        </w:r>
        <w:r>
          <w:tab/>
        </w:r>
        <w:r>
          <w:fldChar w:fldCharType="begin"/>
        </w:r>
        <w:r>
          <w:instrText xml:space="preserve"> PAGEREF _Toc32331 \h </w:instrText>
        </w:r>
        <w:r>
          <w:fldChar w:fldCharType="separate"/>
        </w:r>
        <w:r>
          <w:t>37</w:t>
        </w:r>
        <w:r>
          <w:fldChar w:fldCharType="end"/>
        </w:r>
      </w:hyperlink>
    </w:p>
    <w:p>
      <w:pPr>
        <w:pStyle w:val="TOC2"/>
        <w:tabs>
          <w:tab w:val="right" w:leader="dot" w:pos="8306"/>
        </w:tabs>
      </w:pPr>
      <w:hyperlink w:anchor="_Toc24608" w:history="1">
        <w:r>
          <w:rPr>
            <w:rFonts w:ascii="仿宋" w:eastAsia="仿宋" w:hAnsi="仿宋" w:cs="仿宋" w:hint="eastAsia"/>
            <w:lang w:eastAsia="zh-CN"/>
          </w:rPr>
          <w:t>(一)、建设周期</w:t>
        </w:r>
        <w:r>
          <w:tab/>
        </w:r>
        <w:r>
          <w:fldChar w:fldCharType="begin"/>
        </w:r>
        <w:r>
          <w:instrText xml:space="preserve"> PAGEREF _Toc24608 \h </w:instrText>
        </w:r>
        <w:r>
          <w:fldChar w:fldCharType="separate"/>
        </w:r>
        <w:r>
          <w:t>37</w:t>
        </w:r>
        <w:r>
          <w:fldChar w:fldCharType="end"/>
        </w:r>
      </w:hyperlink>
    </w:p>
    <w:p>
      <w:pPr>
        <w:pStyle w:val="TOC2"/>
        <w:tabs>
          <w:tab w:val="right" w:leader="dot" w:pos="8306"/>
        </w:tabs>
      </w:pPr>
      <w:hyperlink w:anchor="_Toc22659" w:history="1">
        <w:r>
          <w:rPr>
            <w:rFonts w:ascii="仿宋" w:eastAsia="仿宋" w:hAnsi="仿宋" w:cs="仿宋" w:hint="eastAsia"/>
            <w:lang w:eastAsia="zh-CN"/>
          </w:rPr>
          <w:t>(二)、建设进度</w:t>
        </w:r>
        <w:r>
          <w:tab/>
        </w:r>
        <w:r>
          <w:fldChar w:fldCharType="begin"/>
        </w:r>
        <w:r>
          <w:instrText xml:space="preserve"> PAGEREF _Toc22659 \h </w:instrText>
        </w:r>
        <w:r>
          <w:fldChar w:fldCharType="separate"/>
        </w:r>
        <w:r>
          <w:t>38</w:t>
        </w:r>
        <w:r>
          <w:fldChar w:fldCharType="end"/>
        </w:r>
      </w:hyperlink>
    </w:p>
    <w:p>
      <w:pPr>
        <w:pStyle w:val="TOC2"/>
        <w:tabs>
          <w:tab w:val="right" w:leader="dot" w:pos="8306"/>
        </w:tabs>
      </w:pPr>
      <w:hyperlink w:anchor="_Toc21610" w:history="1">
        <w:r>
          <w:rPr>
            <w:rFonts w:ascii="仿宋" w:eastAsia="仿宋" w:hAnsi="仿宋" w:cs="仿宋" w:hint="eastAsia"/>
            <w:lang w:eastAsia="zh-CN"/>
          </w:rPr>
          <w:t>(三)、进度安排注意事项</w:t>
        </w:r>
        <w:r>
          <w:tab/>
        </w:r>
        <w:r>
          <w:fldChar w:fldCharType="begin"/>
        </w:r>
        <w:r>
          <w:instrText xml:space="preserve"> PAGEREF _Toc21610 \h </w:instrText>
        </w:r>
        <w:r>
          <w:fldChar w:fldCharType="separate"/>
        </w:r>
        <w:r>
          <w:t>39</w:t>
        </w:r>
        <w:r>
          <w:fldChar w:fldCharType="end"/>
        </w:r>
      </w:hyperlink>
    </w:p>
    <w:p>
      <w:pPr>
        <w:pStyle w:val="TOC2"/>
        <w:tabs>
          <w:tab w:val="right" w:leader="dot" w:pos="8306"/>
        </w:tabs>
      </w:pPr>
      <w:hyperlink w:anchor="_Toc13685" w:history="1">
        <w:r>
          <w:rPr>
            <w:rFonts w:ascii="仿宋" w:eastAsia="仿宋" w:hAnsi="仿宋" w:cs="仿宋" w:hint="eastAsia"/>
            <w:lang w:eastAsia="zh-CN"/>
          </w:rPr>
          <w:t>(四)、人力资源配置</w:t>
        </w:r>
        <w:r>
          <w:tab/>
        </w:r>
        <w:r>
          <w:fldChar w:fldCharType="begin"/>
        </w:r>
        <w:r>
          <w:instrText xml:space="preserve"> PAGEREF _Toc13685 \h </w:instrText>
        </w:r>
        <w:r>
          <w:fldChar w:fldCharType="separate"/>
        </w:r>
        <w:r>
          <w:t>41</w:t>
        </w:r>
        <w:r>
          <w:fldChar w:fldCharType="end"/>
        </w:r>
      </w:hyperlink>
    </w:p>
    <w:p>
      <w:pPr>
        <w:pStyle w:val="TOC1"/>
        <w:tabs>
          <w:tab w:val="right" w:leader="dot" w:pos="8306"/>
        </w:tabs>
      </w:pPr>
      <w:hyperlink w:anchor="_Toc18501" w:history="1">
        <w:r>
          <w:rPr>
            <w:rFonts w:ascii="仿宋" w:eastAsia="仿宋" w:hAnsi="仿宋" w:cs="仿宋" w:hint="eastAsia"/>
            <w:lang w:eastAsia="zh-CN"/>
          </w:rPr>
          <w:t>十二、民用高端线缆项目投资规划</w:t>
        </w:r>
        <w:r>
          <w:tab/>
        </w:r>
        <w:r>
          <w:fldChar w:fldCharType="begin"/>
        </w:r>
        <w:r>
          <w:instrText xml:space="preserve"> PAGEREF _Toc18501 \h </w:instrText>
        </w:r>
        <w:r>
          <w:fldChar w:fldCharType="separate"/>
        </w:r>
        <w:r>
          <w:t>41</w:t>
        </w:r>
        <w:r>
          <w:fldChar w:fldCharType="end"/>
        </w:r>
      </w:hyperlink>
    </w:p>
    <w:p>
      <w:pPr>
        <w:pStyle w:val="TOC2"/>
        <w:tabs>
          <w:tab w:val="right" w:leader="dot" w:pos="8306"/>
        </w:tabs>
      </w:pPr>
      <w:hyperlink w:anchor="_Toc4462" w:history="1">
        <w:r>
          <w:rPr>
            <w:rFonts w:ascii="仿宋" w:eastAsia="仿宋" w:hAnsi="仿宋" w:cs="仿宋" w:hint="eastAsia"/>
            <w:lang w:eastAsia="zh-CN"/>
          </w:rPr>
          <w:t>(一)、民用高端线缆项目总投资估算</w:t>
        </w:r>
        <w:r>
          <w:tab/>
        </w:r>
        <w:r>
          <w:fldChar w:fldCharType="begin"/>
        </w:r>
        <w:r>
          <w:instrText xml:space="preserve"> PAGEREF _Toc4462 \h </w:instrText>
        </w:r>
        <w:r>
          <w:fldChar w:fldCharType="separate"/>
        </w:r>
        <w:r>
          <w:t>41</w:t>
        </w:r>
        <w:r>
          <w:fldChar w:fldCharType="end"/>
        </w:r>
      </w:hyperlink>
    </w:p>
    <w:p>
      <w:pPr>
        <w:pStyle w:val="TOC2"/>
        <w:tabs>
          <w:tab w:val="right" w:leader="dot" w:pos="8306"/>
        </w:tabs>
      </w:pPr>
      <w:hyperlink w:anchor="_Toc1751" w:history="1">
        <w:r>
          <w:rPr>
            <w:rFonts w:ascii="仿宋" w:eastAsia="仿宋" w:hAnsi="仿宋" w:cs="仿宋" w:hint="eastAsia"/>
            <w:lang w:eastAsia="zh-CN"/>
          </w:rPr>
          <w:t>(二)、资金筹措</w:t>
        </w:r>
        <w:r>
          <w:tab/>
        </w:r>
        <w:r>
          <w:fldChar w:fldCharType="begin"/>
        </w:r>
        <w:r>
          <w:instrText xml:space="preserve"> PAGEREF _Toc1751 \h </w:instrText>
        </w:r>
        <w:r>
          <w:fldChar w:fldCharType="separate"/>
        </w:r>
        <w:r>
          <w:t>43</w:t>
        </w:r>
        <w:r>
          <w:fldChar w:fldCharType="end"/>
        </w:r>
      </w:hyperlink>
    </w:p>
    <w:p>
      <w:pPr>
        <w:pStyle w:val="TOC1"/>
        <w:tabs>
          <w:tab w:val="right" w:leader="dot" w:pos="8306"/>
        </w:tabs>
      </w:pPr>
      <w:hyperlink w:anchor="_Toc29410" w:history="1">
        <w:r>
          <w:rPr>
            <w:rFonts w:ascii="仿宋" w:eastAsia="仿宋" w:hAnsi="仿宋" w:cs="仿宋" w:hint="eastAsia"/>
            <w:lang w:eastAsia="zh-CN"/>
          </w:rPr>
          <w:t>十三、质量管理体系</w:t>
        </w:r>
        <w:r>
          <w:tab/>
        </w:r>
        <w:r>
          <w:fldChar w:fldCharType="begin"/>
        </w:r>
        <w:r>
          <w:instrText xml:space="preserve"> PAGEREF _Toc29410 \h </w:instrText>
        </w:r>
        <w:r>
          <w:fldChar w:fldCharType="separate"/>
        </w:r>
        <w:r>
          <w:t>43</w:t>
        </w:r>
        <w:r>
          <w:fldChar w:fldCharType="end"/>
        </w:r>
      </w:hyperlink>
    </w:p>
    <w:p>
      <w:pPr>
        <w:pStyle w:val="TOC2"/>
        <w:tabs>
          <w:tab w:val="right" w:leader="dot" w:pos="8306"/>
        </w:tabs>
      </w:pPr>
      <w:hyperlink w:anchor="_Toc19740" w:history="1">
        <w:r>
          <w:rPr>
            <w:rFonts w:ascii="仿宋" w:eastAsia="仿宋" w:hAnsi="仿宋" w:cs="仿宋" w:hint="eastAsia"/>
            <w:lang w:eastAsia="zh-CN"/>
          </w:rPr>
          <w:t>(一)、质量目标与方针</w:t>
        </w:r>
        <w:r>
          <w:tab/>
        </w:r>
        <w:r>
          <w:fldChar w:fldCharType="begin"/>
        </w:r>
        <w:r>
          <w:instrText xml:space="preserve"> PAGEREF _Toc19740 \h </w:instrText>
        </w:r>
        <w:r>
          <w:fldChar w:fldCharType="separate"/>
        </w:r>
        <w:r>
          <w:t>43</w:t>
        </w:r>
        <w:r>
          <w:fldChar w:fldCharType="end"/>
        </w:r>
      </w:hyperlink>
    </w:p>
    <w:p>
      <w:pPr>
        <w:pStyle w:val="TOC2"/>
        <w:tabs>
          <w:tab w:val="right" w:leader="dot" w:pos="8306"/>
        </w:tabs>
      </w:pPr>
      <w:hyperlink w:anchor="_Toc6604" w:history="1">
        <w:r>
          <w:rPr>
            <w:rFonts w:ascii="仿宋" w:eastAsia="仿宋" w:hAnsi="仿宋" w:cs="仿宋" w:hint="eastAsia"/>
            <w:lang w:eastAsia="zh-CN"/>
          </w:rPr>
          <w:t>(二)、质量管理责任</w:t>
        </w:r>
        <w:r>
          <w:tab/>
        </w:r>
        <w:r>
          <w:fldChar w:fldCharType="begin"/>
        </w:r>
        <w:r>
          <w:instrText xml:space="preserve"> PAGEREF _Toc6604 \h </w:instrText>
        </w:r>
        <w:r>
          <w:fldChar w:fldCharType="separate"/>
        </w:r>
        <w:r>
          <w:t>44</w:t>
        </w:r>
        <w:r>
          <w:fldChar w:fldCharType="end"/>
        </w:r>
      </w:hyperlink>
    </w:p>
    <w:p>
      <w:pPr>
        <w:pStyle w:val="TOC2"/>
        <w:tabs>
          <w:tab w:val="right" w:leader="dot" w:pos="8306"/>
        </w:tabs>
      </w:pPr>
      <w:hyperlink w:anchor="_Toc15951" w:history="1">
        <w:r>
          <w:rPr>
            <w:rFonts w:ascii="仿宋" w:eastAsia="仿宋" w:hAnsi="仿宋" w:cs="仿宋" w:hint="eastAsia"/>
            <w:lang w:eastAsia="zh-CN"/>
          </w:rPr>
          <w:t>(三)、质量管理体系文件</w:t>
        </w:r>
        <w:r>
          <w:tab/>
        </w:r>
        <w:r>
          <w:fldChar w:fldCharType="begin"/>
        </w:r>
        <w:r>
          <w:instrText xml:space="preserve"> PAGEREF _Toc15951 \h </w:instrText>
        </w:r>
        <w:r>
          <w:fldChar w:fldCharType="separate"/>
        </w:r>
        <w:r>
          <w:t>46</w:t>
        </w:r>
        <w:r>
          <w:fldChar w:fldCharType="end"/>
        </w:r>
      </w:hyperlink>
    </w:p>
    <w:p>
      <w:pPr>
        <w:pStyle w:val="TOC2"/>
        <w:tabs>
          <w:tab w:val="right" w:leader="dot" w:pos="8306"/>
        </w:tabs>
      </w:pPr>
      <w:hyperlink w:anchor="_Toc6913" w:history="1">
        <w:r>
          <w:rPr>
            <w:rFonts w:ascii="仿宋" w:eastAsia="仿宋" w:hAnsi="仿宋" w:cs="仿宋" w:hint="eastAsia"/>
            <w:lang w:eastAsia="zh-CN"/>
          </w:rPr>
          <w:t>(四)、质量培训与教育</w:t>
        </w:r>
        <w:r>
          <w:tab/>
        </w:r>
        <w:r>
          <w:fldChar w:fldCharType="begin"/>
        </w:r>
        <w:r>
          <w:instrText xml:space="preserve"> PAGEREF _Toc6913 \h </w:instrText>
        </w:r>
        <w:r>
          <w:fldChar w:fldCharType="separate"/>
        </w:r>
        <w:r>
          <w:t>48</w:t>
        </w:r>
        <w:r>
          <w:fldChar w:fldCharType="end"/>
        </w:r>
      </w:hyperlink>
    </w:p>
    <w:p>
      <w:pPr>
        <w:pStyle w:val="TOC2"/>
        <w:tabs>
          <w:tab w:val="right" w:leader="dot" w:pos="8306"/>
        </w:tabs>
      </w:pPr>
      <w:hyperlink w:anchor="_Toc10346" w:history="1">
        <w:r>
          <w:rPr>
            <w:rFonts w:ascii="仿宋" w:eastAsia="仿宋" w:hAnsi="仿宋" w:cs="仿宋" w:hint="eastAsia"/>
            <w:lang w:eastAsia="zh-CN"/>
          </w:rPr>
          <w:t>(五)、质量审核与评价</w:t>
        </w:r>
        <w:r>
          <w:tab/>
        </w:r>
        <w:r>
          <w:fldChar w:fldCharType="begin"/>
        </w:r>
        <w:r>
          <w:instrText xml:space="preserve"> PAGEREF _Toc10346 \h </w:instrText>
        </w:r>
        <w:r>
          <w:fldChar w:fldCharType="separate"/>
        </w:r>
        <w:r>
          <w:t>49</w:t>
        </w:r>
        <w:r>
          <w:fldChar w:fldCharType="end"/>
        </w:r>
      </w:hyperlink>
    </w:p>
    <w:p>
      <w:pPr>
        <w:pStyle w:val="TOC2"/>
        <w:tabs>
          <w:tab w:val="right" w:leader="dot" w:pos="8306"/>
        </w:tabs>
      </w:pPr>
      <w:hyperlink w:anchor="_Toc20257" w:history="1">
        <w:r>
          <w:rPr>
            <w:rFonts w:ascii="仿宋" w:eastAsia="仿宋" w:hAnsi="仿宋" w:cs="仿宋" w:hint="eastAsia"/>
            <w:lang w:eastAsia="zh-CN"/>
          </w:rPr>
          <w:t>(六)、不符合与纠正措施</w:t>
        </w:r>
        <w:r>
          <w:tab/>
        </w:r>
        <w:r>
          <w:fldChar w:fldCharType="begin"/>
        </w:r>
        <w:r>
          <w:instrText xml:space="preserve"> PAGEREF _Toc20257 \h </w:instrText>
        </w:r>
        <w:r>
          <w:fldChar w:fldCharType="separate"/>
        </w:r>
        <w:r>
          <w:t>50</w:t>
        </w:r>
        <w:r>
          <w:fldChar w:fldCharType="end"/>
        </w:r>
      </w:hyperlink>
    </w:p>
    <w:p>
      <w:pPr>
        <w:pStyle w:val="TOC1"/>
        <w:tabs>
          <w:tab w:val="right" w:leader="dot" w:pos="8306"/>
        </w:tabs>
      </w:pPr>
      <w:hyperlink w:anchor="_Toc473" w:history="1">
        <w:r>
          <w:rPr>
            <w:rFonts w:ascii="仿宋" w:eastAsia="仿宋" w:hAnsi="仿宋" w:cs="仿宋" w:hint="eastAsia"/>
            <w:lang w:eastAsia="zh-CN"/>
          </w:rPr>
          <w:t>十四、民用高端线缆项目实施保障措施</w:t>
        </w:r>
        <w:r>
          <w:tab/>
        </w:r>
        <w:r>
          <w:fldChar w:fldCharType="begin"/>
        </w:r>
        <w:r>
          <w:instrText xml:space="preserve"> PAGEREF _Toc473 \h </w:instrText>
        </w:r>
        <w:r>
          <w:fldChar w:fldCharType="separate"/>
        </w:r>
        <w:r>
          <w:t>51</w:t>
        </w:r>
        <w:r>
          <w:fldChar w:fldCharType="end"/>
        </w:r>
      </w:hyperlink>
    </w:p>
    <w:p>
      <w:pPr>
        <w:pStyle w:val="TOC2"/>
        <w:tabs>
          <w:tab w:val="right" w:leader="dot" w:pos="8306"/>
        </w:tabs>
      </w:pPr>
      <w:hyperlink w:anchor="_Toc31243" w:history="1">
        <w:r>
          <w:rPr>
            <w:rFonts w:ascii="仿宋" w:eastAsia="仿宋" w:hAnsi="仿宋" w:cs="仿宋" w:hint="eastAsia"/>
            <w:lang w:eastAsia="zh-CN"/>
          </w:rPr>
          <w:t>(一)、民用高端线缆项目实施保障机制</w:t>
        </w:r>
        <w:r>
          <w:tab/>
        </w:r>
        <w:r>
          <w:fldChar w:fldCharType="begin"/>
        </w:r>
        <w:r>
          <w:instrText xml:space="preserve"> PAGEREF _Toc31243 \h </w:instrText>
        </w:r>
        <w:r>
          <w:fldChar w:fldCharType="separate"/>
        </w:r>
        <w:r>
          <w:t>51</w:t>
        </w:r>
        <w:r>
          <w:fldChar w:fldCharType="end"/>
        </w:r>
      </w:hyperlink>
    </w:p>
    <w:p>
      <w:pPr>
        <w:pStyle w:val="TOC2"/>
        <w:tabs>
          <w:tab w:val="right" w:leader="dot" w:pos="8306"/>
        </w:tabs>
      </w:pPr>
      <w:hyperlink w:anchor="_Toc4503" w:history="1">
        <w:r>
          <w:rPr>
            <w:rFonts w:ascii="仿宋" w:eastAsia="仿宋" w:hAnsi="仿宋" w:cs="仿宋" w:hint="eastAsia"/>
            <w:lang w:eastAsia="zh-CN"/>
          </w:rPr>
          <w:t>(二)、民用高端线缆项目法律合规要求</w:t>
        </w:r>
        <w:r>
          <w:tab/>
        </w:r>
        <w:r>
          <w:fldChar w:fldCharType="begin"/>
        </w:r>
        <w:r>
          <w:instrText xml:space="preserve"> PAGEREF _Toc4503 \h </w:instrText>
        </w:r>
        <w:r>
          <w:fldChar w:fldCharType="separate"/>
        </w:r>
        <w:r>
          <w:t>55</w:t>
        </w:r>
        <w:r>
          <w:fldChar w:fldCharType="end"/>
        </w:r>
      </w:hyperlink>
    </w:p>
    <w:p>
      <w:pPr>
        <w:pStyle w:val="TOC2"/>
        <w:tabs>
          <w:tab w:val="right" w:leader="dot" w:pos="8306"/>
        </w:tabs>
      </w:pPr>
      <w:hyperlink w:anchor="_Toc30465" w:history="1">
        <w:r>
          <w:rPr>
            <w:rFonts w:ascii="仿宋" w:eastAsia="仿宋" w:hAnsi="仿宋" w:cs="仿宋" w:hint="eastAsia"/>
            <w:lang w:eastAsia="zh-CN"/>
          </w:rPr>
          <w:t>(三)、民用高端线缆项目合同管理与法律事务</w:t>
        </w:r>
        <w:r>
          <w:tab/>
        </w:r>
        <w:r>
          <w:fldChar w:fldCharType="begin"/>
        </w:r>
        <w:r>
          <w:instrText xml:space="preserve"> PAGEREF _Toc30465 \h </w:instrText>
        </w:r>
        <w:r>
          <w:fldChar w:fldCharType="separate"/>
        </w:r>
        <w:r>
          <w:t>59</w:t>
        </w:r>
        <w:r>
          <w:fldChar w:fldCharType="end"/>
        </w:r>
      </w:hyperlink>
    </w:p>
    <w:p>
      <w:pPr>
        <w:pStyle w:val="TOC2"/>
        <w:tabs>
          <w:tab w:val="right" w:leader="dot" w:pos="8306"/>
        </w:tabs>
      </w:pPr>
      <w:hyperlink w:anchor="_Toc32068" w:history="1">
        <w:r>
          <w:rPr>
            <w:rFonts w:ascii="仿宋" w:eastAsia="仿宋" w:hAnsi="仿宋" w:cs="仿宋" w:hint="eastAsia"/>
            <w:lang w:eastAsia="zh-CN"/>
          </w:rPr>
          <w:t>(四)、民用高端线缆项目知识产权保护策略</w:t>
        </w:r>
        <w:r>
          <w:tab/>
        </w:r>
        <w:r>
          <w:fldChar w:fldCharType="begin"/>
        </w:r>
        <w:r>
          <w:instrText xml:space="preserve"> PAGEREF _Toc32068 \h </w:instrText>
        </w:r>
        <w:r>
          <w:fldChar w:fldCharType="separate"/>
        </w:r>
        <w:r>
          <w:t>66</w:t>
        </w:r>
        <w:r>
          <w:fldChar w:fldCharType="end"/>
        </w:r>
      </w:hyperlink>
    </w:p>
    <w:p>
      <w:pPr>
        <w:pStyle w:val="TOC1"/>
        <w:tabs>
          <w:tab w:val="right" w:leader="dot" w:pos="8306"/>
        </w:tabs>
      </w:pPr>
      <w:hyperlink w:anchor="_Toc22243" w:history="1">
        <w:r>
          <w:rPr>
            <w:rFonts w:ascii="仿宋" w:eastAsia="仿宋" w:hAnsi="仿宋" w:cs="仿宋" w:hint="eastAsia"/>
            <w:lang w:eastAsia="zh-CN"/>
          </w:rPr>
          <w:t>十五、供应链管理</w:t>
        </w:r>
        <w:r>
          <w:tab/>
        </w:r>
        <w:r>
          <w:fldChar w:fldCharType="begin"/>
        </w:r>
        <w:r>
          <w:instrText xml:space="preserve"> PAGEREF _Toc22243 \h </w:instrText>
        </w:r>
        <w:r>
          <w:fldChar w:fldCharType="separate"/>
        </w:r>
        <w:r>
          <w:t>68</w:t>
        </w:r>
        <w:r>
          <w:fldChar w:fldCharType="end"/>
        </w:r>
      </w:hyperlink>
    </w:p>
    <w:p>
      <w:pPr>
        <w:pStyle w:val="TOC2"/>
        <w:tabs>
          <w:tab w:val="right" w:leader="dot" w:pos="8306"/>
        </w:tabs>
      </w:pPr>
      <w:hyperlink w:anchor="_Toc5379" w:history="1">
        <w:r>
          <w:rPr>
            <w:rFonts w:ascii="仿宋" w:eastAsia="仿宋" w:hAnsi="仿宋" w:cs="仿宋" w:hint="eastAsia"/>
            <w:lang w:eastAsia="zh-CN"/>
          </w:rPr>
          <w:t>(一)、供应链战略规划</w:t>
        </w:r>
        <w:r>
          <w:tab/>
        </w:r>
        <w:r>
          <w:fldChar w:fldCharType="begin"/>
        </w:r>
        <w:r>
          <w:instrText xml:space="preserve"> PAGEREF _Toc5379 \h </w:instrText>
        </w:r>
        <w:r>
          <w:fldChar w:fldCharType="separate"/>
        </w:r>
        <w:r>
          <w:t>68</w:t>
        </w:r>
        <w:r>
          <w:fldChar w:fldCharType="end"/>
        </w:r>
      </w:hyperlink>
    </w:p>
    <w:p>
      <w:pPr>
        <w:pStyle w:val="TOC2"/>
        <w:tabs>
          <w:tab w:val="right" w:leader="dot" w:pos="8306"/>
        </w:tabs>
      </w:pPr>
      <w:hyperlink w:anchor="_Toc2331" w:history="1">
        <w:r>
          <w:rPr>
            <w:rFonts w:ascii="仿宋" w:eastAsia="仿宋" w:hAnsi="仿宋" w:cs="仿宋" w:hint="eastAsia"/>
            <w:lang w:eastAsia="zh-CN"/>
          </w:rPr>
          <w:t>(二)、供应商选择与合作</w:t>
        </w:r>
        <w:r>
          <w:tab/>
        </w:r>
        <w:r>
          <w:fldChar w:fldCharType="begin"/>
        </w:r>
        <w:r>
          <w:instrText xml:space="preserve"> PAGEREF _Toc2331 \h </w:instrText>
        </w:r>
        <w:r>
          <w:fldChar w:fldCharType="separate"/>
        </w:r>
        <w:r>
          <w:t>70</w:t>
        </w:r>
        <w:r>
          <w:fldChar w:fldCharType="end"/>
        </w:r>
      </w:hyperlink>
    </w:p>
    <w:p>
      <w:pPr>
        <w:pStyle w:val="TOC2"/>
        <w:tabs>
          <w:tab w:val="right" w:leader="dot" w:pos="8306"/>
        </w:tabs>
      </w:pPr>
      <w:hyperlink w:anchor="_Toc13080" w:history="1">
        <w:r>
          <w:rPr>
            <w:rFonts w:ascii="仿宋" w:eastAsia="仿宋" w:hAnsi="仿宋" w:cs="仿宋" w:hint="eastAsia"/>
            <w:lang w:eastAsia="zh-CN"/>
          </w:rPr>
          <w:t>(三)、物流与库存管理</w:t>
        </w:r>
        <w:r>
          <w:tab/>
        </w:r>
        <w:r>
          <w:fldChar w:fldCharType="begin"/>
        </w:r>
        <w:r>
          <w:instrText xml:space="preserve"> PAGEREF _Toc13080 \h </w:instrText>
        </w:r>
        <w:r>
          <w:fldChar w:fldCharType="separate"/>
        </w:r>
        <w:r>
          <w:t>71</w:t>
        </w:r>
        <w:r>
          <w:fldChar w:fldCharType="end"/>
        </w:r>
      </w:hyperlink>
    </w:p>
    <w:p>
      <w:pPr>
        <w:pStyle w:val="TOC1"/>
        <w:tabs>
          <w:tab w:val="right" w:leader="dot" w:pos="8306"/>
        </w:tabs>
      </w:pPr>
      <w:hyperlink w:anchor="_Toc11585" w:history="1">
        <w:r>
          <w:rPr>
            <w:rFonts w:ascii="仿宋" w:eastAsia="仿宋" w:hAnsi="仿宋" w:cs="仿宋" w:hint="eastAsia"/>
            <w:lang w:eastAsia="zh-CN"/>
          </w:rPr>
          <w:t>十六、利益相关者分析与沟通计划</w:t>
        </w:r>
        <w:r>
          <w:tab/>
        </w:r>
        <w:r>
          <w:fldChar w:fldCharType="begin"/>
        </w:r>
        <w:r>
          <w:instrText xml:space="preserve"> PAGEREF _Toc11585 \h </w:instrText>
        </w:r>
        <w:r>
          <w:fldChar w:fldCharType="separate"/>
        </w:r>
        <w:r>
          <w:t>72</w:t>
        </w:r>
        <w:r>
          <w:fldChar w:fldCharType="end"/>
        </w:r>
      </w:hyperlink>
    </w:p>
    <w:p>
      <w:pPr>
        <w:pStyle w:val="TOC2"/>
        <w:tabs>
          <w:tab w:val="right" w:leader="dot" w:pos="8306"/>
        </w:tabs>
      </w:pPr>
      <w:hyperlink w:anchor="_Toc30109" w:history="1">
        <w:r>
          <w:rPr>
            <w:rFonts w:ascii="仿宋" w:eastAsia="仿宋" w:hAnsi="仿宋" w:cs="仿宋" w:hint="eastAsia"/>
            <w:lang w:eastAsia="zh-CN"/>
          </w:rPr>
          <w:t>(一)、利益相关者分析</w:t>
        </w:r>
        <w:r>
          <w:tab/>
        </w:r>
        <w:r>
          <w:fldChar w:fldCharType="begin"/>
        </w:r>
        <w:r>
          <w:instrText xml:space="preserve"> PAGEREF _Toc30109 \h </w:instrText>
        </w:r>
        <w:r>
          <w:fldChar w:fldCharType="separate"/>
        </w:r>
        <w:r>
          <w:t>72</w:t>
        </w:r>
        <w:r>
          <w:fldChar w:fldCharType="end"/>
        </w:r>
      </w:hyperlink>
    </w:p>
    <w:p>
      <w:pPr>
        <w:pStyle w:val="TOC2"/>
        <w:tabs>
          <w:tab w:val="right" w:leader="dot" w:pos="8306"/>
        </w:tabs>
      </w:pPr>
      <w:hyperlink w:anchor="_Toc23159" w:history="1">
        <w:r>
          <w:rPr>
            <w:rFonts w:ascii="仿宋" w:eastAsia="仿宋" w:hAnsi="仿宋" w:cs="仿宋" w:hint="eastAsia"/>
            <w:lang w:eastAsia="zh-CN"/>
          </w:rPr>
          <w:t>(二)、沟通计划</w:t>
        </w:r>
        <w:r>
          <w:tab/>
        </w:r>
        <w:r>
          <w:fldChar w:fldCharType="begin"/>
        </w:r>
        <w:r>
          <w:instrText xml:space="preserve"> PAGEREF _Toc23159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99"/>
      <w:r>
        <w:rPr>
          <w:rFonts w:ascii="仿宋" w:eastAsia="仿宋" w:hAnsi="仿宋" w:cs="仿宋" w:hint="eastAsia"/>
          <w:sz w:val="28"/>
          <w:lang w:eastAsia="zh-CN"/>
        </w:rPr>
        <w:t>一、民用高端线缆项目绩效评估</w:t>
      </w:r>
      <w:bookmarkEnd w:id="2"/>
    </w:p>
    <w:p>
      <w:pPr>
        <w:pStyle w:val="Heading2"/>
        <w:rPr>
          <w:rFonts w:ascii="仿宋" w:eastAsia="仿宋" w:hAnsi="仿宋" w:cs="仿宋" w:hint="eastAsia"/>
          <w:lang w:eastAsia="zh-CN"/>
        </w:rPr>
      </w:pPr>
      <w:bookmarkStart w:id="3" w:name="_Toc884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中，我们设计了一套全面的绩效评估指标，以确保民用高端线缆项目的可控和成功交付。这些指标跨足民用高端线缆项目目标、成本、进度和质量等多个维度，为我们提供了全面洞察民用高端线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目标达成率是我们关注的首要指标。我们设定了明确的目标，并通过定期监测和评估，迅速发现并应对潜在的目标偏差。这为民用高端线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成本绩效是另一个核心关注点。通过实际成本与预算成本的对比分析，我们深入了解成本差异的原因，及时调整资源分配，保持民用高端线缆项目在经济效益方面的合理水平。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进度作为关键的绩效指标之一，得到了精心的关注。我们制定了详细的民用高端线缆项目进度计划，并设立了进度符合度指标，确保实际进度与计划进度保持一致。这使我们能够快速发现和解决潜在的进度问题，保持民用高端线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用高端线缆项目绩效的不可或缺的一环。我们引入了一系列的质量标准和客户满意度指标，以确保民用高端线缆项目交付的成果在质量上达到或超越预期水平。通过持续监测这些指标，我们努力提升民用高端线缆项目整体质量水平，为民用高端线缆项目的成功交付提供有力保障。通过这些科学且全面的绩效评估，我们能够更好地引导民用高端线缆项目的持续改进，确保民用高端线缆项目目标的顺利达成。</w:t>
      </w:r>
    </w:p>
    <w:p>
      <w:pPr>
        <w:pStyle w:val="Heading2"/>
        <w:ind w:firstLine="560" w:firstLineChars="200"/>
        <w:rPr>
          <w:rFonts w:ascii="仿宋" w:eastAsia="仿宋" w:hAnsi="仿宋" w:cs="仿宋" w:hint="eastAsia"/>
          <w:sz w:val="28"/>
          <w:lang w:eastAsia="zh-CN"/>
        </w:rPr>
      </w:pPr>
      <w:bookmarkStart w:id="4" w:name="_Toc297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绩效评估是民用高端线缆项目中的关键环节，为确保民用高端线缆项目达到预期目标，我们采用了多层次、多维度的绩效评估方法。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用高端线缆项目的战略目标对齐，确保每个决策和行动都与民用高端线缆项目整体目标保持一致。团队会定期召开战略对齐会议，审视当前工作与民用高端线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民用高端线缆项目进度、质量、成本和风险等方面。这些指标通过数据收集和分析，为民用高端线缆项目管理团队提供了客观的评估依据。例如，我们通过民用高端线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绩效评估不仅仅停留在民用高端线缆项目内部，还考虑了民用高端线缆项目对外部环境的影响。我们定期进行干系人满意度调查，以了解各利益相关方对民用高端线缆项目的期望和满意度，并及时做出调整。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这种多层次、多角度的绩效评估方法，使得我们能够全面了解民用高端线缆项目的运行状态，及时做出调整，确保民用高端线缆项目在不断变化的环境中保持稳健前行。</w:t>
      </w:r>
    </w:p>
    <w:p>
      <w:pPr>
        <w:pStyle w:val="Heading2"/>
        <w:ind w:firstLine="560" w:firstLineChars="200"/>
        <w:rPr>
          <w:rFonts w:ascii="仿宋" w:eastAsia="仿宋" w:hAnsi="仿宋" w:cs="仿宋" w:hint="eastAsia"/>
          <w:sz w:val="28"/>
          <w:lang w:eastAsia="zh-CN"/>
        </w:rPr>
      </w:pPr>
      <w:bookmarkStart w:id="5" w:name="_Toc162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为了确保民用高端线缆项目的有效管理和不断优化，我们采用了精心设计的绩效评估周期。这个周期旨在实现灵活、实时和全面的评估，以适应民用高端线缆项目执行中的各种挑战。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用高端线缆项目的不同需求，分为短期、中期和长期。短期评估关注每个迭代或工作周期，以及时发现和解决当前任务中的问题。中期评估涵盖几个迭代，深入了解整体民用高端线缆项目的趋势和性能。长期评估则着眼于整个民用高端线缆项目阶段，确保民用高端线缆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用高端线缆项目管理工具和协作平台，团队成员能够随时更新和分享民用高端线缆项目数据。这种实时性的反馈机制使我们能够及时察觉潜在问题，快速调整，保持民用高端线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用高端线缆项目的决策制定密不可分。每个周期的民用高端线缆项目回顾会议成为集体总结经验、识别问题深层次原因并找到创新解决方案的平台。这种定期的反思与调整机制使民用高端线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71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93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的技术管理特点体现在其创新导向。通过引入最先进的技术趋势和解决方案，民用高端线缆项目致力于提升科技含量、提高质量和效率水平。这意味着我们将采用最新的工具和方法，确保民用高端线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用高端线缆项目技术管理的显著特征。通过整合不同领域的技术资源，我们实现了跨学科的协同工作。这有助于优化技术架构，提高整体效能。此外，整合性策略还促进了不同技术团队之间的紧密沟通和高效合作，确保民用高端线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用高端线缆项目所采用的技术。通过不断优化技术方案，民用高端线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用高端线缆项目团队将在民用高端线缆项目初期识别可能的技术风险，并采取相应的预防和应对措施。通过建立健全的风险评估机制，民用高端线缆项目能够在实施过程中及时发现并解决潜在的技术问题，保障民用高端线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用高端线缆项目中，技术将成为民用高端线缆项目成功的有力支持。这一深度剖析揭示了技术管理在民用高端线缆项目实施中的关键作用，为民用高端线缆项目的技术基础奠定了坚实的基础。</w:t>
      </w:r>
    </w:p>
    <w:p>
      <w:pPr>
        <w:pStyle w:val="Heading2"/>
        <w:ind w:firstLine="560" w:firstLineChars="200"/>
        <w:rPr>
          <w:rFonts w:ascii="仿宋" w:eastAsia="仿宋" w:hAnsi="仿宋" w:cs="仿宋" w:hint="eastAsia"/>
          <w:sz w:val="28"/>
          <w:lang w:eastAsia="zh-CN"/>
        </w:rPr>
      </w:pPr>
      <w:bookmarkStart w:id="8" w:name="_Toc4220"/>
      <w:r>
        <w:rPr>
          <w:rFonts w:ascii="仿宋" w:eastAsia="仿宋" w:hAnsi="仿宋" w:cs="仿宋" w:hint="eastAsia"/>
          <w:sz w:val="28"/>
          <w:lang w:eastAsia="zh-CN"/>
        </w:rPr>
        <w:t>(二)、民用高端线缆项目工艺技术设计方案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用高端线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用高端线缆项目将严格按照相关行业规范要求进行组织。通过有效控制产品质量，民用高端线缆项目将致力于为顾客提供优质的民用高端线缆项目产品和良好的服务。这体现了民用高端线缆项目对于生产活动合规性和质量标准的高度重视，为民用高端线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用高端线缆项目注重生态效益和清洁生产原则。民用高端线缆项目建设将紧密结合地方特色经济发展，与社会经济发展规划和区域环境保护规划方案相协调一致。通过与当地区域自然生态系统的结合，民用高端线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用高端线缆项目产品具有多样化的客户需求和个性化的特点。因此，民用高端线缆项目产品规格品种多样，且单批生产数量较小。为满足这一特点，民用高端线缆项目承办单位将建设先进的柔性制造生产线。通过广泛应用柔性制造技术，民用高端线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民用高端线缆项目采用的技术具有较高的技术含量和自动化水平，处于国内先进水平。这一技术选用不仅体现了对生产效率、质量和环境友好性的高标准要求，同时为民用高端线缆项目的可持续发展奠定了坚实的基础。</w:t>
      </w:r>
    </w:p>
    <w:p>
      <w:pPr>
        <w:pStyle w:val="Heading2"/>
        <w:ind w:firstLine="560" w:firstLineChars="200"/>
        <w:rPr>
          <w:rFonts w:ascii="仿宋" w:eastAsia="仿宋" w:hAnsi="仿宋" w:cs="仿宋" w:hint="eastAsia"/>
          <w:sz w:val="28"/>
          <w:lang w:eastAsia="zh-CN"/>
        </w:rPr>
      </w:pPr>
      <w:bookmarkStart w:id="9" w:name="_Toc1926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为确保民用高端线缆项目的高效生产和技术实施，我们制定了一套精心设计的设备选型方案，以满足民用高端线缆项目生产、质量和环保的要求。该方案的主要特点如下：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用高端线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针对民用高端线缆项目产品的多样性和小批量生产的特点，我们将建设柔性制造生产线。通过在设备选型中考虑柔性制造技术，可以灵活应对不同产品规格和生产需求，实现生产线的高度灵活性和适应性。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49"/>
      <w:r>
        <w:rPr>
          <w:rFonts w:ascii="仿宋" w:eastAsia="仿宋" w:hAnsi="仿宋" w:cs="仿宋" w:hint="eastAsia"/>
          <w:sz w:val="28"/>
          <w:lang w:eastAsia="zh-CN"/>
        </w:rPr>
        <w:t>三、民用高端线缆项目可持续发展</w:t>
      </w:r>
      <w:bookmarkEnd w:id="10"/>
    </w:p>
    <w:p>
      <w:pPr>
        <w:pStyle w:val="Heading2"/>
        <w:rPr>
          <w:rFonts w:ascii="仿宋" w:eastAsia="仿宋" w:hAnsi="仿宋" w:cs="仿宋" w:hint="eastAsia"/>
          <w:lang w:eastAsia="zh-CN"/>
        </w:rPr>
      </w:pPr>
      <w:bookmarkStart w:id="11" w:name="_Toc915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中，民用高端线缆项目团队着眼于未来，明确了可持续发展的战略方向。制定的具体可持续发展目标包括降低资源使用、采用环保技术、最大化社会效益等。这一步骤不仅有助于民用高端线缆项目在环保和社会责任方面达到最高标准，也为未来提供了明确的指引，确保民用高端线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可持续实践的融入民用高端线缆项目管理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用高端线缆项目管理周期。从民用高端线缆项目规划开始，民用高端线缆项目团队就考虑了环境和社会的因素。在执行阶段，民用高端线缆项目团队积极推动绿色技术的应用，优化资源利用。此外，关注员工的社会责任，通过培训和沟通活动提高员工对可持续发展的认知，使他们能够在日常工作中践行可持续实践。这些举措不仅为民用高端线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98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扎根于民用高端线缆项目的可持续发展理念，我们深信环保与社会责任是民用高端线缆项目成功的关键支柱。在民用高端线缆项目的每一步，我们都致力于通过创新和实践，履行对环境和社会的坚定责任。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团队通过引入先进的环保技术、建立高效的废物处理系统以及推动能源节约措施，积极履行环保责任。定期的环保监测和评估确保民用高端线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高端线缆项目不仅致力于自身可持续发展，还注重对社会的回馈。通过支持社区民用高端线缆项目、参与慈善事业、提供培训机会等方式，民用高端线缆项目积极履行社会责任。与当地社区建立积极互动，关注员工的工作与生活平衡，以及员工的身心健康，是民用高端线缆项目在社会责任层面的关键举措。这样的实践不仅增强了民用高端线缆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5537"/>
      <w:r>
        <w:rPr>
          <w:rFonts w:ascii="仿宋" w:eastAsia="仿宋" w:hAnsi="仿宋" w:cs="仿宋" w:hint="eastAsia"/>
          <w:sz w:val="28"/>
          <w:lang w:eastAsia="zh-CN"/>
        </w:rPr>
        <w:t>四、民用高端线缆项目土建工程</w:t>
      </w:r>
      <w:bookmarkEnd w:id="13"/>
    </w:p>
    <w:p>
      <w:pPr>
        <w:pStyle w:val="Heading2"/>
        <w:rPr>
          <w:rFonts w:ascii="仿宋" w:eastAsia="仿宋" w:hAnsi="仿宋" w:cs="仿宋" w:hint="eastAsia"/>
          <w:lang w:eastAsia="zh-CN"/>
        </w:rPr>
      </w:pPr>
      <w:bookmarkStart w:id="14" w:name="_Toc110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在民用高端线缆项目的建筑工程设计中，我们将秉承一系列重要的设计原则，以确保民用高端线缆项目建筑在功能、美观、可持续性等方面达到最佳效果。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首要原则是确保建筑的功能性得到最大化的发挥。我们将充分理解民用高端线缆项目的实际需求，合理布局各个功能区域，保证建筑在满足业务需求的同时，提供高效的工作环境。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在建筑设计中，我们将综合考虑建设和运营成本。通过精细的经济效益分析，确保设计方案在高效利用资源的同时，对民用高端线缆项目的长期盈利能力有积极的贡献。</w:t>
      </w:r>
    </w:p>
    <w:p>
      <w:pPr>
        <w:pStyle w:val="Heading2"/>
        <w:ind w:firstLine="560" w:firstLineChars="200"/>
        <w:rPr>
          <w:rFonts w:ascii="仿宋" w:eastAsia="仿宋" w:hAnsi="仿宋" w:cs="仿宋" w:hint="eastAsia"/>
          <w:sz w:val="28"/>
          <w:lang w:eastAsia="zh-CN"/>
        </w:rPr>
      </w:pPr>
      <w:bookmarkStart w:id="15" w:name="_Toc2404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的土建工程设计中，我们将精准设定设计年限，结合民用高端线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高端线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361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民用高端线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高端线缆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高端线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2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本期工程民用高端线缆项目预计总建筑面积XXX平方米，其中：计容建筑面积XXX平方米，计划建筑工程投资XX万元，占民用高端线缆项目总投资的XX%。</w:t>
      </w:r>
    </w:p>
    <w:p>
      <w:pPr>
        <w:pStyle w:val="Heading1"/>
        <w:ind w:firstLine="560" w:firstLineChars="200"/>
        <w:rPr>
          <w:rFonts w:ascii="仿宋" w:eastAsia="仿宋" w:hAnsi="仿宋" w:cs="仿宋" w:hint="eastAsia"/>
          <w:sz w:val="28"/>
          <w:lang w:eastAsia="zh-CN"/>
        </w:rPr>
      </w:pPr>
      <w:bookmarkStart w:id="18" w:name="_Toc23851"/>
      <w:r>
        <w:rPr>
          <w:rFonts w:ascii="仿宋" w:eastAsia="仿宋" w:hAnsi="仿宋" w:cs="仿宋" w:hint="eastAsia"/>
          <w:sz w:val="28"/>
          <w:lang w:eastAsia="zh-CN"/>
        </w:rPr>
        <w:t>五、民用高端线缆项目危机管理</w:t>
      </w:r>
      <w:bookmarkEnd w:id="18"/>
    </w:p>
    <w:p>
      <w:pPr>
        <w:pStyle w:val="Heading2"/>
        <w:rPr>
          <w:rFonts w:ascii="仿宋" w:eastAsia="仿宋" w:hAnsi="仿宋" w:cs="仿宋" w:hint="eastAsia"/>
          <w:lang w:eastAsia="zh-CN"/>
        </w:rPr>
      </w:pPr>
      <w:bookmarkStart w:id="19" w:name="_Toc2888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民用高端线缆项目危机管理中，危机预警与识别是确保民用高端线缆项目稳健运行的核心步骤。通过建立全面的监测机制，民用高端线缆项目团队旨在及时发现和理解潜在的风险和危机因素，以便采取及时的预防和应对措施，确保民用高端线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首先，通过深入的风险评估，民用高端线缆项目团队全面分析了整个民用高端线缆项目和各个阶段可能存在的威胁。这包括准确评估每个潜在风险的发生概率和可能影响的程度，为后续危机预警提供了有力支持。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民用高端线缆项目团队着重于明确定义民用高端线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民用高端线缆项目进展的持续监控，团队能够及时发现潜在问题并作出迅速反应。民用高端线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在这一阶段，团队的专业素养和反应速度将发挥至关重要的作用，以确保潜在危机能够在初期得到有效的处理，最大程度地减轻负面影响。通过危机预警与识别，民用高端线缆项目得以更有序、可控地推进。</w:t>
      </w:r>
    </w:p>
    <w:p>
      <w:pPr>
        <w:pStyle w:val="Heading2"/>
        <w:ind w:firstLine="560" w:firstLineChars="200"/>
        <w:rPr>
          <w:rFonts w:ascii="仿宋" w:eastAsia="仿宋" w:hAnsi="仿宋" w:cs="仿宋" w:hint="eastAsia"/>
          <w:sz w:val="28"/>
          <w:lang w:eastAsia="zh-CN"/>
        </w:rPr>
      </w:pPr>
      <w:bookmarkStart w:id="20" w:name="_Toc2624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在危机发生时，民用高端线缆项目团队立即行动，成立了应急小组。该小组的任务是迅速制定并实施紧急应对措施，以最小化潜在损失。以下是采取的主要措施：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暂停民用高端线缆项目进度：为遏制危机蔓延，民用高端线缆项目暂时停止进行，以便全面评估当前状况。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资源重新分配：重新评估民用高端线缆项目资源的分配，确保最大限度地减小损失。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实时沟通：与关键利益相关者建立实时沟通机制，向他们传递民用高端线缆项目危机的实际状况，保障民用高端线缆项目核心利益。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在紧急应对的同时，民用高端线缆项目团队强调了团队协作和有效沟通的重要性。以下是团队协作的关键举措：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https://d.book118.com/176132235233010044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民用高端线缆项目计划设计方案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06646"/>
    <w:rsid w:val="36306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322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2024-02-07T13:43:00Z</dcterms:created>
  <dcterms:modified xsi:type="dcterms:W3CDTF">2024-02-07T13:44:16Z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1E87BB58AC2C46658199F5A95C245505_11</vt:lpwstr>
  </property>
  <property fmtid="{D5CDD505-2E9C-101B-9397-08002B2CF9AE}" pid="3" name="KSOProductBuildVer">
    <vt:lpwstr>2052-12.1.0.16250</vt:lpwstr>
  </property>
</Properties>
</file>