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红外线气体分析仪项目计划设计方案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55" w:history="1">
        <w:r>
          <w:rPr>
            <w:rFonts w:ascii="仿宋" w:eastAsia="仿宋" w:hAnsi="仿宋" w:cs="仿宋" w:hint="eastAsia"/>
            <w:lang w:eastAsia="zh-CN"/>
          </w:rPr>
          <w:t>序言</w:t>
        </w:r>
        <w:r>
          <w:tab/>
        </w:r>
        <w:r>
          <w:fldChar w:fldCharType="begin"/>
        </w:r>
        <w:r>
          <w:instrText xml:space="preserve"> PAGEREF _Toc8355 \h </w:instrText>
        </w:r>
        <w:r>
          <w:fldChar w:fldCharType="separate"/>
        </w:r>
        <w:r>
          <w:t>3</w:t>
        </w:r>
        <w:r>
          <w:fldChar w:fldCharType="end"/>
        </w:r>
      </w:hyperlink>
    </w:p>
    <w:p>
      <w:pPr>
        <w:pStyle w:val="TOC1"/>
        <w:tabs>
          <w:tab w:val="right" w:leader="dot" w:pos="8306"/>
        </w:tabs>
      </w:pPr>
      <w:hyperlink w:anchor="_Toc21236" w:history="1">
        <w:r>
          <w:rPr>
            <w:rFonts w:ascii="仿宋" w:eastAsia="仿宋" w:hAnsi="仿宋" w:cs="仿宋" w:hint="eastAsia"/>
            <w:lang w:eastAsia="zh-CN"/>
          </w:rPr>
          <w:t>一、红外线气体分析仪项目选址可行性分析</w:t>
        </w:r>
        <w:r>
          <w:tab/>
        </w:r>
        <w:r>
          <w:fldChar w:fldCharType="begin"/>
        </w:r>
        <w:r>
          <w:instrText xml:space="preserve"> PAGEREF _Toc21236 \h </w:instrText>
        </w:r>
        <w:r>
          <w:fldChar w:fldCharType="separate"/>
        </w:r>
        <w:r>
          <w:t>3</w:t>
        </w:r>
        <w:r>
          <w:fldChar w:fldCharType="end"/>
        </w:r>
      </w:hyperlink>
    </w:p>
    <w:p>
      <w:pPr>
        <w:pStyle w:val="TOC2"/>
        <w:tabs>
          <w:tab w:val="right" w:leader="dot" w:pos="8306"/>
        </w:tabs>
      </w:pPr>
      <w:hyperlink w:anchor="_Toc21158" w:history="1">
        <w:r>
          <w:rPr>
            <w:rFonts w:ascii="仿宋" w:eastAsia="仿宋" w:hAnsi="仿宋" w:cs="仿宋" w:hint="eastAsia"/>
            <w:lang w:eastAsia="zh-CN"/>
          </w:rPr>
          <w:t>(一)、红外线气体分析仪项目选址</w:t>
        </w:r>
        <w:r>
          <w:tab/>
        </w:r>
        <w:r>
          <w:fldChar w:fldCharType="begin"/>
        </w:r>
        <w:r>
          <w:instrText xml:space="preserve"> PAGEREF _Toc21158 \h </w:instrText>
        </w:r>
        <w:r>
          <w:fldChar w:fldCharType="separate"/>
        </w:r>
        <w:r>
          <w:t>3</w:t>
        </w:r>
        <w:r>
          <w:fldChar w:fldCharType="end"/>
        </w:r>
      </w:hyperlink>
    </w:p>
    <w:p>
      <w:pPr>
        <w:pStyle w:val="TOC2"/>
        <w:tabs>
          <w:tab w:val="right" w:leader="dot" w:pos="8306"/>
        </w:tabs>
      </w:pPr>
      <w:hyperlink w:anchor="_Toc3468" w:history="1">
        <w:r>
          <w:rPr>
            <w:rFonts w:ascii="仿宋" w:eastAsia="仿宋" w:hAnsi="仿宋" w:cs="仿宋" w:hint="eastAsia"/>
            <w:lang w:eastAsia="zh-CN"/>
          </w:rPr>
          <w:t>(二)、用地控制指标</w:t>
        </w:r>
        <w:r>
          <w:tab/>
        </w:r>
        <w:r>
          <w:fldChar w:fldCharType="begin"/>
        </w:r>
        <w:r>
          <w:instrText xml:space="preserve"> PAGEREF _Toc3468 \h </w:instrText>
        </w:r>
        <w:r>
          <w:fldChar w:fldCharType="separate"/>
        </w:r>
        <w:r>
          <w:t>3</w:t>
        </w:r>
        <w:r>
          <w:fldChar w:fldCharType="end"/>
        </w:r>
      </w:hyperlink>
    </w:p>
    <w:p>
      <w:pPr>
        <w:pStyle w:val="TOC2"/>
        <w:tabs>
          <w:tab w:val="right" w:leader="dot" w:pos="8306"/>
        </w:tabs>
      </w:pPr>
      <w:hyperlink w:anchor="_Toc29974" w:history="1">
        <w:r>
          <w:rPr>
            <w:rFonts w:ascii="仿宋" w:eastAsia="仿宋" w:hAnsi="仿宋" w:cs="仿宋" w:hint="eastAsia"/>
            <w:lang w:eastAsia="zh-CN"/>
          </w:rPr>
          <w:t>(三)、节约用地措施</w:t>
        </w:r>
        <w:r>
          <w:tab/>
        </w:r>
        <w:r>
          <w:fldChar w:fldCharType="begin"/>
        </w:r>
        <w:r>
          <w:instrText xml:space="preserve"> PAGEREF _Toc29974 \h </w:instrText>
        </w:r>
        <w:r>
          <w:fldChar w:fldCharType="separate"/>
        </w:r>
        <w:r>
          <w:t>5</w:t>
        </w:r>
        <w:r>
          <w:fldChar w:fldCharType="end"/>
        </w:r>
      </w:hyperlink>
    </w:p>
    <w:p>
      <w:pPr>
        <w:pStyle w:val="TOC2"/>
        <w:tabs>
          <w:tab w:val="right" w:leader="dot" w:pos="8306"/>
        </w:tabs>
      </w:pPr>
      <w:hyperlink w:anchor="_Toc25395" w:history="1">
        <w:r>
          <w:rPr>
            <w:rFonts w:ascii="仿宋" w:eastAsia="仿宋" w:hAnsi="仿宋" w:cs="仿宋" w:hint="eastAsia"/>
            <w:lang w:eastAsia="zh-CN"/>
          </w:rPr>
          <w:t>(四)、总图布置方案</w:t>
        </w:r>
        <w:r>
          <w:tab/>
        </w:r>
        <w:r>
          <w:fldChar w:fldCharType="begin"/>
        </w:r>
        <w:r>
          <w:instrText xml:space="preserve"> PAGEREF _Toc25395 \h </w:instrText>
        </w:r>
        <w:r>
          <w:fldChar w:fldCharType="separate"/>
        </w:r>
        <w:r>
          <w:t>6</w:t>
        </w:r>
        <w:r>
          <w:fldChar w:fldCharType="end"/>
        </w:r>
      </w:hyperlink>
    </w:p>
    <w:p>
      <w:pPr>
        <w:pStyle w:val="TOC2"/>
        <w:tabs>
          <w:tab w:val="right" w:leader="dot" w:pos="8306"/>
        </w:tabs>
      </w:pPr>
      <w:hyperlink w:anchor="_Toc8797" w:history="1">
        <w:r>
          <w:rPr>
            <w:rFonts w:ascii="仿宋" w:eastAsia="仿宋" w:hAnsi="仿宋" w:cs="仿宋" w:hint="eastAsia"/>
            <w:lang w:eastAsia="zh-CN"/>
          </w:rPr>
          <w:t>(五)、选址综合评价</w:t>
        </w:r>
        <w:r>
          <w:tab/>
        </w:r>
        <w:r>
          <w:fldChar w:fldCharType="begin"/>
        </w:r>
        <w:r>
          <w:instrText xml:space="preserve"> PAGEREF _Toc8797 \h </w:instrText>
        </w:r>
        <w:r>
          <w:fldChar w:fldCharType="separate"/>
        </w:r>
        <w:r>
          <w:t>7</w:t>
        </w:r>
        <w:r>
          <w:fldChar w:fldCharType="end"/>
        </w:r>
      </w:hyperlink>
    </w:p>
    <w:p>
      <w:pPr>
        <w:pStyle w:val="TOC1"/>
        <w:tabs>
          <w:tab w:val="right" w:leader="dot" w:pos="8306"/>
        </w:tabs>
      </w:pPr>
      <w:hyperlink w:anchor="_Toc8522" w:history="1">
        <w:r>
          <w:rPr>
            <w:rFonts w:ascii="仿宋" w:eastAsia="仿宋" w:hAnsi="仿宋" w:cs="仿宋" w:hint="eastAsia"/>
            <w:lang w:eastAsia="zh-CN"/>
          </w:rPr>
          <w:t>二、市场分析、调研</w:t>
        </w:r>
        <w:r>
          <w:tab/>
        </w:r>
        <w:r>
          <w:fldChar w:fldCharType="begin"/>
        </w:r>
        <w:r>
          <w:instrText xml:space="preserve"> PAGEREF _Toc8522 \h </w:instrText>
        </w:r>
        <w:r>
          <w:fldChar w:fldCharType="separate"/>
        </w:r>
        <w:r>
          <w:t>9</w:t>
        </w:r>
        <w:r>
          <w:fldChar w:fldCharType="end"/>
        </w:r>
      </w:hyperlink>
    </w:p>
    <w:p>
      <w:pPr>
        <w:pStyle w:val="TOC2"/>
        <w:tabs>
          <w:tab w:val="right" w:leader="dot" w:pos="8306"/>
        </w:tabs>
      </w:pPr>
      <w:hyperlink w:anchor="_Toc9329" w:history="1">
        <w:r>
          <w:rPr>
            <w:rFonts w:ascii="仿宋" w:eastAsia="仿宋" w:hAnsi="仿宋" w:cs="仿宋" w:hint="eastAsia"/>
            <w:lang w:eastAsia="zh-CN"/>
          </w:rPr>
          <w:t>(一)、红外线气体分析仪行业分析</w:t>
        </w:r>
        <w:r>
          <w:tab/>
        </w:r>
        <w:r>
          <w:fldChar w:fldCharType="begin"/>
        </w:r>
        <w:r>
          <w:instrText xml:space="preserve"> PAGEREF _Toc9329 \h </w:instrText>
        </w:r>
        <w:r>
          <w:fldChar w:fldCharType="separate"/>
        </w:r>
        <w:r>
          <w:t>9</w:t>
        </w:r>
        <w:r>
          <w:fldChar w:fldCharType="end"/>
        </w:r>
      </w:hyperlink>
    </w:p>
    <w:p>
      <w:pPr>
        <w:pStyle w:val="TOC2"/>
        <w:tabs>
          <w:tab w:val="right" w:leader="dot" w:pos="8306"/>
        </w:tabs>
      </w:pPr>
      <w:hyperlink w:anchor="_Toc15270" w:history="1">
        <w:r>
          <w:rPr>
            <w:rFonts w:ascii="仿宋" w:eastAsia="仿宋" w:hAnsi="仿宋" w:cs="仿宋" w:hint="eastAsia"/>
            <w:lang w:eastAsia="zh-CN"/>
          </w:rPr>
          <w:t>(二)、红外线气体分析仪市场分析预测</w:t>
        </w:r>
        <w:r>
          <w:tab/>
        </w:r>
        <w:r>
          <w:fldChar w:fldCharType="begin"/>
        </w:r>
        <w:r>
          <w:instrText xml:space="preserve"> PAGEREF _Toc15270 \h </w:instrText>
        </w:r>
        <w:r>
          <w:fldChar w:fldCharType="separate"/>
        </w:r>
        <w:r>
          <w:t>9</w:t>
        </w:r>
        <w:r>
          <w:fldChar w:fldCharType="end"/>
        </w:r>
      </w:hyperlink>
    </w:p>
    <w:p>
      <w:pPr>
        <w:pStyle w:val="TOC1"/>
        <w:tabs>
          <w:tab w:val="right" w:leader="dot" w:pos="8306"/>
        </w:tabs>
      </w:pPr>
      <w:hyperlink w:anchor="_Toc29375" w:history="1">
        <w:r>
          <w:rPr>
            <w:rFonts w:ascii="仿宋" w:eastAsia="仿宋" w:hAnsi="仿宋" w:cs="仿宋" w:hint="eastAsia"/>
            <w:lang w:eastAsia="zh-CN"/>
          </w:rPr>
          <w:t>三、红外线气体分析仪项目土建工程</w:t>
        </w:r>
        <w:r>
          <w:tab/>
        </w:r>
        <w:r>
          <w:fldChar w:fldCharType="begin"/>
        </w:r>
        <w:r>
          <w:instrText xml:space="preserve"> PAGEREF _Toc29375 \h </w:instrText>
        </w:r>
        <w:r>
          <w:fldChar w:fldCharType="separate"/>
        </w:r>
        <w:r>
          <w:t>10</w:t>
        </w:r>
        <w:r>
          <w:fldChar w:fldCharType="end"/>
        </w:r>
      </w:hyperlink>
    </w:p>
    <w:p>
      <w:pPr>
        <w:pStyle w:val="TOC2"/>
        <w:tabs>
          <w:tab w:val="right" w:leader="dot" w:pos="8306"/>
        </w:tabs>
      </w:pPr>
      <w:hyperlink w:anchor="_Toc31546" w:history="1">
        <w:r>
          <w:rPr>
            <w:rFonts w:ascii="仿宋" w:eastAsia="仿宋" w:hAnsi="仿宋" w:cs="仿宋" w:hint="eastAsia"/>
            <w:lang w:eastAsia="zh-CN"/>
          </w:rPr>
          <w:t>(一)、建筑工程设计原则</w:t>
        </w:r>
        <w:r>
          <w:tab/>
        </w:r>
        <w:r>
          <w:fldChar w:fldCharType="begin"/>
        </w:r>
        <w:r>
          <w:instrText xml:space="preserve"> PAGEREF _Toc31546 \h </w:instrText>
        </w:r>
        <w:r>
          <w:fldChar w:fldCharType="separate"/>
        </w:r>
        <w:r>
          <w:t>10</w:t>
        </w:r>
        <w:r>
          <w:fldChar w:fldCharType="end"/>
        </w:r>
      </w:hyperlink>
    </w:p>
    <w:p>
      <w:pPr>
        <w:pStyle w:val="TOC2"/>
        <w:tabs>
          <w:tab w:val="right" w:leader="dot" w:pos="8306"/>
        </w:tabs>
      </w:pPr>
      <w:hyperlink w:anchor="_Toc11426" w:history="1">
        <w:r>
          <w:rPr>
            <w:rFonts w:ascii="仿宋" w:eastAsia="仿宋" w:hAnsi="仿宋" w:cs="仿宋" w:hint="eastAsia"/>
            <w:lang w:eastAsia="zh-CN"/>
          </w:rPr>
          <w:t>(二)、土建工程设计年限及安全等级</w:t>
        </w:r>
        <w:r>
          <w:tab/>
        </w:r>
        <w:r>
          <w:fldChar w:fldCharType="begin"/>
        </w:r>
        <w:r>
          <w:instrText xml:space="preserve"> PAGEREF _Toc11426 \h </w:instrText>
        </w:r>
        <w:r>
          <w:fldChar w:fldCharType="separate"/>
        </w:r>
        <w:r>
          <w:t>11</w:t>
        </w:r>
        <w:r>
          <w:fldChar w:fldCharType="end"/>
        </w:r>
      </w:hyperlink>
    </w:p>
    <w:p>
      <w:pPr>
        <w:pStyle w:val="TOC2"/>
        <w:tabs>
          <w:tab w:val="right" w:leader="dot" w:pos="8306"/>
        </w:tabs>
      </w:pPr>
      <w:hyperlink w:anchor="_Toc31564" w:history="1">
        <w:r>
          <w:rPr>
            <w:rFonts w:ascii="仿宋" w:eastAsia="仿宋" w:hAnsi="仿宋" w:cs="仿宋" w:hint="eastAsia"/>
            <w:lang w:eastAsia="zh-CN"/>
          </w:rPr>
          <w:t>(三)、建筑工程设计总体要求</w:t>
        </w:r>
        <w:r>
          <w:tab/>
        </w:r>
        <w:r>
          <w:fldChar w:fldCharType="begin"/>
        </w:r>
        <w:r>
          <w:instrText xml:space="preserve"> PAGEREF _Toc31564 \h </w:instrText>
        </w:r>
        <w:r>
          <w:fldChar w:fldCharType="separate"/>
        </w:r>
        <w:r>
          <w:t>13</w:t>
        </w:r>
        <w:r>
          <w:fldChar w:fldCharType="end"/>
        </w:r>
      </w:hyperlink>
    </w:p>
    <w:p>
      <w:pPr>
        <w:pStyle w:val="TOC2"/>
        <w:tabs>
          <w:tab w:val="right" w:leader="dot" w:pos="8306"/>
        </w:tabs>
      </w:pPr>
      <w:hyperlink w:anchor="_Toc23643" w:history="1">
        <w:r>
          <w:rPr>
            <w:rFonts w:ascii="仿宋" w:eastAsia="仿宋" w:hAnsi="仿宋" w:cs="仿宋" w:hint="eastAsia"/>
            <w:lang w:eastAsia="zh-CN"/>
          </w:rPr>
          <w:t>(四)、土建工程建设指标</w:t>
        </w:r>
        <w:r>
          <w:tab/>
        </w:r>
        <w:r>
          <w:fldChar w:fldCharType="begin"/>
        </w:r>
        <w:r>
          <w:instrText xml:space="preserve"> PAGEREF _Toc23643 \h </w:instrText>
        </w:r>
        <w:r>
          <w:fldChar w:fldCharType="separate"/>
        </w:r>
        <w:r>
          <w:t>13</w:t>
        </w:r>
        <w:r>
          <w:fldChar w:fldCharType="end"/>
        </w:r>
      </w:hyperlink>
    </w:p>
    <w:p>
      <w:pPr>
        <w:pStyle w:val="TOC1"/>
        <w:tabs>
          <w:tab w:val="right" w:leader="dot" w:pos="8306"/>
        </w:tabs>
      </w:pPr>
      <w:hyperlink w:anchor="_Toc12542" w:history="1">
        <w:r>
          <w:rPr>
            <w:rFonts w:ascii="仿宋" w:eastAsia="仿宋" w:hAnsi="仿宋" w:cs="仿宋" w:hint="eastAsia"/>
            <w:lang w:eastAsia="zh-CN"/>
          </w:rPr>
          <w:t>四、工艺说明</w:t>
        </w:r>
        <w:r>
          <w:tab/>
        </w:r>
        <w:r>
          <w:fldChar w:fldCharType="begin"/>
        </w:r>
        <w:r>
          <w:instrText xml:space="preserve"> PAGEREF _Toc12542 \h </w:instrText>
        </w:r>
        <w:r>
          <w:fldChar w:fldCharType="separate"/>
        </w:r>
        <w:r>
          <w:t>14</w:t>
        </w:r>
        <w:r>
          <w:fldChar w:fldCharType="end"/>
        </w:r>
      </w:hyperlink>
    </w:p>
    <w:p>
      <w:pPr>
        <w:pStyle w:val="TOC2"/>
        <w:tabs>
          <w:tab w:val="right" w:leader="dot" w:pos="8306"/>
        </w:tabs>
      </w:pPr>
      <w:hyperlink w:anchor="_Toc28375" w:history="1">
        <w:r>
          <w:rPr>
            <w:rFonts w:ascii="仿宋" w:eastAsia="仿宋" w:hAnsi="仿宋" w:cs="仿宋" w:hint="eastAsia"/>
            <w:lang w:eastAsia="zh-CN"/>
          </w:rPr>
          <w:t>(一)、技术管理特点</w:t>
        </w:r>
        <w:r>
          <w:tab/>
        </w:r>
        <w:r>
          <w:fldChar w:fldCharType="begin"/>
        </w:r>
        <w:r>
          <w:instrText xml:space="preserve"> PAGEREF _Toc28375 \h </w:instrText>
        </w:r>
        <w:r>
          <w:fldChar w:fldCharType="separate"/>
        </w:r>
        <w:r>
          <w:t>14</w:t>
        </w:r>
        <w:r>
          <w:fldChar w:fldCharType="end"/>
        </w:r>
      </w:hyperlink>
    </w:p>
    <w:p>
      <w:pPr>
        <w:pStyle w:val="TOC2"/>
        <w:tabs>
          <w:tab w:val="right" w:leader="dot" w:pos="8306"/>
        </w:tabs>
      </w:pPr>
      <w:hyperlink w:anchor="_Toc22641" w:history="1">
        <w:r>
          <w:rPr>
            <w:rFonts w:ascii="仿宋" w:eastAsia="仿宋" w:hAnsi="仿宋" w:cs="仿宋" w:hint="eastAsia"/>
            <w:lang w:eastAsia="zh-CN"/>
          </w:rPr>
          <w:t>(二)、红外线气体分析仪项目工艺技术设计方案</w:t>
        </w:r>
        <w:r>
          <w:tab/>
        </w:r>
        <w:r>
          <w:fldChar w:fldCharType="begin"/>
        </w:r>
        <w:r>
          <w:instrText xml:space="preserve"> PAGEREF _Toc22641 \h </w:instrText>
        </w:r>
        <w:r>
          <w:fldChar w:fldCharType="separate"/>
        </w:r>
        <w:r>
          <w:t>15</w:t>
        </w:r>
        <w:r>
          <w:fldChar w:fldCharType="end"/>
        </w:r>
      </w:hyperlink>
    </w:p>
    <w:p>
      <w:pPr>
        <w:pStyle w:val="TOC2"/>
        <w:tabs>
          <w:tab w:val="right" w:leader="dot" w:pos="8306"/>
        </w:tabs>
      </w:pPr>
      <w:hyperlink w:anchor="_Toc28382" w:history="1">
        <w:r>
          <w:rPr>
            <w:rFonts w:ascii="仿宋" w:eastAsia="仿宋" w:hAnsi="仿宋" w:cs="仿宋" w:hint="eastAsia"/>
            <w:lang w:eastAsia="zh-CN"/>
          </w:rPr>
          <w:t>(三)、设备选型方案</w:t>
        </w:r>
        <w:r>
          <w:tab/>
        </w:r>
        <w:r>
          <w:fldChar w:fldCharType="begin"/>
        </w:r>
        <w:r>
          <w:instrText xml:space="preserve"> PAGEREF _Toc28382 \h </w:instrText>
        </w:r>
        <w:r>
          <w:fldChar w:fldCharType="separate"/>
        </w:r>
        <w:r>
          <w:t>16</w:t>
        </w:r>
        <w:r>
          <w:fldChar w:fldCharType="end"/>
        </w:r>
      </w:hyperlink>
    </w:p>
    <w:p>
      <w:pPr>
        <w:pStyle w:val="TOC1"/>
        <w:tabs>
          <w:tab w:val="right" w:leader="dot" w:pos="8306"/>
        </w:tabs>
      </w:pPr>
      <w:hyperlink w:anchor="_Toc15322" w:history="1">
        <w:r>
          <w:rPr>
            <w:rFonts w:ascii="仿宋" w:eastAsia="仿宋" w:hAnsi="仿宋" w:cs="仿宋" w:hint="eastAsia"/>
            <w:lang w:eastAsia="zh-CN"/>
          </w:rPr>
          <w:t>五、红外线气体分析仪项目危机管理</w:t>
        </w:r>
        <w:r>
          <w:tab/>
        </w:r>
        <w:r>
          <w:fldChar w:fldCharType="begin"/>
        </w:r>
        <w:r>
          <w:instrText xml:space="preserve"> PAGEREF _Toc15322 \h </w:instrText>
        </w:r>
        <w:r>
          <w:fldChar w:fldCharType="separate"/>
        </w:r>
        <w:r>
          <w:t>18</w:t>
        </w:r>
        <w:r>
          <w:fldChar w:fldCharType="end"/>
        </w:r>
      </w:hyperlink>
    </w:p>
    <w:p>
      <w:pPr>
        <w:pStyle w:val="TOC2"/>
        <w:tabs>
          <w:tab w:val="right" w:leader="dot" w:pos="8306"/>
        </w:tabs>
      </w:pPr>
      <w:hyperlink w:anchor="_Toc17996" w:history="1">
        <w:r>
          <w:rPr>
            <w:rFonts w:ascii="仿宋" w:eastAsia="仿宋" w:hAnsi="仿宋" w:cs="仿宋" w:hint="eastAsia"/>
            <w:lang w:eastAsia="zh-CN"/>
          </w:rPr>
          <w:t>(一)、危机预警与识别</w:t>
        </w:r>
        <w:r>
          <w:tab/>
        </w:r>
        <w:r>
          <w:fldChar w:fldCharType="begin"/>
        </w:r>
        <w:r>
          <w:instrText xml:space="preserve"> PAGEREF _Toc17996 \h </w:instrText>
        </w:r>
        <w:r>
          <w:fldChar w:fldCharType="separate"/>
        </w:r>
        <w:r>
          <w:t>18</w:t>
        </w:r>
        <w:r>
          <w:fldChar w:fldCharType="end"/>
        </w:r>
      </w:hyperlink>
    </w:p>
    <w:p>
      <w:pPr>
        <w:pStyle w:val="TOC2"/>
        <w:tabs>
          <w:tab w:val="right" w:leader="dot" w:pos="8306"/>
        </w:tabs>
      </w:pPr>
      <w:hyperlink w:anchor="_Toc11312" w:history="1">
        <w:r>
          <w:rPr>
            <w:rFonts w:ascii="仿宋" w:eastAsia="仿宋" w:hAnsi="仿宋" w:cs="仿宋" w:hint="eastAsia"/>
            <w:lang w:eastAsia="zh-CN"/>
          </w:rPr>
          <w:t>(二)、危机应对与恢复</w:t>
        </w:r>
        <w:r>
          <w:tab/>
        </w:r>
        <w:r>
          <w:fldChar w:fldCharType="begin"/>
        </w:r>
        <w:r>
          <w:instrText xml:space="preserve"> PAGEREF _Toc11312 \h </w:instrText>
        </w:r>
        <w:r>
          <w:fldChar w:fldCharType="separate"/>
        </w:r>
        <w:r>
          <w:t>19</w:t>
        </w:r>
        <w:r>
          <w:fldChar w:fldCharType="end"/>
        </w:r>
      </w:hyperlink>
    </w:p>
    <w:p>
      <w:pPr>
        <w:pStyle w:val="TOC1"/>
        <w:tabs>
          <w:tab w:val="right" w:leader="dot" w:pos="8306"/>
        </w:tabs>
      </w:pPr>
      <w:hyperlink w:anchor="_Toc7817" w:history="1">
        <w:r>
          <w:rPr>
            <w:rFonts w:ascii="仿宋" w:eastAsia="仿宋" w:hAnsi="仿宋" w:cs="仿宋" w:hint="eastAsia"/>
            <w:lang w:eastAsia="zh-CN"/>
          </w:rPr>
          <w:t>六、红外线气体分析仪项目建设背景及必要性分析</w:t>
        </w:r>
        <w:r>
          <w:tab/>
        </w:r>
        <w:r>
          <w:fldChar w:fldCharType="begin"/>
        </w:r>
        <w:r>
          <w:instrText xml:space="preserve"> PAGEREF _Toc7817 \h </w:instrText>
        </w:r>
        <w:r>
          <w:fldChar w:fldCharType="separate"/>
        </w:r>
        <w:r>
          <w:t>20</w:t>
        </w:r>
        <w:r>
          <w:fldChar w:fldCharType="end"/>
        </w:r>
      </w:hyperlink>
    </w:p>
    <w:p>
      <w:pPr>
        <w:pStyle w:val="TOC2"/>
        <w:tabs>
          <w:tab w:val="right" w:leader="dot" w:pos="8306"/>
        </w:tabs>
      </w:pPr>
      <w:hyperlink w:anchor="_Toc97" w:history="1">
        <w:r>
          <w:rPr>
            <w:rFonts w:ascii="仿宋" w:eastAsia="仿宋" w:hAnsi="仿宋" w:cs="仿宋" w:hint="eastAsia"/>
            <w:lang w:eastAsia="zh-CN"/>
          </w:rPr>
          <w:t>(一)、红外线气体分析仪项目背景分析</w:t>
        </w:r>
        <w:r>
          <w:tab/>
        </w:r>
        <w:r>
          <w:fldChar w:fldCharType="begin"/>
        </w:r>
        <w:r>
          <w:instrText xml:space="preserve"> PAGEREF _Toc97 \h </w:instrText>
        </w:r>
        <w:r>
          <w:fldChar w:fldCharType="separate"/>
        </w:r>
        <w:r>
          <w:t>20</w:t>
        </w:r>
        <w:r>
          <w:fldChar w:fldCharType="end"/>
        </w:r>
      </w:hyperlink>
    </w:p>
    <w:p>
      <w:pPr>
        <w:pStyle w:val="TOC2"/>
        <w:tabs>
          <w:tab w:val="right" w:leader="dot" w:pos="8306"/>
        </w:tabs>
      </w:pPr>
      <w:hyperlink w:anchor="_Toc353" w:history="1">
        <w:r>
          <w:rPr>
            <w:rFonts w:ascii="仿宋" w:eastAsia="仿宋" w:hAnsi="仿宋" w:cs="仿宋" w:hint="eastAsia"/>
            <w:lang w:eastAsia="zh-CN"/>
          </w:rPr>
          <w:t>(二)、红外线气体分析仪项目建设必要性分析</w:t>
        </w:r>
        <w:r>
          <w:tab/>
        </w:r>
        <w:r>
          <w:fldChar w:fldCharType="begin"/>
        </w:r>
        <w:r>
          <w:instrText xml:space="preserve"> PAGEREF _Toc353 \h </w:instrText>
        </w:r>
        <w:r>
          <w:fldChar w:fldCharType="separate"/>
        </w:r>
        <w:r>
          <w:t>22</w:t>
        </w:r>
        <w:r>
          <w:fldChar w:fldCharType="end"/>
        </w:r>
      </w:hyperlink>
    </w:p>
    <w:p>
      <w:pPr>
        <w:pStyle w:val="TOC1"/>
        <w:tabs>
          <w:tab w:val="right" w:leader="dot" w:pos="8306"/>
        </w:tabs>
      </w:pPr>
      <w:hyperlink w:anchor="_Toc22327" w:history="1">
        <w:r>
          <w:rPr>
            <w:rFonts w:ascii="仿宋" w:eastAsia="仿宋" w:hAnsi="仿宋" w:cs="仿宋" w:hint="eastAsia"/>
            <w:lang w:eastAsia="zh-CN"/>
          </w:rPr>
          <w:t>七、红外线气体分析仪项目环境影响分析</w:t>
        </w:r>
        <w:r>
          <w:tab/>
        </w:r>
        <w:r>
          <w:fldChar w:fldCharType="begin"/>
        </w:r>
        <w:r>
          <w:instrText xml:space="preserve"> PAGEREF _Toc22327 \h </w:instrText>
        </w:r>
        <w:r>
          <w:fldChar w:fldCharType="separate"/>
        </w:r>
        <w:r>
          <w:t>23</w:t>
        </w:r>
        <w:r>
          <w:fldChar w:fldCharType="end"/>
        </w:r>
      </w:hyperlink>
    </w:p>
    <w:p>
      <w:pPr>
        <w:pStyle w:val="TOC2"/>
        <w:tabs>
          <w:tab w:val="right" w:leader="dot" w:pos="8306"/>
        </w:tabs>
      </w:pPr>
      <w:hyperlink w:anchor="_Toc9698" w:history="1">
        <w:r>
          <w:rPr>
            <w:rFonts w:ascii="仿宋" w:eastAsia="仿宋" w:hAnsi="仿宋" w:cs="仿宋" w:hint="eastAsia"/>
            <w:lang w:eastAsia="zh-CN"/>
          </w:rPr>
          <w:t>(一)、建设区域环境质量现状</w:t>
        </w:r>
        <w:r>
          <w:tab/>
        </w:r>
        <w:r>
          <w:fldChar w:fldCharType="begin"/>
        </w:r>
        <w:r>
          <w:instrText xml:space="preserve"> PAGEREF _Toc9698 \h </w:instrText>
        </w:r>
        <w:r>
          <w:fldChar w:fldCharType="separate"/>
        </w:r>
        <w:r>
          <w:t>23</w:t>
        </w:r>
        <w:r>
          <w:fldChar w:fldCharType="end"/>
        </w:r>
      </w:hyperlink>
    </w:p>
    <w:p>
      <w:pPr>
        <w:pStyle w:val="TOC2"/>
        <w:tabs>
          <w:tab w:val="right" w:leader="dot" w:pos="8306"/>
        </w:tabs>
      </w:pPr>
      <w:hyperlink w:anchor="_Toc31054" w:history="1">
        <w:r>
          <w:rPr>
            <w:rFonts w:ascii="仿宋" w:eastAsia="仿宋" w:hAnsi="仿宋" w:cs="仿宋" w:hint="eastAsia"/>
            <w:lang w:eastAsia="zh-CN"/>
          </w:rPr>
          <w:t>(二)、建设期环境保护</w:t>
        </w:r>
        <w:r>
          <w:tab/>
        </w:r>
        <w:r>
          <w:fldChar w:fldCharType="begin"/>
        </w:r>
        <w:r>
          <w:instrText xml:space="preserve"> PAGEREF _Toc31054 \h </w:instrText>
        </w:r>
        <w:r>
          <w:fldChar w:fldCharType="separate"/>
        </w:r>
        <w:r>
          <w:t>25</w:t>
        </w:r>
        <w:r>
          <w:fldChar w:fldCharType="end"/>
        </w:r>
      </w:hyperlink>
    </w:p>
    <w:p>
      <w:pPr>
        <w:pStyle w:val="TOC2"/>
        <w:tabs>
          <w:tab w:val="right" w:leader="dot" w:pos="8306"/>
        </w:tabs>
      </w:pPr>
      <w:hyperlink w:anchor="_Toc28912" w:history="1">
        <w:r>
          <w:rPr>
            <w:rFonts w:ascii="仿宋" w:eastAsia="仿宋" w:hAnsi="仿宋" w:cs="仿宋" w:hint="eastAsia"/>
            <w:lang w:eastAsia="zh-CN"/>
          </w:rPr>
          <w:t>(三)、运营期环境保护</w:t>
        </w:r>
        <w:r>
          <w:tab/>
        </w:r>
        <w:r>
          <w:fldChar w:fldCharType="begin"/>
        </w:r>
        <w:r>
          <w:instrText xml:space="preserve"> PAGEREF _Toc28912 \h </w:instrText>
        </w:r>
        <w:r>
          <w:fldChar w:fldCharType="separate"/>
        </w:r>
        <w:r>
          <w:t>26</w:t>
        </w:r>
        <w:r>
          <w:fldChar w:fldCharType="end"/>
        </w:r>
      </w:hyperlink>
    </w:p>
    <w:p>
      <w:pPr>
        <w:pStyle w:val="TOC2"/>
        <w:tabs>
          <w:tab w:val="right" w:leader="dot" w:pos="8306"/>
        </w:tabs>
      </w:pPr>
      <w:hyperlink w:anchor="_Toc25546" w:history="1">
        <w:r>
          <w:rPr>
            <w:rFonts w:ascii="仿宋" w:eastAsia="仿宋" w:hAnsi="仿宋" w:cs="仿宋" w:hint="eastAsia"/>
            <w:lang w:eastAsia="zh-CN"/>
          </w:rPr>
          <w:t>(四)、红外线气体分析仪项目建设对区域经济的影响</w:t>
        </w:r>
        <w:r>
          <w:tab/>
        </w:r>
        <w:r>
          <w:fldChar w:fldCharType="begin"/>
        </w:r>
        <w:r>
          <w:instrText xml:space="preserve"> PAGEREF _Toc25546 \h </w:instrText>
        </w:r>
        <w:r>
          <w:fldChar w:fldCharType="separate"/>
        </w:r>
        <w:r>
          <w:t>28</w:t>
        </w:r>
        <w:r>
          <w:fldChar w:fldCharType="end"/>
        </w:r>
      </w:hyperlink>
    </w:p>
    <w:p>
      <w:pPr>
        <w:pStyle w:val="TOC2"/>
        <w:tabs>
          <w:tab w:val="right" w:leader="dot" w:pos="8306"/>
        </w:tabs>
      </w:pPr>
      <w:hyperlink w:anchor="_Toc12202" w:history="1">
        <w:r>
          <w:rPr>
            <w:rFonts w:ascii="仿宋" w:eastAsia="仿宋" w:hAnsi="仿宋" w:cs="仿宋" w:hint="eastAsia"/>
            <w:lang w:eastAsia="zh-CN"/>
          </w:rPr>
          <w:t>(五)、废弃物处理</w:t>
        </w:r>
        <w:r>
          <w:tab/>
        </w:r>
        <w:r>
          <w:fldChar w:fldCharType="begin"/>
        </w:r>
        <w:r>
          <w:instrText xml:space="preserve"> PAGEREF _Toc12202 \h </w:instrText>
        </w:r>
        <w:r>
          <w:fldChar w:fldCharType="separate"/>
        </w:r>
        <w:r>
          <w:t>29</w:t>
        </w:r>
        <w:r>
          <w:fldChar w:fldCharType="end"/>
        </w:r>
      </w:hyperlink>
    </w:p>
    <w:p>
      <w:pPr>
        <w:pStyle w:val="TOC2"/>
        <w:tabs>
          <w:tab w:val="right" w:leader="dot" w:pos="8306"/>
        </w:tabs>
      </w:pPr>
      <w:hyperlink w:anchor="_Toc2480" w:history="1">
        <w:r>
          <w:rPr>
            <w:rFonts w:ascii="仿宋" w:eastAsia="仿宋" w:hAnsi="仿宋" w:cs="仿宋" w:hint="eastAsia"/>
            <w:lang w:eastAsia="zh-CN"/>
          </w:rPr>
          <w:t>(六)、特殊环境影响分析</w:t>
        </w:r>
        <w:r>
          <w:tab/>
        </w:r>
        <w:r>
          <w:fldChar w:fldCharType="begin"/>
        </w:r>
        <w:r>
          <w:instrText xml:space="preserve"> PAGEREF _Toc2480 \h </w:instrText>
        </w:r>
        <w:r>
          <w:fldChar w:fldCharType="separate"/>
        </w:r>
        <w:r>
          <w:t>31</w:t>
        </w:r>
        <w:r>
          <w:fldChar w:fldCharType="end"/>
        </w:r>
      </w:hyperlink>
    </w:p>
    <w:p>
      <w:pPr>
        <w:pStyle w:val="TOC2"/>
        <w:tabs>
          <w:tab w:val="right" w:leader="dot" w:pos="8306"/>
        </w:tabs>
      </w:pPr>
      <w:hyperlink w:anchor="_Toc477" w:history="1">
        <w:r>
          <w:rPr>
            <w:rFonts w:ascii="仿宋" w:eastAsia="仿宋" w:hAnsi="仿宋" w:cs="仿宋" w:hint="eastAsia"/>
            <w:lang w:eastAsia="zh-CN"/>
          </w:rPr>
          <w:t>(七)、清洁生产</w:t>
        </w:r>
        <w:r>
          <w:tab/>
        </w:r>
        <w:r>
          <w:fldChar w:fldCharType="begin"/>
        </w:r>
        <w:r>
          <w:instrText xml:space="preserve"> PAGEREF _Toc477 \h </w:instrText>
        </w:r>
        <w:r>
          <w:fldChar w:fldCharType="separate"/>
        </w:r>
        <w:r>
          <w:t>32</w:t>
        </w:r>
        <w:r>
          <w:fldChar w:fldCharType="end"/>
        </w:r>
      </w:hyperlink>
    </w:p>
    <w:p>
      <w:pPr>
        <w:pStyle w:val="TOC2"/>
        <w:tabs>
          <w:tab w:val="right" w:leader="dot" w:pos="8306"/>
        </w:tabs>
      </w:pPr>
      <w:hyperlink w:anchor="_Toc2315" w:history="1">
        <w:r>
          <w:rPr>
            <w:rFonts w:ascii="仿宋" w:eastAsia="仿宋" w:hAnsi="仿宋" w:cs="仿宋" w:hint="eastAsia"/>
            <w:lang w:eastAsia="zh-CN"/>
          </w:rPr>
          <w:t>(八)、环境保护综合评价</w:t>
        </w:r>
        <w:r>
          <w:tab/>
        </w:r>
        <w:r>
          <w:fldChar w:fldCharType="begin"/>
        </w:r>
        <w:r>
          <w:instrText xml:space="preserve"> PAGEREF _Toc2315 \h </w:instrText>
        </w:r>
        <w:r>
          <w:fldChar w:fldCharType="separate"/>
        </w:r>
        <w:r>
          <w:t>33</w:t>
        </w:r>
        <w:r>
          <w:fldChar w:fldCharType="end"/>
        </w:r>
      </w:hyperlink>
    </w:p>
    <w:p>
      <w:pPr>
        <w:pStyle w:val="TOC1"/>
        <w:tabs>
          <w:tab w:val="right" w:leader="dot" w:pos="8306"/>
        </w:tabs>
      </w:pPr>
      <w:hyperlink w:anchor="_Toc23824" w:history="1">
        <w:r>
          <w:rPr>
            <w:rFonts w:ascii="仿宋" w:eastAsia="仿宋" w:hAnsi="仿宋" w:cs="仿宋" w:hint="eastAsia"/>
            <w:lang w:eastAsia="zh-CN"/>
          </w:rPr>
          <w:t>八、红外线气体分析仪项目经营效益</w:t>
        </w:r>
        <w:r>
          <w:tab/>
        </w:r>
        <w:r>
          <w:fldChar w:fldCharType="begin"/>
        </w:r>
        <w:r>
          <w:instrText xml:space="preserve"> PAGEREF _Toc23824 \h </w:instrText>
        </w:r>
        <w:r>
          <w:fldChar w:fldCharType="separate"/>
        </w:r>
        <w:r>
          <w:t>35</w:t>
        </w:r>
        <w:r>
          <w:fldChar w:fldCharType="end"/>
        </w:r>
      </w:hyperlink>
    </w:p>
    <w:p>
      <w:pPr>
        <w:pStyle w:val="TOC2"/>
        <w:tabs>
          <w:tab w:val="right" w:leader="dot" w:pos="8306"/>
        </w:tabs>
      </w:pPr>
      <w:hyperlink w:anchor="_Toc14922" w:history="1">
        <w:r>
          <w:rPr>
            <w:rFonts w:ascii="仿宋" w:eastAsia="仿宋" w:hAnsi="仿宋" w:cs="仿宋" w:hint="eastAsia"/>
            <w:lang w:eastAsia="zh-CN"/>
          </w:rPr>
          <w:t>(一)、经济评价财务测算</w:t>
        </w:r>
        <w:r>
          <w:tab/>
        </w:r>
        <w:r>
          <w:fldChar w:fldCharType="begin"/>
        </w:r>
        <w:r>
          <w:instrText xml:space="preserve"> PAGEREF _Toc14922 \h </w:instrText>
        </w:r>
        <w:r>
          <w:fldChar w:fldCharType="separate"/>
        </w:r>
        <w:r>
          <w:t>35</w:t>
        </w:r>
        <w:r>
          <w:fldChar w:fldCharType="end"/>
        </w:r>
      </w:hyperlink>
    </w:p>
    <w:p>
      <w:pPr>
        <w:pStyle w:val="TOC2"/>
        <w:tabs>
          <w:tab w:val="right" w:leader="dot" w:pos="8306"/>
        </w:tabs>
      </w:pPr>
      <w:hyperlink w:anchor="_Toc5359" w:history="1">
        <w:r>
          <w:rPr>
            <w:rFonts w:ascii="仿宋" w:eastAsia="仿宋" w:hAnsi="仿宋" w:cs="仿宋" w:hint="eastAsia"/>
            <w:lang w:eastAsia="zh-CN"/>
          </w:rPr>
          <w:t>(二)、红外线气体分析仪项目盈利能力分析</w:t>
        </w:r>
        <w:r>
          <w:tab/>
        </w:r>
        <w:r>
          <w:fldChar w:fldCharType="begin"/>
        </w:r>
        <w:r>
          <w:instrText xml:space="preserve"> PAGEREF _Toc5359 \h </w:instrText>
        </w:r>
        <w:r>
          <w:fldChar w:fldCharType="separate"/>
        </w:r>
        <w:r>
          <w:t>36</w:t>
        </w:r>
        <w:r>
          <w:fldChar w:fldCharType="end"/>
        </w:r>
      </w:hyperlink>
    </w:p>
    <w:p>
      <w:pPr>
        <w:pStyle w:val="TOC1"/>
        <w:tabs>
          <w:tab w:val="right" w:leader="dot" w:pos="8306"/>
        </w:tabs>
      </w:pPr>
      <w:hyperlink w:anchor="_Toc29560" w:history="1">
        <w:r>
          <w:rPr>
            <w:rFonts w:ascii="仿宋" w:eastAsia="仿宋" w:hAnsi="仿宋" w:cs="仿宋" w:hint="eastAsia"/>
            <w:lang w:eastAsia="zh-CN"/>
          </w:rPr>
          <w:t>九、红外线气体分析仪项目人力资源管理</w:t>
        </w:r>
        <w:r>
          <w:tab/>
        </w:r>
        <w:r>
          <w:fldChar w:fldCharType="begin"/>
        </w:r>
        <w:r>
          <w:instrText xml:space="preserve"> PAGEREF _Toc29560 \h </w:instrText>
        </w:r>
        <w:r>
          <w:fldChar w:fldCharType="separate"/>
        </w:r>
        <w:r>
          <w:t>37</w:t>
        </w:r>
        <w:r>
          <w:fldChar w:fldCharType="end"/>
        </w:r>
      </w:hyperlink>
    </w:p>
    <w:p>
      <w:pPr>
        <w:pStyle w:val="TOC2"/>
        <w:tabs>
          <w:tab w:val="right" w:leader="dot" w:pos="8306"/>
        </w:tabs>
      </w:pPr>
      <w:hyperlink w:anchor="_Toc31780" w:history="1">
        <w:r>
          <w:rPr>
            <w:rFonts w:ascii="仿宋" w:eastAsia="仿宋" w:hAnsi="仿宋" w:cs="仿宋" w:hint="eastAsia"/>
            <w:lang w:eastAsia="zh-CN"/>
          </w:rPr>
          <w:t>(一)、建立健全的预算管理制度</w:t>
        </w:r>
        <w:r>
          <w:tab/>
        </w:r>
        <w:r>
          <w:fldChar w:fldCharType="begin"/>
        </w:r>
        <w:r>
          <w:instrText xml:space="preserve"> PAGEREF _Toc31780 \h </w:instrText>
        </w:r>
        <w:r>
          <w:fldChar w:fldCharType="separate"/>
        </w:r>
        <w:r>
          <w:t>37</w:t>
        </w:r>
        <w:r>
          <w:fldChar w:fldCharType="end"/>
        </w:r>
      </w:hyperlink>
    </w:p>
    <w:p>
      <w:pPr>
        <w:pStyle w:val="TOC2"/>
        <w:tabs>
          <w:tab w:val="right" w:leader="dot" w:pos="8306"/>
        </w:tabs>
      </w:pPr>
      <w:hyperlink w:anchor="_Toc26169" w:history="1">
        <w:r>
          <w:rPr>
            <w:rFonts w:ascii="仿宋" w:eastAsia="仿宋" w:hAnsi="仿宋" w:cs="仿宋" w:hint="eastAsia"/>
            <w:lang w:eastAsia="zh-CN"/>
          </w:rPr>
          <w:t>(二)、加强资金流动监控</w:t>
        </w:r>
        <w:r>
          <w:tab/>
        </w:r>
        <w:r>
          <w:fldChar w:fldCharType="begin"/>
        </w:r>
        <w:r>
          <w:instrText xml:space="preserve"> PAGEREF _Toc26169 \h </w:instrText>
        </w:r>
        <w:r>
          <w:fldChar w:fldCharType="separate"/>
        </w:r>
        <w:r>
          <w:t>39</w:t>
        </w:r>
        <w:r>
          <w:fldChar w:fldCharType="end"/>
        </w:r>
      </w:hyperlink>
    </w:p>
    <w:p>
      <w:pPr>
        <w:pStyle w:val="TOC2"/>
        <w:tabs>
          <w:tab w:val="right" w:leader="dot" w:pos="8306"/>
        </w:tabs>
      </w:pPr>
      <w:hyperlink w:anchor="_Toc2270" w:history="1">
        <w:r>
          <w:rPr>
            <w:rFonts w:ascii="仿宋" w:eastAsia="仿宋" w:hAnsi="仿宋" w:cs="仿宋" w:hint="eastAsia"/>
            <w:lang w:eastAsia="zh-CN"/>
          </w:rPr>
          <w:t>(三)、制定完善的风险控制机制</w:t>
        </w:r>
        <w:r>
          <w:tab/>
        </w:r>
        <w:r>
          <w:fldChar w:fldCharType="begin"/>
        </w:r>
        <w:r>
          <w:instrText xml:space="preserve"> PAGEREF _Toc2270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89" w:history="1">
        <w:r>
          <w:rPr>
            <w:rFonts w:ascii="仿宋" w:eastAsia="仿宋" w:hAnsi="仿宋" w:cs="仿宋" w:hint="eastAsia"/>
            <w:lang w:eastAsia="zh-CN"/>
          </w:rPr>
          <w:t>(四)、优化成本管理</w:t>
        </w:r>
        <w:r>
          <w:tab/>
        </w:r>
        <w:r>
          <w:fldChar w:fldCharType="begin"/>
        </w:r>
        <w:r>
          <w:instrText xml:space="preserve"> PAGEREF _Toc30389 \h </w:instrText>
        </w:r>
        <w:r>
          <w:fldChar w:fldCharType="separate"/>
        </w:r>
        <w:r>
          <w:t>41</w:t>
        </w:r>
        <w:r>
          <w:fldChar w:fldCharType="end"/>
        </w:r>
      </w:hyperlink>
    </w:p>
    <w:p>
      <w:pPr>
        <w:pStyle w:val="TOC1"/>
        <w:tabs>
          <w:tab w:val="right" w:leader="dot" w:pos="8306"/>
        </w:tabs>
      </w:pPr>
      <w:hyperlink w:anchor="_Toc654" w:history="1">
        <w:r>
          <w:rPr>
            <w:rFonts w:ascii="仿宋" w:eastAsia="仿宋" w:hAnsi="仿宋" w:cs="仿宋" w:hint="eastAsia"/>
            <w:lang w:eastAsia="zh-CN"/>
          </w:rPr>
          <w:t>十、红外线气体分析仪项目社会影响</w:t>
        </w:r>
        <w:r>
          <w:tab/>
        </w:r>
        <w:r>
          <w:fldChar w:fldCharType="begin"/>
        </w:r>
        <w:r>
          <w:instrText xml:space="preserve"> PAGEREF _Toc654 \h </w:instrText>
        </w:r>
        <w:r>
          <w:fldChar w:fldCharType="separate"/>
        </w:r>
        <w:r>
          <w:t>43</w:t>
        </w:r>
        <w:r>
          <w:fldChar w:fldCharType="end"/>
        </w:r>
      </w:hyperlink>
    </w:p>
    <w:p>
      <w:pPr>
        <w:pStyle w:val="TOC2"/>
        <w:tabs>
          <w:tab w:val="right" w:leader="dot" w:pos="8306"/>
        </w:tabs>
      </w:pPr>
      <w:hyperlink w:anchor="_Toc6871" w:history="1">
        <w:r>
          <w:rPr>
            <w:rFonts w:ascii="仿宋" w:eastAsia="仿宋" w:hAnsi="仿宋" w:cs="仿宋" w:hint="eastAsia"/>
            <w:lang w:eastAsia="zh-CN"/>
          </w:rPr>
          <w:t>(一)、社会责任与义务</w:t>
        </w:r>
        <w:r>
          <w:tab/>
        </w:r>
        <w:r>
          <w:fldChar w:fldCharType="begin"/>
        </w:r>
        <w:r>
          <w:instrText xml:space="preserve"> PAGEREF _Toc6871 \h </w:instrText>
        </w:r>
        <w:r>
          <w:fldChar w:fldCharType="separate"/>
        </w:r>
        <w:r>
          <w:t>43</w:t>
        </w:r>
        <w:r>
          <w:fldChar w:fldCharType="end"/>
        </w:r>
      </w:hyperlink>
    </w:p>
    <w:p>
      <w:pPr>
        <w:pStyle w:val="TOC2"/>
        <w:tabs>
          <w:tab w:val="right" w:leader="dot" w:pos="8306"/>
        </w:tabs>
      </w:pPr>
      <w:hyperlink w:anchor="_Toc10925" w:history="1">
        <w:r>
          <w:rPr>
            <w:rFonts w:ascii="仿宋" w:eastAsia="仿宋" w:hAnsi="仿宋" w:cs="仿宋" w:hint="eastAsia"/>
            <w:lang w:eastAsia="zh-CN"/>
          </w:rPr>
          <w:t>(二)、社会参与与沟通</w:t>
        </w:r>
        <w:r>
          <w:tab/>
        </w:r>
        <w:r>
          <w:fldChar w:fldCharType="begin"/>
        </w:r>
        <w:r>
          <w:instrText xml:space="preserve"> PAGEREF _Toc10925 \h </w:instrText>
        </w:r>
        <w:r>
          <w:fldChar w:fldCharType="separate"/>
        </w:r>
        <w:r>
          <w:t>43</w:t>
        </w:r>
        <w:r>
          <w:fldChar w:fldCharType="end"/>
        </w:r>
      </w:hyperlink>
    </w:p>
    <w:p>
      <w:pPr>
        <w:pStyle w:val="TOC1"/>
        <w:tabs>
          <w:tab w:val="right" w:leader="dot" w:pos="8306"/>
        </w:tabs>
      </w:pPr>
      <w:hyperlink w:anchor="_Toc3212" w:history="1">
        <w:r>
          <w:rPr>
            <w:rFonts w:ascii="仿宋" w:eastAsia="仿宋" w:hAnsi="仿宋" w:cs="仿宋" w:hint="eastAsia"/>
            <w:lang w:eastAsia="zh-CN"/>
          </w:rPr>
          <w:t>十一、红外线气体分析仪项目人力资源培养与发展</w:t>
        </w:r>
        <w:r>
          <w:tab/>
        </w:r>
        <w:r>
          <w:fldChar w:fldCharType="begin"/>
        </w:r>
        <w:r>
          <w:instrText xml:space="preserve"> PAGEREF _Toc3212 \h </w:instrText>
        </w:r>
        <w:r>
          <w:fldChar w:fldCharType="separate"/>
        </w:r>
        <w:r>
          <w:t>44</w:t>
        </w:r>
        <w:r>
          <w:fldChar w:fldCharType="end"/>
        </w:r>
      </w:hyperlink>
    </w:p>
    <w:p>
      <w:pPr>
        <w:pStyle w:val="TOC2"/>
        <w:tabs>
          <w:tab w:val="right" w:leader="dot" w:pos="8306"/>
        </w:tabs>
      </w:pPr>
      <w:hyperlink w:anchor="_Toc8320" w:history="1">
        <w:r>
          <w:rPr>
            <w:rFonts w:ascii="仿宋" w:eastAsia="仿宋" w:hAnsi="仿宋" w:cs="仿宋" w:hint="eastAsia"/>
            <w:lang w:eastAsia="zh-CN"/>
          </w:rPr>
          <w:t>(一)、人才需求与规划</w:t>
        </w:r>
        <w:r>
          <w:tab/>
        </w:r>
        <w:r>
          <w:fldChar w:fldCharType="begin"/>
        </w:r>
        <w:r>
          <w:instrText xml:space="preserve"> PAGEREF _Toc8320 \h </w:instrText>
        </w:r>
        <w:r>
          <w:fldChar w:fldCharType="separate"/>
        </w:r>
        <w:r>
          <w:t>44</w:t>
        </w:r>
        <w:r>
          <w:fldChar w:fldCharType="end"/>
        </w:r>
      </w:hyperlink>
    </w:p>
    <w:p>
      <w:pPr>
        <w:pStyle w:val="TOC2"/>
        <w:tabs>
          <w:tab w:val="right" w:leader="dot" w:pos="8306"/>
        </w:tabs>
      </w:pPr>
      <w:hyperlink w:anchor="_Toc12000" w:history="1">
        <w:r>
          <w:rPr>
            <w:rFonts w:ascii="仿宋" w:eastAsia="仿宋" w:hAnsi="仿宋" w:cs="仿宋" w:hint="eastAsia"/>
            <w:lang w:eastAsia="zh-CN"/>
          </w:rPr>
          <w:t>(二)、培训与发展计划</w:t>
        </w:r>
        <w:r>
          <w:tab/>
        </w:r>
        <w:r>
          <w:fldChar w:fldCharType="begin"/>
        </w:r>
        <w:r>
          <w:instrText xml:space="preserve"> PAGEREF _Toc12000 \h </w:instrText>
        </w:r>
        <w:r>
          <w:fldChar w:fldCharType="separate"/>
        </w:r>
        <w:r>
          <w:t>45</w:t>
        </w:r>
        <w:r>
          <w:fldChar w:fldCharType="end"/>
        </w:r>
      </w:hyperlink>
    </w:p>
    <w:p>
      <w:pPr>
        <w:pStyle w:val="TOC1"/>
        <w:tabs>
          <w:tab w:val="right" w:leader="dot" w:pos="8306"/>
        </w:tabs>
      </w:pPr>
      <w:hyperlink w:anchor="_Toc57" w:history="1">
        <w:r>
          <w:rPr>
            <w:rFonts w:ascii="仿宋" w:eastAsia="仿宋" w:hAnsi="仿宋" w:cs="仿宋" w:hint="eastAsia"/>
            <w:lang w:eastAsia="zh-CN"/>
          </w:rPr>
          <w:t>十二、红外线气体分析仪项目创新与研发</w:t>
        </w:r>
        <w:r>
          <w:tab/>
        </w:r>
        <w:r>
          <w:fldChar w:fldCharType="begin"/>
        </w:r>
        <w:r>
          <w:instrText xml:space="preserve"> PAGEREF _Toc57 \h </w:instrText>
        </w:r>
        <w:r>
          <w:fldChar w:fldCharType="separate"/>
        </w:r>
        <w:r>
          <w:t>45</w:t>
        </w:r>
        <w:r>
          <w:fldChar w:fldCharType="end"/>
        </w:r>
      </w:hyperlink>
    </w:p>
    <w:p>
      <w:pPr>
        <w:pStyle w:val="TOC2"/>
        <w:tabs>
          <w:tab w:val="right" w:leader="dot" w:pos="8306"/>
        </w:tabs>
      </w:pPr>
      <w:hyperlink w:anchor="_Toc17714" w:history="1">
        <w:r>
          <w:rPr>
            <w:rFonts w:ascii="仿宋" w:eastAsia="仿宋" w:hAnsi="仿宋" w:cs="仿宋" w:hint="eastAsia"/>
            <w:lang w:eastAsia="zh-CN"/>
          </w:rPr>
          <w:t>(一)、创新策略与方向</w:t>
        </w:r>
        <w:r>
          <w:tab/>
        </w:r>
        <w:r>
          <w:fldChar w:fldCharType="begin"/>
        </w:r>
        <w:r>
          <w:instrText xml:space="preserve"> PAGEREF _Toc17714 \h </w:instrText>
        </w:r>
        <w:r>
          <w:fldChar w:fldCharType="separate"/>
        </w:r>
        <w:r>
          <w:t>45</w:t>
        </w:r>
        <w:r>
          <w:fldChar w:fldCharType="end"/>
        </w:r>
      </w:hyperlink>
    </w:p>
    <w:p>
      <w:pPr>
        <w:pStyle w:val="TOC2"/>
        <w:tabs>
          <w:tab w:val="right" w:leader="dot" w:pos="8306"/>
        </w:tabs>
      </w:pPr>
      <w:hyperlink w:anchor="_Toc32745" w:history="1">
        <w:r>
          <w:rPr>
            <w:rFonts w:ascii="仿宋" w:eastAsia="仿宋" w:hAnsi="仿宋" w:cs="仿宋" w:hint="eastAsia"/>
            <w:lang w:eastAsia="zh-CN"/>
          </w:rPr>
          <w:t>(二)、研发规划与投入</w:t>
        </w:r>
        <w:r>
          <w:tab/>
        </w:r>
        <w:r>
          <w:fldChar w:fldCharType="begin"/>
        </w:r>
        <w:r>
          <w:instrText xml:space="preserve"> PAGEREF _Toc32745 \h </w:instrText>
        </w:r>
        <w:r>
          <w:fldChar w:fldCharType="separate"/>
        </w:r>
        <w:r>
          <w:t>47</w:t>
        </w:r>
        <w:r>
          <w:fldChar w:fldCharType="end"/>
        </w:r>
      </w:hyperlink>
    </w:p>
    <w:p>
      <w:pPr>
        <w:pStyle w:val="TOC1"/>
        <w:tabs>
          <w:tab w:val="right" w:leader="dot" w:pos="8306"/>
        </w:tabs>
      </w:pPr>
      <w:hyperlink w:anchor="_Toc21715" w:history="1">
        <w:r>
          <w:rPr>
            <w:rFonts w:ascii="仿宋" w:eastAsia="仿宋" w:hAnsi="仿宋" w:cs="仿宋" w:hint="eastAsia"/>
            <w:lang w:eastAsia="zh-CN"/>
          </w:rPr>
          <w:t>十三、红外线气体分析仪项目治理与监督</w:t>
        </w:r>
        <w:r>
          <w:tab/>
        </w:r>
        <w:r>
          <w:fldChar w:fldCharType="begin"/>
        </w:r>
        <w:r>
          <w:instrText xml:space="preserve"> PAGEREF _Toc21715 \h </w:instrText>
        </w:r>
        <w:r>
          <w:fldChar w:fldCharType="separate"/>
        </w:r>
        <w:r>
          <w:t>49</w:t>
        </w:r>
        <w:r>
          <w:fldChar w:fldCharType="end"/>
        </w:r>
      </w:hyperlink>
    </w:p>
    <w:p>
      <w:pPr>
        <w:pStyle w:val="TOC2"/>
        <w:tabs>
          <w:tab w:val="right" w:leader="dot" w:pos="8306"/>
        </w:tabs>
      </w:pPr>
      <w:hyperlink w:anchor="_Toc8467" w:history="1">
        <w:r>
          <w:rPr>
            <w:rFonts w:ascii="仿宋" w:eastAsia="仿宋" w:hAnsi="仿宋" w:cs="仿宋" w:hint="eastAsia"/>
            <w:lang w:eastAsia="zh-CN"/>
          </w:rPr>
          <w:t>(一)、红外线气体分析仪项目治理结构</w:t>
        </w:r>
        <w:r>
          <w:tab/>
        </w:r>
        <w:r>
          <w:fldChar w:fldCharType="begin"/>
        </w:r>
        <w:r>
          <w:instrText xml:space="preserve"> PAGEREF _Toc8467 \h </w:instrText>
        </w:r>
        <w:r>
          <w:fldChar w:fldCharType="separate"/>
        </w:r>
        <w:r>
          <w:t>49</w:t>
        </w:r>
        <w:r>
          <w:fldChar w:fldCharType="end"/>
        </w:r>
      </w:hyperlink>
    </w:p>
    <w:p>
      <w:pPr>
        <w:pStyle w:val="TOC2"/>
        <w:tabs>
          <w:tab w:val="right" w:leader="dot" w:pos="8306"/>
        </w:tabs>
      </w:pPr>
      <w:hyperlink w:anchor="_Toc3275" w:history="1">
        <w:r>
          <w:rPr>
            <w:rFonts w:ascii="仿宋" w:eastAsia="仿宋" w:hAnsi="仿宋" w:cs="仿宋" w:hint="eastAsia"/>
            <w:lang w:eastAsia="zh-CN"/>
          </w:rPr>
          <w:t>(二)、监督与审计</w:t>
        </w:r>
        <w:r>
          <w:tab/>
        </w:r>
        <w:r>
          <w:fldChar w:fldCharType="begin"/>
        </w:r>
        <w:r>
          <w:instrText xml:space="preserve"> PAGEREF _Toc3275 \h </w:instrText>
        </w:r>
        <w:r>
          <w:fldChar w:fldCharType="separate"/>
        </w:r>
        <w:r>
          <w:t>50</w:t>
        </w:r>
        <w:r>
          <w:fldChar w:fldCharType="end"/>
        </w:r>
      </w:hyperlink>
    </w:p>
    <w:p>
      <w:pPr>
        <w:pStyle w:val="TOC1"/>
        <w:tabs>
          <w:tab w:val="right" w:leader="dot" w:pos="8306"/>
        </w:tabs>
      </w:pPr>
      <w:hyperlink w:anchor="_Toc1004" w:history="1">
        <w:r>
          <w:rPr>
            <w:rFonts w:ascii="仿宋" w:eastAsia="仿宋" w:hAnsi="仿宋" w:cs="仿宋" w:hint="eastAsia"/>
            <w:lang w:eastAsia="zh-CN"/>
          </w:rPr>
          <w:t>十四、红外线气体分析仪项目变更管理</w:t>
        </w:r>
        <w:r>
          <w:tab/>
        </w:r>
        <w:r>
          <w:fldChar w:fldCharType="begin"/>
        </w:r>
        <w:r>
          <w:instrText xml:space="preserve"> PAGEREF _Toc1004 \h </w:instrText>
        </w:r>
        <w:r>
          <w:fldChar w:fldCharType="separate"/>
        </w:r>
        <w:r>
          <w:t>52</w:t>
        </w:r>
        <w:r>
          <w:fldChar w:fldCharType="end"/>
        </w:r>
      </w:hyperlink>
    </w:p>
    <w:p>
      <w:pPr>
        <w:pStyle w:val="TOC2"/>
        <w:tabs>
          <w:tab w:val="right" w:leader="dot" w:pos="8306"/>
        </w:tabs>
      </w:pPr>
      <w:hyperlink w:anchor="_Toc11419" w:history="1">
        <w:r>
          <w:rPr>
            <w:rFonts w:ascii="仿宋" w:eastAsia="仿宋" w:hAnsi="仿宋" w:cs="仿宋" w:hint="eastAsia"/>
            <w:lang w:eastAsia="zh-CN"/>
          </w:rPr>
          <w:t>(一)、变更申请与评估</w:t>
        </w:r>
        <w:r>
          <w:tab/>
        </w:r>
        <w:r>
          <w:fldChar w:fldCharType="begin"/>
        </w:r>
        <w:r>
          <w:instrText xml:space="preserve"> PAGEREF _Toc11419 \h </w:instrText>
        </w:r>
        <w:r>
          <w:fldChar w:fldCharType="separate"/>
        </w:r>
        <w:r>
          <w:t>52</w:t>
        </w:r>
        <w:r>
          <w:fldChar w:fldCharType="end"/>
        </w:r>
      </w:hyperlink>
    </w:p>
    <w:p>
      <w:pPr>
        <w:pStyle w:val="TOC2"/>
        <w:tabs>
          <w:tab w:val="right" w:leader="dot" w:pos="8306"/>
        </w:tabs>
      </w:pPr>
      <w:hyperlink w:anchor="_Toc4491" w:history="1">
        <w:r>
          <w:rPr>
            <w:rFonts w:ascii="仿宋" w:eastAsia="仿宋" w:hAnsi="仿宋" w:cs="仿宋" w:hint="eastAsia"/>
            <w:lang w:eastAsia="zh-CN"/>
          </w:rPr>
          <w:t>(二)、变更实施与控制</w:t>
        </w:r>
        <w:r>
          <w:tab/>
        </w:r>
        <w:r>
          <w:fldChar w:fldCharType="begin"/>
        </w:r>
        <w:r>
          <w:instrText xml:space="preserve"> PAGEREF _Toc4491 \h </w:instrText>
        </w:r>
        <w:r>
          <w:fldChar w:fldCharType="separate"/>
        </w:r>
        <w:r>
          <w:t>52</w:t>
        </w:r>
        <w:r>
          <w:fldChar w:fldCharType="end"/>
        </w:r>
      </w:hyperlink>
    </w:p>
    <w:p>
      <w:pPr>
        <w:pStyle w:val="TOC1"/>
        <w:tabs>
          <w:tab w:val="right" w:leader="dot" w:pos="8306"/>
        </w:tabs>
      </w:pPr>
      <w:hyperlink w:anchor="_Toc27185" w:history="1">
        <w:r>
          <w:rPr>
            <w:rFonts w:ascii="仿宋" w:eastAsia="仿宋" w:hAnsi="仿宋" w:cs="仿宋" w:hint="eastAsia"/>
            <w:lang w:eastAsia="zh-CN"/>
          </w:rPr>
          <w:t>十五、供应链管理</w:t>
        </w:r>
        <w:r>
          <w:tab/>
        </w:r>
        <w:r>
          <w:fldChar w:fldCharType="begin"/>
        </w:r>
        <w:r>
          <w:instrText xml:space="preserve"> PAGEREF _Toc27185 \h </w:instrText>
        </w:r>
        <w:r>
          <w:fldChar w:fldCharType="separate"/>
        </w:r>
        <w:r>
          <w:t>53</w:t>
        </w:r>
        <w:r>
          <w:fldChar w:fldCharType="end"/>
        </w:r>
      </w:hyperlink>
    </w:p>
    <w:p>
      <w:pPr>
        <w:pStyle w:val="TOC2"/>
        <w:tabs>
          <w:tab w:val="right" w:leader="dot" w:pos="8306"/>
        </w:tabs>
      </w:pPr>
      <w:hyperlink w:anchor="_Toc7312" w:history="1">
        <w:r>
          <w:rPr>
            <w:rFonts w:ascii="仿宋" w:eastAsia="仿宋" w:hAnsi="仿宋" w:cs="仿宋" w:hint="eastAsia"/>
            <w:lang w:eastAsia="zh-CN"/>
          </w:rPr>
          <w:t>(一)、供应链战略规划</w:t>
        </w:r>
        <w:r>
          <w:tab/>
        </w:r>
        <w:r>
          <w:fldChar w:fldCharType="begin"/>
        </w:r>
        <w:r>
          <w:instrText xml:space="preserve"> PAGEREF _Toc7312 \h </w:instrText>
        </w:r>
        <w:r>
          <w:fldChar w:fldCharType="separate"/>
        </w:r>
        <w:r>
          <w:t>53</w:t>
        </w:r>
        <w:r>
          <w:fldChar w:fldCharType="end"/>
        </w:r>
      </w:hyperlink>
    </w:p>
    <w:p>
      <w:pPr>
        <w:pStyle w:val="TOC2"/>
        <w:tabs>
          <w:tab w:val="right" w:leader="dot" w:pos="8306"/>
        </w:tabs>
      </w:pPr>
      <w:hyperlink w:anchor="_Toc6255" w:history="1">
        <w:r>
          <w:rPr>
            <w:rFonts w:ascii="仿宋" w:eastAsia="仿宋" w:hAnsi="仿宋" w:cs="仿宋" w:hint="eastAsia"/>
            <w:lang w:eastAsia="zh-CN"/>
          </w:rPr>
          <w:t>(二)、供应商选择与合作</w:t>
        </w:r>
        <w:r>
          <w:tab/>
        </w:r>
        <w:r>
          <w:fldChar w:fldCharType="begin"/>
        </w:r>
        <w:r>
          <w:instrText xml:space="preserve"> PAGEREF _Toc6255 \h </w:instrText>
        </w:r>
        <w:r>
          <w:fldChar w:fldCharType="separate"/>
        </w:r>
        <w:r>
          <w:t>54</w:t>
        </w:r>
        <w:r>
          <w:fldChar w:fldCharType="end"/>
        </w:r>
      </w:hyperlink>
    </w:p>
    <w:p>
      <w:pPr>
        <w:pStyle w:val="TOC2"/>
        <w:tabs>
          <w:tab w:val="right" w:leader="dot" w:pos="8306"/>
        </w:tabs>
      </w:pPr>
      <w:hyperlink w:anchor="_Toc21517" w:history="1">
        <w:r>
          <w:rPr>
            <w:rFonts w:ascii="仿宋" w:eastAsia="仿宋" w:hAnsi="仿宋" w:cs="仿宋" w:hint="eastAsia"/>
            <w:lang w:eastAsia="zh-CN"/>
          </w:rPr>
          <w:t>(三)、物流与库存管理</w:t>
        </w:r>
        <w:r>
          <w:tab/>
        </w:r>
        <w:r>
          <w:fldChar w:fldCharType="begin"/>
        </w:r>
        <w:r>
          <w:instrText xml:space="preserve"> PAGEREF _Toc21517 \h </w:instrText>
        </w:r>
        <w:r>
          <w:fldChar w:fldCharType="separate"/>
        </w:r>
        <w:r>
          <w:t>56</w:t>
        </w:r>
        <w:r>
          <w:fldChar w:fldCharType="end"/>
        </w:r>
      </w:hyperlink>
    </w:p>
    <w:p>
      <w:pPr>
        <w:pStyle w:val="TOC1"/>
        <w:tabs>
          <w:tab w:val="right" w:leader="dot" w:pos="8306"/>
        </w:tabs>
      </w:pPr>
      <w:hyperlink w:anchor="_Toc6897" w:history="1">
        <w:r>
          <w:rPr>
            <w:rFonts w:ascii="仿宋" w:eastAsia="仿宋" w:hAnsi="仿宋" w:cs="仿宋" w:hint="eastAsia"/>
            <w:lang w:eastAsia="zh-CN"/>
          </w:rPr>
          <w:t>十六、风险识别与分类</w:t>
        </w:r>
        <w:r>
          <w:tab/>
        </w:r>
        <w:r>
          <w:fldChar w:fldCharType="begin"/>
        </w:r>
        <w:r>
          <w:instrText xml:space="preserve"> PAGEREF _Toc6897 \h </w:instrText>
        </w:r>
        <w:r>
          <w:fldChar w:fldCharType="separate"/>
        </w:r>
        <w:r>
          <w:t>57</w:t>
        </w:r>
        <w:r>
          <w:fldChar w:fldCharType="end"/>
        </w:r>
      </w:hyperlink>
    </w:p>
    <w:p>
      <w:pPr>
        <w:pStyle w:val="TOC2"/>
        <w:tabs>
          <w:tab w:val="right" w:leader="dot" w:pos="8306"/>
        </w:tabs>
      </w:pPr>
      <w:hyperlink w:anchor="_Toc697" w:history="1">
        <w:r>
          <w:rPr>
            <w:rFonts w:ascii="仿宋" w:eastAsia="仿宋" w:hAnsi="仿宋" w:cs="仿宋" w:hint="eastAsia"/>
            <w:lang w:eastAsia="zh-CN"/>
          </w:rPr>
          <w:t>(一)、风险识别</w:t>
        </w:r>
        <w:r>
          <w:tab/>
        </w:r>
        <w:r>
          <w:fldChar w:fldCharType="begin"/>
        </w:r>
        <w:r>
          <w:instrText xml:space="preserve"> PAGEREF _Toc697 \h </w:instrText>
        </w:r>
        <w:r>
          <w:fldChar w:fldCharType="separate"/>
        </w:r>
        <w:r>
          <w:t>57</w:t>
        </w:r>
        <w:r>
          <w:fldChar w:fldCharType="end"/>
        </w:r>
      </w:hyperlink>
    </w:p>
    <w:p>
      <w:pPr>
        <w:pStyle w:val="TOC2"/>
        <w:tabs>
          <w:tab w:val="right" w:leader="dot" w:pos="8306"/>
        </w:tabs>
      </w:pPr>
      <w:hyperlink w:anchor="_Toc22775" w:history="1">
        <w:r>
          <w:rPr>
            <w:rFonts w:ascii="仿宋" w:eastAsia="仿宋" w:hAnsi="仿宋" w:cs="仿宋" w:hint="eastAsia"/>
            <w:lang w:eastAsia="zh-CN"/>
          </w:rPr>
          <w:t>(二)、风险分类</w:t>
        </w:r>
        <w:r>
          <w:tab/>
        </w:r>
        <w:r>
          <w:fldChar w:fldCharType="begin"/>
        </w:r>
        <w:r>
          <w:instrText xml:space="preserve"> PAGEREF _Toc22775 \h </w:instrText>
        </w:r>
        <w:r>
          <w:fldChar w:fldCharType="separate"/>
        </w:r>
        <w:r>
          <w:t>58</w:t>
        </w:r>
        <w:r>
          <w:fldChar w:fldCharType="end"/>
        </w:r>
      </w:hyperlink>
    </w:p>
    <w:p>
      <w:pPr>
        <w:pStyle w:val="TOC1"/>
        <w:tabs>
          <w:tab w:val="right" w:leader="dot" w:pos="8306"/>
        </w:tabs>
      </w:pPr>
      <w:hyperlink w:anchor="_Toc9393" w:history="1">
        <w:r>
          <w:rPr>
            <w:rFonts w:ascii="仿宋" w:eastAsia="仿宋" w:hAnsi="仿宋" w:cs="仿宋" w:hint="eastAsia"/>
            <w:lang w:eastAsia="zh-CN"/>
          </w:rPr>
          <w:t>十七、红外线气体分析仪项目工程方案分析</w:t>
        </w:r>
        <w:r>
          <w:tab/>
        </w:r>
        <w:r>
          <w:fldChar w:fldCharType="begin"/>
        </w:r>
        <w:r>
          <w:instrText xml:space="preserve"> PAGEREF _Toc9393 \h </w:instrText>
        </w:r>
        <w:r>
          <w:fldChar w:fldCharType="separate"/>
        </w:r>
        <w:r>
          <w:t>60</w:t>
        </w:r>
        <w:r>
          <w:fldChar w:fldCharType="end"/>
        </w:r>
      </w:hyperlink>
    </w:p>
    <w:p>
      <w:pPr>
        <w:pStyle w:val="TOC2"/>
        <w:tabs>
          <w:tab w:val="right" w:leader="dot" w:pos="8306"/>
        </w:tabs>
      </w:pPr>
      <w:hyperlink w:anchor="_Toc12439" w:history="1">
        <w:r>
          <w:rPr>
            <w:rFonts w:ascii="仿宋" w:eastAsia="仿宋" w:hAnsi="仿宋" w:cs="仿宋" w:hint="eastAsia"/>
            <w:lang w:eastAsia="zh-CN"/>
          </w:rPr>
          <w:t>(一)、建筑工程设计原则</w:t>
        </w:r>
        <w:r>
          <w:tab/>
        </w:r>
        <w:r>
          <w:fldChar w:fldCharType="begin"/>
        </w:r>
        <w:r>
          <w:instrText xml:space="preserve"> PAGEREF _Toc12439 \h </w:instrText>
        </w:r>
        <w:r>
          <w:fldChar w:fldCharType="separate"/>
        </w:r>
        <w:r>
          <w:t>60</w:t>
        </w:r>
        <w:r>
          <w:fldChar w:fldCharType="end"/>
        </w:r>
      </w:hyperlink>
    </w:p>
    <w:p>
      <w:pPr>
        <w:pStyle w:val="TOC2"/>
        <w:tabs>
          <w:tab w:val="right" w:leader="dot" w:pos="8306"/>
        </w:tabs>
      </w:pPr>
      <w:hyperlink w:anchor="_Toc28759" w:history="1">
        <w:r>
          <w:rPr>
            <w:rFonts w:ascii="仿宋" w:eastAsia="仿宋" w:hAnsi="仿宋" w:cs="仿宋" w:hint="eastAsia"/>
            <w:lang w:eastAsia="zh-CN"/>
          </w:rPr>
          <w:t>(二)、土建工程建设指标</w:t>
        </w:r>
        <w:r>
          <w:tab/>
        </w:r>
        <w:r>
          <w:fldChar w:fldCharType="begin"/>
        </w:r>
        <w:r>
          <w:instrText xml:space="preserve"> PAGEREF _Toc28759 \h </w:instrText>
        </w:r>
        <w:r>
          <w:fldChar w:fldCharType="separate"/>
        </w:r>
        <w:r>
          <w:t>64</w:t>
        </w:r>
        <w:r>
          <w:fldChar w:fldCharType="end"/>
        </w:r>
      </w:hyperlink>
    </w:p>
    <w:p>
      <w:pPr>
        <w:pStyle w:val="TOC1"/>
        <w:tabs>
          <w:tab w:val="right" w:leader="dot" w:pos="8306"/>
        </w:tabs>
      </w:pPr>
      <w:hyperlink w:anchor="_Toc13488" w:history="1">
        <w:r>
          <w:rPr>
            <w:rFonts w:ascii="仿宋" w:eastAsia="仿宋" w:hAnsi="仿宋" w:cs="仿宋" w:hint="eastAsia"/>
            <w:lang w:eastAsia="zh-CN"/>
          </w:rPr>
          <w:t>十八、红外线气体分析仪项目实施保障措施</w:t>
        </w:r>
        <w:r>
          <w:tab/>
        </w:r>
        <w:r>
          <w:fldChar w:fldCharType="begin"/>
        </w:r>
        <w:r>
          <w:instrText xml:space="preserve"> PAGEREF _Toc13488 \h </w:instrText>
        </w:r>
        <w:r>
          <w:fldChar w:fldCharType="separate"/>
        </w:r>
        <w:r>
          <w:t>65</w:t>
        </w:r>
        <w:r>
          <w:fldChar w:fldCharType="end"/>
        </w:r>
      </w:hyperlink>
    </w:p>
    <w:p>
      <w:pPr>
        <w:pStyle w:val="TOC2"/>
        <w:tabs>
          <w:tab w:val="right" w:leader="dot" w:pos="8306"/>
        </w:tabs>
      </w:pPr>
      <w:hyperlink w:anchor="_Toc4877" w:history="1">
        <w:r>
          <w:rPr>
            <w:rFonts w:ascii="仿宋" w:eastAsia="仿宋" w:hAnsi="仿宋" w:cs="仿宋" w:hint="eastAsia"/>
            <w:lang w:eastAsia="zh-CN"/>
          </w:rPr>
          <w:t>(一)、红外线气体分析仪项目实施保障机制</w:t>
        </w:r>
        <w:r>
          <w:tab/>
        </w:r>
        <w:r>
          <w:fldChar w:fldCharType="begin"/>
        </w:r>
        <w:r>
          <w:instrText xml:space="preserve"> PAGEREF _Toc4877 \h </w:instrText>
        </w:r>
        <w:r>
          <w:fldChar w:fldCharType="separate"/>
        </w:r>
        <w:r>
          <w:t>65</w:t>
        </w:r>
        <w:r>
          <w:fldChar w:fldCharType="end"/>
        </w:r>
      </w:hyperlink>
    </w:p>
    <w:p>
      <w:pPr>
        <w:pStyle w:val="TOC2"/>
        <w:tabs>
          <w:tab w:val="right" w:leader="dot" w:pos="8306"/>
        </w:tabs>
      </w:pPr>
      <w:hyperlink w:anchor="_Toc4908" w:history="1">
        <w:r>
          <w:rPr>
            <w:rFonts w:ascii="仿宋" w:eastAsia="仿宋" w:hAnsi="仿宋" w:cs="仿宋" w:hint="eastAsia"/>
            <w:lang w:eastAsia="zh-CN"/>
          </w:rPr>
          <w:t>(二)、红外线气体分析仪项目法律合规要求</w:t>
        </w:r>
        <w:r>
          <w:tab/>
        </w:r>
        <w:r>
          <w:fldChar w:fldCharType="begin"/>
        </w:r>
        <w:r>
          <w:instrText xml:space="preserve"> PAGEREF _Toc4908 \h </w:instrText>
        </w:r>
        <w:r>
          <w:fldChar w:fldCharType="separate"/>
        </w:r>
        <w:r>
          <w:t>69</w:t>
        </w:r>
        <w:r>
          <w:fldChar w:fldCharType="end"/>
        </w:r>
      </w:hyperlink>
    </w:p>
    <w:p>
      <w:pPr>
        <w:pStyle w:val="TOC2"/>
        <w:tabs>
          <w:tab w:val="right" w:leader="dot" w:pos="8306"/>
        </w:tabs>
      </w:pPr>
      <w:hyperlink w:anchor="_Toc10461" w:history="1">
        <w:r>
          <w:rPr>
            <w:rFonts w:ascii="仿宋" w:eastAsia="仿宋" w:hAnsi="仿宋" w:cs="仿宋" w:hint="eastAsia"/>
            <w:lang w:eastAsia="zh-CN"/>
          </w:rPr>
          <w:t>(三)、红外线气体分析仪项目合同管理与法律事务</w:t>
        </w:r>
        <w:r>
          <w:tab/>
        </w:r>
        <w:r>
          <w:fldChar w:fldCharType="begin"/>
        </w:r>
        <w:r>
          <w:instrText xml:space="preserve"> PAGEREF _Toc10461 \h </w:instrText>
        </w:r>
        <w:r>
          <w:fldChar w:fldCharType="separate"/>
        </w:r>
        <w:r>
          <w:t>74</w:t>
        </w:r>
        <w:r>
          <w:fldChar w:fldCharType="end"/>
        </w:r>
      </w:hyperlink>
    </w:p>
    <w:p>
      <w:pPr>
        <w:pStyle w:val="TOC2"/>
        <w:tabs>
          <w:tab w:val="right" w:leader="dot" w:pos="8306"/>
        </w:tabs>
      </w:pPr>
      <w:hyperlink w:anchor="_Toc11921" w:history="1">
        <w:r>
          <w:rPr>
            <w:rFonts w:ascii="仿宋" w:eastAsia="仿宋" w:hAnsi="仿宋" w:cs="仿宋" w:hint="eastAsia"/>
            <w:lang w:eastAsia="zh-CN"/>
          </w:rPr>
          <w:t>(四)、红外线气体分析仪项目知识产权保护策略</w:t>
        </w:r>
        <w:r>
          <w:tab/>
        </w:r>
        <w:r>
          <w:fldChar w:fldCharType="begin"/>
        </w:r>
        <w:r>
          <w:instrText xml:space="preserve"> PAGEREF _Toc11921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36"/>
      <w:r>
        <w:rPr>
          <w:rFonts w:ascii="仿宋" w:eastAsia="仿宋" w:hAnsi="仿宋" w:cs="仿宋" w:hint="eastAsia"/>
          <w:sz w:val="28"/>
          <w:lang w:eastAsia="zh-CN"/>
        </w:rPr>
        <w:t>一、红外线气体分析仪项目选址可行性分析</w:t>
      </w:r>
      <w:bookmarkEnd w:id="2"/>
    </w:p>
    <w:p>
      <w:pPr>
        <w:pStyle w:val="Heading2"/>
        <w:rPr>
          <w:rFonts w:ascii="仿宋" w:eastAsia="仿宋" w:hAnsi="仿宋" w:cs="仿宋" w:hint="eastAsia"/>
          <w:lang w:eastAsia="zh-CN"/>
        </w:rPr>
      </w:pPr>
      <w:bookmarkStart w:id="3" w:name="_Toc21158"/>
      <w:r>
        <w:rPr>
          <w:rFonts w:ascii="仿宋" w:eastAsia="仿宋" w:hAnsi="仿宋" w:cs="仿宋" w:hint="eastAsia"/>
          <w:lang w:eastAsia="zh-CN"/>
        </w:rPr>
        <w:t>(一)、红外线气体分析仪项目选址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该红外线气体分析仪项目选址位于XX省XX市XX区XXX街道</w:t>
      </w:r>
    </w:p>
    <w:p>
      <w:pPr>
        <w:pStyle w:val="Heading2"/>
        <w:ind w:firstLine="560" w:firstLineChars="200"/>
        <w:rPr>
          <w:rFonts w:ascii="仿宋" w:eastAsia="仿宋" w:hAnsi="仿宋" w:cs="仿宋" w:hint="eastAsia"/>
          <w:sz w:val="28"/>
          <w:lang w:eastAsia="zh-CN"/>
        </w:rPr>
      </w:pPr>
      <w:bookmarkStart w:id="4" w:name="_Toc34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外线气体分析仪项目的征地面积将根据红外线气体分析仪项目的实际规模和需求进行精确规划。具体面积XXX平方米，旨在确保红外线气体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净用地面积是在征地面积基础上去除不可利用面积后的实际可开发用地。具体面积XXX平方米，考虑到环保、交通、安全等多方面因素，以确保红外线气体分析仪项目在整体利用效率上达到最优。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红外线气体分析仪项目计划建设的建筑总规模具体面积XXX平方米。这一规模的确定综合考虑了红外线气体分析仪项目的性质、规模，以及城市规划的相关要求，确保建筑布局与周边环境协调一致。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绿地率是红外线气体分析仪项目用地中被规划为绿地的比例。具体面积XXX平方米，旨在通过合理规划绿地，改善红外线气体分析仪项目周边环境，提升居民生活质量，并符合城市整体绿化规划。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容积率是用地上可以建设的建筑总体积与用地面积之比。具体面积XXX，通过合理的容积率规划，确保红外线气体分析仪项目建筑规模与周边环境和谐共生。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外线气体分析仪项目选址与当地城市规划相一致，具体面积XXX平方米。通过与城市规划部门深入沟通，确保红外线气体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外线气体分析仪项目选址符合当地产业政策，具体面积XXX平方米。这包括红外线气体分析仪项目对当地经济的促进作用，以及对相关产业的带动效应，确保红外线气体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用地总体要求必须符合环保和可持续发展的原则，具体面积XXX平方米。通过采用绿色建筑设计、节能减排等措施，确保红外线气体分析仪项目在建设和运营过程中对环境的影响最小化，达到可持续发展的要求。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确保红外线气体分析仪项目选址具备必要的公共设施配套，具体面积XXX平方米。这包括交通便利性、教育、医疗等基础设施，以提高居民生活品质，使得红外线气体分析仪项目选址更具吸引力。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考虑用地总体要求对当地社会稳定性的影响，具体面积XXX平方米。通过深入了解当地社区反馈，确保红外线气体分析仪项目的选址和建设过程对当地社会和谐稳定产生积极作用。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红外线气体分析仪项目选址不仅符合法规和规划，还在实际操作中具有可行性。这一全面规划将为红外线气体分析仪项目的成功实施提供坚实的基础，确保红外线气体分析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9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气体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外线气体分析仪项目的设备规划和空间设计中，我们将采取灵活设备布局的措施。设备布局将根据实际需求进行灵活设计，避免不必要的浪费。通过合理规划设备摆放位置，我们将提高设备的利用率，减少设备间距，以确保红外线气体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外线气体分析仪项目内部引入共享设施的概念，例如共享会议室、办公区等。通过这种方式，我们可以减少对资源的重复建设，提高资源共享效率，从而减小红外线气体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3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红外线气体分析仪项目的总图布置中，我们将不同功能区域进行明确的规划，以最大程度满足红外线气体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7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外线气体分析仪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红外线气体分析仪项目对环境的影响是综合评价的重要因素之一。我们将详细考虑选址周边的自然环境、生态保护区、水源地等情况，确保红外线气体分析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对选址的评价还需充分考虑当地政府的产业政策和法规。我们将详细了解红外线气体分析仪项目所在地的相关政策，确保红外线气体分析仪项目的规划和运营与当地法规相符，降低不必要的法律风险。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考虑到社会稳定性对企业运营的重要性，我们将评估选址地区的社会安全情况、劳工关系、社区反馈等方面，以确保红外线气体分析仪项目的建设和运营不会受到社会稳定性的负面影响。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最后，我们将综合考虑用地成本，包括土地购置费用、土地开发成本等。通过对用地成本的详细评估，我们能够做出更为精确的经济效益分析，为红外线气体分析仪项目的投资决策提供有力支持。</w:t>
      </w:r>
    </w:p>
    <w:p>
      <w:pPr>
        <w:pStyle w:val="Heading1"/>
        <w:ind w:firstLine="560" w:firstLineChars="200"/>
        <w:rPr>
          <w:rFonts w:ascii="仿宋" w:eastAsia="仿宋" w:hAnsi="仿宋" w:cs="仿宋" w:hint="eastAsia"/>
          <w:sz w:val="28"/>
          <w:lang w:eastAsia="zh-CN"/>
        </w:rPr>
      </w:pPr>
      <w:bookmarkStart w:id="8" w:name="_Toc852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9329"/>
      <w:r>
        <w:rPr>
          <w:rFonts w:ascii="仿宋" w:eastAsia="仿宋" w:hAnsi="仿宋" w:cs="仿宋" w:hint="eastAsia"/>
          <w:lang w:eastAsia="zh-CN"/>
        </w:rPr>
        <w:t>(一)、红外线气体分析仪行业分析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行业一直以来都是市场的关注焦点。行业内的发展趋势、竞争态势以及潜在机会都对红外线气体分析仪项目的推进产生深远的影响。通过深入研究行业的整体概貌，我们将更好地理解行业的核心特征，为红外线气体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气体分析仪行业，技术一直是推动创新和发展的关键因素。我们将对当前技术趋势进行详尽分析，包括但不限于人工智能、大数据应用、先进制造技术等。这有助于红外线气体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外线气体分析仪项目成功的基础。我们将对主要竞争对手进行深入研究，包括其市场份额、产品特点、市场定位等。通过全面了解竞争对手的优势和劣势，红外线气体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270"/>
      <w:r>
        <w:rPr>
          <w:rFonts w:ascii="仿宋" w:eastAsia="仿宋" w:hAnsi="仿宋" w:cs="仿宋" w:hint="eastAsia"/>
          <w:sz w:val="28"/>
          <w:lang w:eastAsia="zh-CN"/>
        </w:rPr>
        <w:t>(二)、红外线气体分析仪市场分析预测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外线气体分析仪市场未来的增长趋势。这包括市场的整体规模、各细分领域的发展趋势等。红外线气体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外线气体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外线气体分析仪项目实施过程中需要充分考虑的因素。我们将对市场风险进行全面评估，包括但不限于政策法规风险、市场竞争风险、技术变革风险等。通过对潜在风险的深入分析，红外线气体分析仪项目可以制定相应的风险缓解策略，降低不确定性对红外线气体分析仪项目的影响。</w:t>
      </w:r>
    </w:p>
    <w:p>
      <w:pPr>
        <w:pStyle w:val="Heading1"/>
        <w:ind w:firstLine="560" w:firstLineChars="200"/>
        <w:rPr>
          <w:rFonts w:ascii="仿宋" w:eastAsia="仿宋" w:hAnsi="仿宋" w:cs="仿宋" w:hint="eastAsia"/>
          <w:sz w:val="28"/>
          <w:lang w:eastAsia="zh-CN"/>
        </w:rPr>
      </w:pPr>
      <w:bookmarkStart w:id="11" w:name="_Toc29375"/>
      <w:r>
        <w:rPr>
          <w:rFonts w:ascii="仿宋" w:eastAsia="仿宋" w:hAnsi="仿宋" w:cs="仿宋" w:hint="eastAsia"/>
          <w:sz w:val="28"/>
          <w:lang w:eastAsia="zh-CN"/>
        </w:rPr>
        <w:t>三、红外线气体分析仪项目土建工程</w:t>
      </w:r>
      <w:bookmarkEnd w:id="11"/>
    </w:p>
    <w:p>
      <w:pPr>
        <w:pStyle w:val="Heading2"/>
        <w:rPr>
          <w:rFonts w:ascii="仿宋" w:eastAsia="仿宋" w:hAnsi="仿宋" w:cs="仿宋" w:hint="eastAsia"/>
          <w:lang w:eastAsia="zh-CN"/>
        </w:rPr>
      </w:pPr>
      <w:bookmarkStart w:id="12" w:name="_Toc3154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在红外线气体分析仪项目的建筑工程设计中，我们将秉承一系列重要的设计原则，以确保红外线气体分析仪项目建筑在功能、美观、可持续性等方面达到最佳效果。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首要原则是确保建筑的功能性得到最大化的发挥。我们将充分理解红外线气体分析仪项目的实际需求，合理布局各个功能区域，保证建筑在满足业务需求的同时，提供高效的工作环境。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在建筑设计中，我们将综合考虑建设和运营成本。通过精细的经济效益分析，确保设计方案在高效利用资源的同时，对红外线气体分析仪项目的长期盈利能力有积极的贡献。</w:t>
      </w:r>
    </w:p>
    <w:p>
      <w:pPr>
        <w:pStyle w:val="Heading2"/>
        <w:ind w:firstLine="560" w:firstLineChars="200"/>
        <w:rPr>
          <w:rFonts w:ascii="仿宋" w:eastAsia="仿宋" w:hAnsi="仿宋" w:cs="仿宋" w:hint="eastAsia"/>
          <w:sz w:val="28"/>
          <w:lang w:eastAsia="zh-CN"/>
        </w:rPr>
      </w:pPr>
      <w:bookmarkStart w:id="13" w:name="_Toc1142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气体分析仪项目的土建工程设计中，我们将精准设定设计年限，结合红外线气体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外线气体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56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红外线气体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外线气体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外线气体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64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本期工程红外线气体分析仪项目预计总建筑面积XXX平方米，其中：计容建筑面积XXX平方米，计划建筑工程投资XX万元，占红外线气体分析仪项目总投资的XX%。</w:t>
      </w:r>
    </w:p>
    <w:p>
      <w:pPr>
        <w:pStyle w:val="Heading1"/>
        <w:ind w:firstLine="560" w:firstLineChars="200"/>
        <w:rPr>
          <w:rFonts w:ascii="仿宋" w:eastAsia="仿宋" w:hAnsi="仿宋" w:cs="仿宋" w:hint="eastAsia"/>
          <w:sz w:val="28"/>
          <w:lang w:eastAsia="zh-CN"/>
        </w:rPr>
      </w:pPr>
      <w:bookmarkStart w:id="16" w:name="_Toc1254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837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技术管理特点体现在其创新导向。通过引入最先进的技术趋势和解决方案，红外线气体分析仪项目致力于提升科技含量、提高质量和效率水平。这意味着我们将采用最新的工具和方法，确保红外线气体分析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外线气体分析仪项目技术管理的显著特征。通过整合不同领域的技术资源，我们实现了跨学科的协同工作。这有助于优化技术架构，提高整体效能。此外，整合性策略还促进了不同技术团队之间的紧密沟通和高效合作，确保红外线气体分析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外线气体分析仪项目所采用的技术。通过不断优化技术方案，红外线气体分析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红外线气体分析仪项目团队将在红外线气体分析仪项目初期识别可能的技术风险，并采取相应的预防和应对措施。通过建立健全的风险评估机制，红外线气体分析仪项目能够在实施过程中及时发现并解决潜在的技术问题，保障红外线气体分析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外线气体分析仪项目中，技术将成为红外线气体分析仪项目成功的有力支持。这一深度剖析揭示了技术管理在红外线气体分析仪项目实施中的关键作用，为红外线气体分析仪项目的技术基础奠定了坚实的基础。</w:t>
      </w:r>
    </w:p>
    <w:p>
      <w:pPr>
        <w:pStyle w:val="Heading2"/>
        <w:ind w:firstLine="560" w:firstLineChars="200"/>
        <w:rPr>
          <w:rFonts w:ascii="仿宋" w:eastAsia="仿宋" w:hAnsi="仿宋" w:cs="仿宋" w:hint="eastAsia"/>
          <w:sz w:val="28"/>
          <w:lang w:eastAsia="zh-CN"/>
        </w:rPr>
      </w:pPr>
      <w:bookmarkStart w:id="18" w:name="_Toc22641"/>
      <w:r>
        <w:rPr>
          <w:rFonts w:ascii="仿宋" w:eastAsia="仿宋" w:hAnsi="仿宋" w:cs="仿宋" w:hint="eastAsia"/>
          <w:sz w:val="28"/>
          <w:lang w:eastAsia="zh-CN"/>
        </w:rPr>
        <w:t>(二)、红外线气体分析仪项目工艺技术设计方案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外线气体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外线气体分析仪项目将严格按照相关行业规范要求进行组织。通过有效控制产品质量，红外线气体分析仪项目将致力于为顾客提供优质的红外线气体分析仪项目产品和良好的服务。这体现了红外线气体分析仪项目对于生产活动合规性和质量标准的高度重视，为红外线气体分析仪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外线气体分析仪项目注重生态效益和清洁生产原则。红外线气体分析仪项目建设将紧密结合地方特色经济发展，与社会经济发展规划和区域环境保护规划方案相协调一致。通过与当地区域自然生态系统的结合，红外线气体分析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外线气体分析仪项目产品具有多样化的客户需求和个性化的特点。因此，红外线气体分析仪项目产品规格品种多样，且单批生产数量较小。为满足这一特点，红外线气体分析仪项目承办单位将建设先进的柔性制造生产线。通过广泛应用柔性制造技术，红外线气体分析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外线气体分析仪项目采用的技术具有较高的技术含量和自动化水平，处于国内先进水平。这一技术选用不仅体现了对生产效率、质量和环境友好性的高标准要求，同时为红外线气体分析仪项目的可持续发展奠定了坚实的基础。</w:t>
      </w:r>
    </w:p>
    <w:p>
      <w:pPr>
        <w:pStyle w:val="Heading2"/>
        <w:ind w:firstLine="560" w:firstLineChars="200"/>
        <w:rPr>
          <w:rFonts w:ascii="仿宋" w:eastAsia="仿宋" w:hAnsi="仿宋" w:cs="仿宋" w:hint="eastAsia"/>
          <w:sz w:val="28"/>
          <w:lang w:eastAsia="zh-CN"/>
        </w:rPr>
      </w:pPr>
      <w:bookmarkStart w:id="19" w:name="_Toc2838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为确保红外线气体分析仪项目的高效生产和技术实施，我们制定了一套精心设计的设备选型方案，以满足红外线气体分析仪项目生产、质量和环保的要求。该方案的主要特点如下：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https://d.book118.com/176140140235010033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1B2874"/>
    <w:rsid w:val="051B28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401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2024-01-12T06:32:00Z</dcterms:created>
  <dcterms:modified xsi:type="dcterms:W3CDTF">2024-01-12T06:32:24Z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1BB45BCD510844AF80591355AF59F060_11</vt:lpwstr>
  </property>
  <property fmtid="{D5CDD505-2E9C-101B-9397-08002B2CF9AE}" pid="3" name="KSOProductBuildVer">
    <vt:lpwstr>2052-12.1.0.16120</vt:lpwstr>
  </property>
</Properties>
</file>