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spacing w:before="5"/>
        <w:rPr>
          <w:rFonts w:ascii="Times New Roman"/>
          <w:sz w:val="22"/>
        </w:rPr>
      </w:pPr>
    </w:p>
    <w:p>
      <w:pPr>
        <w:spacing w:before="24" w:line="470" w:lineRule="auto"/>
        <w:ind w:left="4852" w:right="6165" w:firstLine="0"/>
        <w:jc w:val="left"/>
        <w:rPr>
          <w:rFonts w:ascii="仿宋" w:eastAsia="仿宋" w:hint="eastAsia"/>
          <w:b/>
          <w:sz w:val="54"/>
        </w:rPr>
      </w:pPr>
      <w:r>
        <w:drawing>
          <wp:anchor distT="0" distB="0" distL="0" distR="0" simplePos="0" relativeHeight="251658240" behindDoc="1" locked="0" layoutInCell="1" allowOverlap="1">
            <wp:simplePos x="0" y="0"/>
            <wp:positionH relativeFrom="page">
              <wp:posOffset>4457700</wp:posOffset>
            </wp:positionH>
            <wp:positionV relativeFrom="paragraph">
              <wp:posOffset>497840</wp:posOffset>
            </wp:positionV>
            <wp:extent cx="2438400" cy="50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2438400" cy="5080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4457700</wp:posOffset>
            </wp:positionH>
            <wp:positionV relativeFrom="paragraph">
              <wp:posOffset>1361440</wp:posOffset>
            </wp:positionV>
            <wp:extent cx="24384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2438400" cy="38100"/>
                    </a:xfrm>
                    <a:prstGeom prst="rect">
                      <a:avLst/>
                    </a:prstGeom>
                  </pic:spPr>
                </pic:pic>
              </a:graphicData>
            </a:graphic>
          </wp:anchor>
        </w:drawing>
      </w:r>
      <w:r>
        <w:rPr>
          <w:rFonts w:ascii="仿宋" w:eastAsia="仿宋" w:hint="eastAsia"/>
          <w:b/>
          <w:w w:val="95"/>
          <w:sz w:val="54"/>
        </w:rPr>
        <w:t>巴中津桥湖水库泄洪防空洞工程</w:t>
      </w:r>
    </w:p>
    <w:p>
      <w:pPr>
        <w:pStyle w:val="BodyText"/>
        <w:rPr>
          <w:rFonts w:ascii="仿宋"/>
          <w:b/>
          <w:sz w:val="54"/>
        </w:rPr>
      </w:pPr>
    </w:p>
    <w:p>
      <w:pPr>
        <w:pStyle w:val="BodyText"/>
        <w:spacing w:before="3"/>
        <w:rPr>
          <w:rFonts w:ascii="仿宋"/>
          <w:b/>
          <w:sz w:val="43"/>
        </w:rPr>
      </w:pPr>
    </w:p>
    <w:p>
      <w:pPr>
        <w:pStyle w:val="Title"/>
      </w:pPr>
      <w:r>
        <w:t>实施性施工组织方案</w:t>
      </w:r>
    </w:p>
    <w:p>
      <w:pPr>
        <w:pStyle w:val="BodyText"/>
        <w:rPr>
          <w:b/>
          <w:sz w:val="108"/>
        </w:rPr>
      </w:pPr>
    </w:p>
    <w:p>
      <w:pPr>
        <w:pStyle w:val="BodyText"/>
        <w:rPr>
          <w:b/>
          <w:sz w:val="108"/>
        </w:rPr>
      </w:pPr>
    </w:p>
    <w:p>
      <w:pPr>
        <w:pStyle w:val="BodyText"/>
        <w:rPr>
          <w:b/>
          <w:sz w:val="108"/>
        </w:rPr>
      </w:pPr>
    </w:p>
    <w:p>
      <w:pPr>
        <w:pStyle w:val="BodyText"/>
        <w:rPr>
          <w:b/>
          <w:sz w:val="108"/>
        </w:rPr>
      </w:pPr>
    </w:p>
    <w:p>
      <w:pPr>
        <w:pStyle w:val="BodyText"/>
        <w:rPr>
          <w:b/>
          <w:sz w:val="85"/>
        </w:rPr>
      </w:pPr>
    </w:p>
    <w:p>
      <w:pPr>
        <w:tabs>
          <w:tab w:val="left" w:pos="5554"/>
        </w:tabs>
        <w:spacing w:before="0"/>
        <w:ind w:left="2839" w:right="0" w:firstLine="0"/>
        <w:jc w:val="left"/>
        <w:rPr>
          <w:b/>
          <w:sz w:val="29"/>
        </w:rPr>
      </w:pPr>
      <w:r>
        <w:rPr>
          <w:b/>
          <w:position w:val="-1"/>
          <w:sz w:val="42"/>
        </w:rPr>
        <w:t>编制：</w:t>
        <w:tab/>
      </w:r>
      <w:r>
        <w:rPr>
          <w:b/>
          <w:sz w:val="29"/>
        </w:rPr>
        <w:t>龙海滨</w:t>
      </w:r>
    </w:p>
    <w:p>
      <w:pPr>
        <w:pStyle w:val="BodyText"/>
        <w:spacing w:line="56" w:lineRule="exact"/>
        <w:ind w:left="4100"/>
        <w:rPr>
          <w:sz w:val="5"/>
        </w:rPr>
      </w:pPr>
      <w:r>
        <w:rPr>
          <w:position w:val="0"/>
          <w:sz w:val="5"/>
        </w:rPr>
        <w:drawing>
          <wp:inline distT="0" distB="0" distL="0" distR="0">
            <wp:extent cx="3526573" cy="36004"/>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3526573" cy="36004"/>
                    </a:xfrm>
                    <a:prstGeom prst="rect">
                      <a:avLst/>
                    </a:prstGeom>
                  </pic:spPr>
                </pic:pic>
              </a:graphicData>
            </a:graphic>
          </wp:inline>
        </w:drawing>
      </w:r>
    </w:p>
    <w:p>
      <w:pPr>
        <w:pStyle w:val="BodyText"/>
        <w:spacing w:before="1"/>
        <w:rPr>
          <w:b/>
          <w:sz w:val="59"/>
        </w:rPr>
      </w:pPr>
    </w:p>
    <w:p>
      <w:pPr>
        <w:pStyle w:val="Heading2"/>
        <w:tabs>
          <w:tab w:val="left" w:pos="5582"/>
        </w:tabs>
        <w:ind w:left="2839"/>
      </w:pPr>
      <w:r>
        <w:t>复核：</w:t>
        <w:tab/>
      </w:r>
      <w:r>
        <w:rPr>
          <w:w w:val="95"/>
        </w:rPr>
        <w:t>陈洪玖</w:t>
      </w:r>
    </w:p>
    <w:p>
      <w:pPr>
        <w:pStyle w:val="BodyText"/>
        <w:spacing w:line="45" w:lineRule="exact"/>
        <w:ind w:left="4100"/>
        <w:rPr>
          <w:sz w:val="4"/>
        </w:rPr>
      </w:pPr>
      <w:r>
        <w:rPr>
          <w:position w:val="0"/>
          <w:sz w:val="4"/>
        </w:rPr>
        <w:drawing>
          <wp:inline distT="0" distB="0" distL="0" distR="0">
            <wp:extent cx="3641050" cy="2886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3641050" cy="28860"/>
                    </a:xfrm>
                    <a:prstGeom prst="rect">
                      <a:avLst/>
                    </a:prstGeom>
                  </pic:spPr>
                </pic:pic>
              </a:graphicData>
            </a:graphic>
          </wp:inline>
        </w:drawing>
      </w:r>
    </w:p>
    <w:p>
      <w:pPr>
        <w:pStyle w:val="BodyText"/>
        <w:spacing w:before="1"/>
        <w:rPr>
          <w:b/>
          <w:sz w:val="60"/>
        </w:rPr>
      </w:pPr>
    </w:p>
    <w:p>
      <w:pPr>
        <w:tabs>
          <w:tab w:val="left" w:pos="5582"/>
        </w:tabs>
        <w:spacing w:before="1"/>
        <w:ind w:left="2839" w:right="0" w:firstLine="0"/>
        <w:jc w:val="left"/>
        <w:rPr>
          <w:b/>
          <w:sz w:val="42"/>
        </w:rPr>
      </w:pPr>
      <w:r>
        <w:rPr>
          <w:b/>
          <w:sz w:val="42"/>
        </w:rPr>
        <w:t>审</w:t>
      </w:r>
      <w:r>
        <w:rPr>
          <w:b/>
          <w:spacing w:val="4"/>
          <w:sz w:val="42"/>
        </w:rPr>
        <w:t>核</w:t>
      </w:r>
      <w:r>
        <w:rPr>
          <w:b/>
          <w:sz w:val="42"/>
        </w:rPr>
        <w:t>:</w:t>
        <w:tab/>
      </w:r>
      <w:r>
        <w:rPr>
          <w:b/>
          <w:w w:val="95"/>
          <w:sz w:val="42"/>
        </w:rPr>
        <w:t>阙宗荣</w:t>
      </w:r>
    </w:p>
    <w:p>
      <w:pPr>
        <w:pStyle w:val="BodyText"/>
        <w:spacing w:line="51" w:lineRule="exact"/>
        <w:ind w:left="3880"/>
        <w:rPr>
          <w:sz w:val="5"/>
        </w:rPr>
      </w:pPr>
      <w:r>
        <w:rPr>
          <w:position w:val="0"/>
          <w:sz w:val="5"/>
        </w:rPr>
        <w:drawing>
          <wp:inline distT="0" distB="0" distL="0" distR="0">
            <wp:extent cx="3793907" cy="32861"/>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3793907" cy="32861"/>
                    </a:xfrm>
                    <a:prstGeom prst="rect">
                      <a:avLst/>
                    </a:prstGeom>
                  </pic:spPr>
                </pic:pic>
              </a:graphicData>
            </a:graphic>
          </wp:inline>
        </w:drawing>
      </w:r>
    </w:p>
    <w:p>
      <w:pPr>
        <w:pStyle w:val="BodyText"/>
        <w:spacing w:before="4"/>
        <w:rPr>
          <w:b/>
          <w:sz w:val="49"/>
        </w:rPr>
      </w:pPr>
    </w:p>
    <w:p>
      <w:pPr>
        <w:pStyle w:val="Heading2"/>
        <w:tabs>
          <w:tab w:val="left" w:pos="2534"/>
        </w:tabs>
        <w:ind w:left="0" w:right="876"/>
        <w:jc w:val="center"/>
      </w:pPr>
      <w:r>
        <w:t>2013</w:t>
      </w:r>
      <w:r>
        <w:rPr>
          <w:spacing w:val="1"/>
        </w:rPr>
        <w:t xml:space="preserve"> </w:t>
      </w:r>
      <w:r>
        <w:t>年 12</w:t>
        <w:tab/>
        <w:t>月 20 日</w:t>
      </w:r>
    </w:p>
    <w:p>
      <w:pPr>
        <w:tabs>
          <w:tab w:val="left" w:pos="6320"/>
          <w:tab w:val="left" w:pos="7800"/>
        </w:tabs>
        <w:spacing w:line="50" w:lineRule="exact"/>
        <w:ind w:left="4420" w:right="0" w:firstLine="0"/>
        <w:rPr>
          <w:sz w:val="5"/>
        </w:rPr>
      </w:pPr>
      <w:r>
        <w:rPr>
          <w:position w:val="0"/>
          <w:sz w:val="5"/>
        </w:rPr>
        <w:drawing>
          <wp:inline distT="0" distB="0" distL="0" distR="0">
            <wp:extent cx="968331" cy="32289"/>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968331" cy="32289"/>
                    </a:xfrm>
                    <a:prstGeom prst="rect">
                      <a:avLst/>
                    </a:prstGeom>
                  </pic:spPr>
                </pic:pic>
              </a:graphicData>
            </a:graphic>
          </wp:inline>
        </w:drawing>
      </w:r>
      <w:r>
        <w:rPr>
          <w:position w:val="0"/>
          <w:sz w:val="5"/>
        </w:rPr>
        <w:tab/>
      </w:r>
      <w:r>
        <w:rPr>
          <w:position w:val="0"/>
          <w:sz w:val="5"/>
        </w:rPr>
        <w:drawing>
          <wp:inline distT="0" distB="0" distL="0" distR="0">
            <wp:extent cx="700766" cy="32289"/>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700766" cy="32289"/>
                    </a:xfrm>
                    <a:prstGeom prst="rect">
                      <a:avLst/>
                    </a:prstGeom>
                  </pic:spPr>
                </pic:pic>
              </a:graphicData>
            </a:graphic>
          </wp:inline>
        </w:drawing>
      </w:r>
      <w:r>
        <w:rPr>
          <w:position w:val="0"/>
          <w:sz w:val="5"/>
        </w:rPr>
        <w:tab/>
      </w:r>
      <w:r>
        <w:rPr>
          <w:position w:val="0"/>
          <w:sz w:val="5"/>
        </w:rPr>
        <w:drawing>
          <wp:inline distT="0" distB="0" distL="0" distR="0">
            <wp:extent cx="560613" cy="32289"/>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1" cstate="print"/>
                    <a:stretch>
                      <a:fillRect/>
                    </a:stretch>
                  </pic:blipFill>
                  <pic:spPr>
                    <a:xfrm>
                      <a:off x="0" y="0"/>
                      <a:ext cx="560613" cy="32289"/>
                    </a:xfrm>
                    <a:prstGeom prst="rect">
                      <a:avLst/>
                    </a:prstGeom>
                  </pic:spPr>
                </pic:pic>
              </a:graphicData>
            </a:graphic>
          </wp:inline>
        </w:drawing>
      </w:r>
    </w:p>
    <w:p>
      <w:pPr>
        <w:spacing w:after="0" w:line="50" w:lineRule="exact"/>
        <w:rPr>
          <w:sz w:val="5"/>
        </w:rPr>
        <w:sectPr>
          <w:type w:val="continuous"/>
          <w:pgSz w:w="17860" w:h="25260"/>
          <w:pgMar w:top="2420" w:right="880" w:bottom="280" w:left="2180" w:header="708" w:footer="708"/>
          <w:cols w:space="708"/>
        </w:sectPr>
      </w:pPr>
    </w:p>
    <w:p>
      <w:pPr>
        <w:pStyle w:val="BodyText"/>
        <w:rPr>
          <w:b/>
          <w:sz w:val="20"/>
        </w:rPr>
      </w:pPr>
    </w:p>
    <w:p>
      <w:pPr>
        <w:pStyle w:val="BodyText"/>
        <w:rPr>
          <w:b/>
          <w:sz w:val="20"/>
        </w:rPr>
      </w:pPr>
    </w:p>
    <w:p>
      <w:pPr>
        <w:pStyle w:val="BodyText"/>
        <w:spacing w:before="6"/>
        <w:rPr>
          <w:b/>
          <w:sz w:val="17"/>
        </w:rPr>
      </w:pPr>
    </w:p>
    <w:p>
      <w:pPr>
        <w:pStyle w:val="Heading1"/>
        <w:spacing w:before="32"/>
        <w:ind w:left="2893"/>
      </w:pPr>
      <w:r>
        <w:t>一、施工方案编制依据、原则及说明</w:t>
      </w:r>
    </w:p>
    <w:p>
      <w:pPr>
        <w:pStyle w:val="BodyText"/>
        <w:rPr>
          <w:b/>
          <w:sz w:val="20"/>
        </w:rPr>
      </w:pPr>
    </w:p>
    <w:p>
      <w:pPr>
        <w:pStyle w:val="BodyText"/>
        <w:rPr>
          <w:b/>
          <w:sz w:val="20"/>
        </w:rPr>
      </w:pPr>
    </w:p>
    <w:p>
      <w:pPr>
        <w:pStyle w:val="BodyText"/>
        <w:spacing w:before="7"/>
        <w:rPr>
          <w:b/>
          <w:sz w:val="28"/>
        </w:rPr>
      </w:pPr>
    </w:p>
    <w:p>
      <w:pPr>
        <w:pStyle w:val="Heading2"/>
        <w:numPr>
          <w:ilvl w:val="0"/>
          <w:numId w:val="30"/>
        </w:numPr>
        <w:tabs>
          <w:tab w:val="left" w:pos="1156"/>
        </w:tabs>
        <w:spacing w:before="42" w:after="0" w:line="240" w:lineRule="auto"/>
        <w:ind w:left="1155" w:right="0" w:hanging="636"/>
        <w:jc w:val="left"/>
      </w:pPr>
      <w:r>
        <w:t>编制依据</w:t>
      </w:r>
    </w:p>
    <w:p>
      <w:pPr>
        <w:pStyle w:val="BodyText"/>
        <w:rPr>
          <w:b/>
          <w:sz w:val="42"/>
        </w:rPr>
      </w:pPr>
    </w:p>
    <w:p>
      <w:pPr>
        <w:pStyle w:val="ListParagraph"/>
        <w:numPr>
          <w:ilvl w:val="1"/>
          <w:numId w:val="30"/>
        </w:numPr>
        <w:tabs>
          <w:tab w:val="left" w:pos="2142"/>
        </w:tabs>
        <w:spacing w:before="368" w:after="0" w:line="240" w:lineRule="auto"/>
        <w:ind w:left="2141" w:right="0" w:hanging="902"/>
        <w:jc w:val="left"/>
        <w:rPr>
          <w:sz w:val="36"/>
        </w:rPr>
      </w:pPr>
      <w:r>
        <w:rPr>
          <w:sz w:val="36"/>
        </w:rPr>
        <w:t>津桥湖水库工程泄洪放空洞施工技术要求、施工图设计文件等。</w:t>
      </w:r>
    </w:p>
    <w:p>
      <w:pPr>
        <w:pStyle w:val="BodyText"/>
        <w:spacing w:before="3"/>
        <w:rPr>
          <w:sz w:val="43"/>
        </w:rPr>
      </w:pPr>
    </w:p>
    <w:p>
      <w:pPr>
        <w:pStyle w:val="ListParagraph"/>
        <w:numPr>
          <w:ilvl w:val="1"/>
          <w:numId w:val="30"/>
        </w:numPr>
        <w:tabs>
          <w:tab w:val="left" w:pos="2142"/>
        </w:tabs>
        <w:spacing w:before="0" w:after="0" w:line="240" w:lineRule="auto"/>
        <w:ind w:left="2141" w:right="0" w:hanging="902"/>
        <w:jc w:val="left"/>
        <w:rPr>
          <w:sz w:val="36"/>
        </w:rPr>
      </w:pPr>
      <w:r>
        <w:rPr>
          <w:sz w:val="36"/>
        </w:rPr>
        <w:t>本工程执行标准和规程规范</w:t>
      </w:r>
    </w:p>
    <w:p>
      <w:pPr>
        <w:pStyle w:val="BodyText"/>
        <w:rPr>
          <w:sz w:val="43"/>
        </w:rPr>
      </w:pPr>
    </w:p>
    <w:p>
      <w:pPr>
        <w:pStyle w:val="BodyText"/>
        <w:ind w:left="1240"/>
      </w:pPr>
      <w:r>
        <w:t>《水利水电工程施工组织设计规范》SL303-2004</w:t>
      </w:r>
    </w:p>
    <w:p>
      <w:pPr>
        <w:pStyle w:val="BodyText"/>
        <w:spacing w:before="3"/>
        <w:rPr>
          <w:sz w:val="43"/>
        </w:rPr>
      </w:pPr>
    </w:p>
    <w:p>
      <w:pPr>
        <w:pStyle w:val="BodyText"/>
        <w:ind w:left="1240"/>
      </w:pPr>
      <w:r>
        <w:t>《水工混凝土施工规范》DL/T5144-2001</w:t>
      </w:r>
    </w:p>
    <w:p>
      <w:pPr>
        <w:pStyle w:val="BodyText"/>
        <w:spacing w:before="3"/>
        <w:rPr>
          <w:sz w:val="43"/>
        </w:rPr>
      </w:pPr>
    </w:p>
    <w:p>
      <w:pPr>
        <w:pStyle w:val="BodyText"/>
        <w:ind w:left="1240"/>
      </w:pPr>
      <w:r>
        <w:t>《水工建筑物地下开挖工程施工规范》SL378-2007</w:t>
      </w:r>
    </w:p>
    <w:p>
      <w:pPr>
        <w:pStyle w:val="BodyText"/>
        <w:rPr>
          <w:sz w:val="43"/>
        </w:rPr>
      </w:pPr>
    </w:p>
    <w:p>
      <w:pPr>
        <w:pStyle w:val="BodyText"/>
        <w:ind w:left="1240"/>
      </w:pPr>
      <w:r>
        <w:t>《锚杆喷射混凝土支护技术规范》GB50086-2001</w:t>
      </w:r>
    </w:p>
    <w:p>
      <w:pPr>
        <w:pStyle w:val="BodyText"/>
        <w:spacing w:before="3"/>
        <w:rPr>
          <w:sz w:val="43"/>
        </w:rPr>
      </w:pPr>
    </w:p>
    <w:p>
      <w:pPr>
        <w:pStyle w:val="BodyText"/>
        <w:ind w:left="1240"/>
      </w:pPr>
      <w:r>
        <w:t>《水利水电工程施工测量规范》DL/T5173-2003</w:t>
      </w:r>
    </w:p>
    <w:p>
      <w:pPr>
        <w:pStyle w:val="BodyText"/>
        <w:spacing w:before="3"/>
        <w:rPr>
          <w:sz w:val="43"/>
        </w:rPr>
      </w:pPr>
    </w:p>
    <w:p>
      <w:pPr>
        <w:pStyle w:val="BodyText"/>
        <w:ind w:left="1240"/>
      </w:pPr>
      <w:r>
        <w:t>《水利水电工程启闭机制造安装及验收规范》SL381-2007</w:t>
      </w:r>
    </w:p>
    <w:p>
      <w:pPr>
        <w:pStyle w:val="BodyText"/>
        <w:rPr>
          <w:sz w:val="43"/>
        </w:rPr>
      </w:pPr>
    </w:p>
    <w:p>
      <w:pPr>
        <w:pStyle w:val="BodyText"/>
        <w:ind w:left="1240"/>
      </w:pPr>
      <w:r>
        <w:t>《水利水电工程钢闸门制造安装及验收规范》DL/T5018-2004</w:t>
      </w:r>
    </w:p>
    <w:p>
      <w:pPr>
        <w:pStyle w:val="BodyText"/>
        <w:spacing w:before="3"/>
        <w:rPr>
          <w:sz w:val="43"/>
        </w:rPr>
      </w:pPr>
    </w:p>
    <w:p>
      <w:pPr>
        <w:pStyle w:val="ListParagraph"/>
        <w:numPr>
          <w:ilvl w:val="1"/>
          <w:numId w:val="30"/>
        </w:numPr>
        <w:tabs>
          <w:tab w:val="left" w:pos="2142"/>
        </w:tabs>
        <w:spacing w:before="0" w:after="0" w:line="528" w:lineRule="auto"/>
        <w:ind w:left="1240" w:right="9418" w:firstLine="0"/>
        <w:jc w:val="left"/>
        <w:rPr>
          <w:sz w:val="36"/>
        </w:rPr>
      </w:pPr>
      <w:r>
        <w:rPr>
          <w:spacing w:val="-3"/>
          <w:sz w:val="36"/>
        </w:rPr>
        <w:t>爆破安全条例及规范</w:t>
      </w:r>
      <w:r>
        <w:rPr>
          <w:sz w:val="36"/>
        </w:rPr>
        <w:t>水电施工技术安全规程</w:t>
      </w:r>
    </w:p>
    <w:p>
      <w:pPr>
        <w:pStyle w:val="BodyText"/>
        <w:spacing w:line="459" w:lineRule="exact"/>
        <w:ind w:left="1240"/>
      </w:pPr>
      <w:r>
        <w:t>爆破安全规程（GB6722-2011）</w:t>
      </w:r>
    </w:p>
    <w:p>
      <w:pPr>
        <w:pStyle w:val="BodyText"/>
        <w:spacing w:before="4"/>
        <w:rPr>
          <w:sz w:val="43"/>
        </w:rPr>
      </w:pPr>
    </w:p>
    <w:p>
      <w:pPr>
        <w:pStyle w:val="BodyText"/>
        <w:ind w:left="1240"/>
      </w:pPr>
      <w:r>
        <w:t>水利水电工程爆破施工技术规范(DL/T5135-2001)</w:t>
      </w:r>
    </w:p>
    <w:p>
      <w:pPr>
        <w:pStyle w:val="BodyText"/>
      </w:pPr>
    </w:p>
    <w:p>
      <w:pPr>
        <w:pStyle w:val="BodyText"/>
        <w:spacing w:before="8"/>
        <w:rPr>
          <w:sz w:val="27"/>
        </w:rPr>
      </w:pPr>
    </w:p>
    <w:p>
      <w:pPr>
        <w:pStyle w:val="Heading2"/>
        <w:numPr>
          <w:ilvl w:val="0"/>
          <w:numId w:val="30"/>
        </w:numPr>
        <w:tabs>
          <w:tab w:val="left" w:pos="1156"/>
        </w:tabs>
        <w:spacing w:before="0" w:after="0" w:line="240" w:lineRule="auto"/>
        <w:ind w:left="1155" w:right="0" w:hanging="636"/>
        <w:jc w:val="left"/>
      </w:pPr>
      <w:r>
        <w:t>编制说明</w:t>
      </w:r>
    </w:p>
    <w:p>
      <w:pPr>
        <w:pStyle w:val="BodyText"/>
        <w:rPr>
          <w:b/>
          <w:sz w:val="42"/>
        </w:rPr>
      </w:pPr>
    </w:p>
    <w:p>
      <w:pPr>
        <w:pStyle w:val="BodyText"/>
        <w:spacing w:before="369" w:line="405" w:lineRule="auto"/>
        <w:ind w:left="520" w:right="1817" w:firstLine="719"/>
      </w:pPr>
      <w:r>
        <w:rPr>
          <w:spacing w:val="-9"/>
        </w:rPr>
        <w:t>本施工方案是根据设计施工图纸，结合现场实际条件，进行编制的。本方案</w:t>
      </w:r>
      <w:r>
        <w:rPr>
          <w:spacing w:val="-10"/>
        </w:rPr>
        <w:t>作为指导工程施工的依据，编制时对施工部署、主要技术方案及措施、工程质量</w:t>
      </w:r>
    </w:p>
    <w:p>
      <w:pPr>
        <w:spacing w:after="0" w:line="405" w:lineRule="auto"/>
        <w:sectPr>
          <w:pgSz w:w="17860" w:h="25260"/>
          <w:pgMar w:top="2420" w:right="880" w:bottom="280" w:left="2180" w:header="708" w:footer="708"/>
          <w:pgNumType w:start="2"/>
          <w:cols w:space="708"/>
        </w:sectPr>
      </w:pPr>
    </w:p>
    <w:p>
      <w:pPr>
        <w:pStyle w:val="BodyText"/>
        <w:spacing w:before="36" w:line="405" w:lineRule="auto"/>
        <w:ind w:left="520" w:right="1641"/>
      </w:pPr>
      <w:r>
        <w:rPr>
          <w:spacing w:val="-10"/>
        </w:rPr>
        <w:t>及施工安全保证体系、施工现场平面布置、施工总进度计划控制、施工机械状况</w:t>
      </w:r>
      <w:r>
        <w:rPr>
          <w:spacing w:val="-22"/>
        </w:rPr>
        <w:t>说明及一览表、劳动力组织、文明施工等诸多因素进行充分考虑，突出其可行性、</w:t>
      </w:r>
      <w:r>
        <w:t>科学性。</w:t>
      </w:r>
    </w:p>
    <w:p>
      <w:pPr>
        <w:pStyle w:val="Heading1"/>
        <w:spacing w:before="258"/>
        <w:ind w:right="1339"/>
        <w:jc w:val="center"/>
      </w:pPr>
      <w:r>
        <w:t>二、工程概况与水文地质条件</w:t>
      </w:r>
    </w:p>
    <w:p>
      <w:pPr>
        <w:pStyle w:val="BodyText"/>
        <w:spacing w:before="10"/>
        <w:rPr>
          <w:b/>
          <w:sz w:val="71"/>
        </w:rPr>
      </w:pPr>
    </w:p>
    <w:p>
      <w:pPr>
        <w:pStyle w:val="Heading2"/>
      </w:pPr>
      <w:r>
        <w:t>1．工程概况</w:t>
      </w:r>
    </w:p>
    <w:p>
      <w:pPr>
        <w:pStyle w:val="BodyText"/>
        <w:rPr>
          <w:b/>
          <w:sz w:val="42"/>
        </w:rPr>
      </w:pPr>
    </w:p>
    <w:p>
      <w:pPr>
        <w:pStyle w:val="BodyText"/>
        <w:spacing w:before="369" w:line="405" w:lineRule="auto"/>
        <w:ind w:left="520" w:right="1639" w:firstLine="719"/>
      </w:pPr>
      <w:r>
        <w:rPr>
          <w:spacing w:val="-17"/>
        </w:rPr>
        <w:t xml:space="preserve">泄洪洞全长,有引水渠、塔式进水口、洞身段三部分组成，隧道在进口段 </w:t>
      </w:r>
      <w:r>
        <w:t xml:space="preserve">25m </w:t>
      </w:r>
      <w:r>
        <w:rPr>
          <w:spacing w:val="-13"/>
        </w:rPr>
        <w:t xml:space="preserve">长,出口段 </w:t>
      </w:r>
      <w:r>
        <w:t>20m</w:t>
      </w:r>
      <w:r>
        <w:rPr>
          <w:spacing w:val="-9"/>
        </w:rPr>
        <w:t xml:space="preserve"> 长的范围内的围岩为白垩系苍溪组泥岩和砂质泥岩，围岩类别为IV</w:t>
      </w:r>
      <w:r>
        <w:rPr>
          <w:spacing w:val="-1"/>
        </w:rPr>
        <w:t xml:space="preserve"> 类，自稳力较差，应做临时支护措施，并及时衬砌；洞身段围岩为白垩系苍</w:t>
      </w:r>
      <w:r>
        <w:rPr>
          <w:spacing w:val="2"/>
        </w:rPr>
        <w:t>溪组砂质泥岩和泥质粉砂岩，围堰类别为</w:t>
      </w:r>
      <w:r>
        <w:t>III</w:t>
      </w:r>
      <w:r>
        <w:rPr>
          <w:spacing w:val="-10"/>
        </w:rPr>
        <w:t xml:space="preserve"> 类，为完整软岩，稳定性较好，但</w:t>
      </w:r>
      <w:r>
        <w:rPr>
          <w:spacing w:val="-22"/>
        </w:rPr>
        <w:t xml:space="preserve">强度不足，遇水易风化，开挖后应及时喷混凝土封闭，因进出段附近有建筑垃圾， </w:t>
      </w:r>
      <w:r>
        <w:rPr>
          <w:spacing w:val="-11"/>
        </w:rPr>
        <w:t>洞口掘进前，应仔细勘察山坡岩石的稳定性，并按监理工程师的指示，对危险部</w:t>
      </w:r>
      <w:r>
        <w:rPr>
          <w:spacing w:val="-23"/>
        </w:rPr>
        <w:t xml:space="preserve">位进行处理和支护，洞口削坡开挖应自上而下进行，洞脸岩石和起始洞段开挖时， </w:t>
      </w:r>
      <w:r>
        <w:t>应采取有效的控制爆破措施，防止爆破震动造成洞顶山坡和洞口岩石发生震裂， 松动和塌方。施工中采用新奥法施工原理“少扰动、早喷锚、勤量测、紧封闭” 的基本要点。</w:t>
      </w:r>
    </w:p>
    <w:p>
      <w:pPr>
        <w:pStyle w:val="BodyText"/>
      </w:pPr>
    </w:p>
    <w:p>
      <w:pPr>
        <w:pStyle w:val="BodyText"/>
        <w:tabs>
          <w:tab w:val="left" w:pos="989"/>
        </w:tabs>
        <w:spacing w:before="248"/>
        <w:ind w:right="1295"/>
        <w:jc w:val="center"/>
      </w:pPr>
      <w:r>
        <w:t>图</w:t>
      </w:r>
      <w:r>
        <w:rPr>
          <w:spacing w:val="-90"/>
        </w:rPr>
        <w:t xml:space="preserve"> </w:t>
      </w:r>
      <w:r>
        <w:t>1</w:t>
        <w:tab/>
        <w:t>泄洪洞衬砌断面</w:t>
      </w:r>
    </w:p>
    <w:p>
      <w:pPr>
        <w:pStyle w:val="BodyText"/>
        <w:rPr>
          <w:sz w:val="20"/>
        </w:rPr>
      </w:pPr>
    </w:p>
    <w:p>
      <w:pPr>
        <w:pStyle w:val="BodyText"/>
        <w:rPr>
          <w:sz w:val="20"/>
        </w:rPr>
      </w:pPr>
    </w:p>
    <w:p>
      <w:pPr>
        <w:pStyle w:val="BodyText"/>
        <w:spacing w:before="1"/>
        <w:rPr>
          <w:sz w:val="29"/>
        </w:rPr>
      </w:pPr>
      <w:r>
        <w:pict>
          <v:group id="_x0000_s1025" style="width:211.1pt;height:164.7pt;margin-top:20.59pt;margin-left:233.9pt;mso-position-horizontal-relative:page;mso-wrap-distance-left:0;mso-wrap-distance-right:0;position:absolute;z-index:-251655168" coordorigin="4678,412" coordsize="4222,3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5;height:456;left:6517;position:absolute;top:3249" stroked="f">
              <v:imagedata r:id="rId12" o:title=""/>
            </v:shape>
            <v:shape id="_x0000_s1027" type="#_x0000_t75" style="width:4222;height:2782;left:4678;position:absolute;top:411" stroked="f">
              <v:imagedata r:id="rId13" o:title=""/>
            </v:shape>
            <w10:wrap type="topAndBottom"/>
          </v:group>
        </w:pict>
      </w:r>
      <w:r>
        <w:drawing>
          <wp:anchor distT="0" distB="0" distL="0" distR="0" simplePos="0" relativeHeight="251660288" behindDoc="0" locked="0" layoutInCell="1" allowOverlap="1">
            <wp:simplePos x="0" y="0"/>
            <wp:positionH relativeFrom="page">
              <wp:posOffset>5816600</wp:posOffset>
            </wp:positionH>
            <wp:positionV relativeFrom="paragraph">
              <wp:posOffset>705993</wp:posOffset>
            </wp:positionV>
            <wp:extent cx="2014251" cy="1456848"/>
            <wp:effectExtent l="0" t="0" r="0" b="0"/>
            <wp:wrapTopAndBottom/>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1.png"/>
                    <pic:cNvPicPr/>
                  </pic:nvPicPr>
                  <pic:blipFill>
                    <a:blip xmlns:r="http://schemas.openxmlformats.org/officeDocument/2006/relationships" r:embed="rId14" cstate="print"/>
                    <a:stretch>
                      <a:fillRect/>
                    </a:stretch>
                  </pic:blipFill>
                  <pic:spPr>
                    <a:xfrm>
                      <a:off x="0" y="0"/>
                      <a:ext cx="2014251" cy="1456848"/>
                    </a:xfrm>
                    <a:prstGeom prst="rect">
                      <a:avLst/>
                    </a:prstGeom>
                  </pic:spPr>
                </pic:pic>
              </a:graphicData>
            </a:graphic>
          </wp:anchor>
        </w:drawing>
      </w:r>
    </w:p>
    <w:p>
      <w:pPr>
        <w:spacing w:after="0"/>
        <w:rPr>
          <w:sz w:val="29"/>
        </w:rPr>
        <w:sectPr>
          <w:pgSz w:w="17860" w:h="25260"/>
          <w:pgMar w:top="1960" w:right="880" w:bottom="280" w:left="2180" w:header="708" w:footer="708"/>
          <w:pgNumType w:start="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tabs>
          <w:tab w:val="left" w:pos="989"/>
        </w:tabs>
        <w:spacing w:before="200"/>
        <w:ind w:right="1295"/>
        <w:jc w:val="center"/>
      </w:pPr>
      <w:r>
        <w:drawing>
          <wp:anchor distT="0" distB="0" distL="0" distR="0" simplePos="0" relativeHeight="251662336" behindDoc="1" locked="0" layoutInCell="1" allowOverlap="1">
            <wp:simplePos x="0" y="0"/>
            <wp:positionH relativeFrom="page">
              <wp:posOffset>2057400</wp:posOffset>
            </wp:positionH>
            <wp:positionV relativeFrom="paragraph">
              <wp:posOffset>720470</wp:posOffset>
            </wp:positionV>
            <wp:extent cx="7632700" cy="3200400"/>
            <wp:effectExtent l="0" t="0" r="0" b="0"/>
            <wp:wrapNone/>
            <wp:docPr id="1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2.png"/>
                    <pic:cNvPicPr/>
                  </pic:nvPicPr>
                  <pic:blipFill>
                    <a:blip xmlns:r="http://schemas.openxmlformats.org/officeDocument/2006/relationships" r:embed="rId15" cstate="print"/>
                    <a:stretch>
                      <a:fillRect/>
                    </a:stretch>
                  </pic:blipFill>
                  <pic:spPr>
                    <a:xfrm>
                      <a:off x="0" y="0"/>
                      <a:ext cx="7632700" cy="3200400"/>
                    </a:xfrm>
                    <a:prstGeom prst="rect">
                      <a:avLst/>
                    </a:prstGeom>
                  </pic:spPr>
                </pic:pic>
              </a:graphicData>
            </a:graphic>
          </wp:anchor>
        </w:drawing>
      </w:r>
      <w:r>
        <w:t>图</w:t>
      </w:r>
      <w:r>
        <w:rPr>
          <w:spacing w:val="-90"/>
        </w:rPr>
        <w:t xml:space="preserve"> </w:t>
      </w:r>
      <w:r>
        <w:t>2</w:t>
        <w:tab/>
        <w:t>泄洪洞纵断面图</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30"/>
        </w:rPr>
      </w:pPr>
    </w:p>
    <w:p>
      <w:pPr>
        <w:pStyle w:val="BodyText"/>
        <w:spacing w:before="1"/>
        <w:ind w:right="1388"/>
        <w:jc w:val="center"/>
      </w:pPr>
      <w:r>
        <w:pict>
          <v:group id="_x0000_s1028" style="width:6in;height:401pt;margin-top:30.53pt;margin-left:231pt;mso-position-horizontal-relative:page;position:absolute;z-index:-251653120" coordorigin="4620,611" coordsize="8640,8020">
            <v:shape id="_x0000_s1029" type="#_x0000_t75" style="width:8640;height:8020;left:4620;position:absolute;top:610" stroked="f">
              <v:imagedata r:id="rId16" o:title=""/>
            </v:shape>
            <v:shapetype id="_x0000_t202" coordsize="21600,21600" o:spt="202" path="m,l,21600r21600,l21600,xe">
              <v:stroke joinstyle="miter"/>
              <v:path gradientshapeok="t" o:connecttype="rect"/>
            </v:shapetype>
            <v:shape id="_x0000_s1030" type="#_x0000_t202" style="width:3001;height:332;left:7446;position:absolute;top:882" filled="f" stroked="f">
              <v:textbox inset="0,0,0,0">
                <w:txbxContent>
                  <w:p>
                    <w:pPr>
                      <w:spacing w:before="0" w:line="331" w:lineRule="exact"/>
                      <w:ind w:left="0" w:right="0" w:firstLine="0"/>
                      <w:jc w:val="left"/>
                      <w:rPr>
                        <w:sz w:val="33"/>
                      </w:rPr>
                    </w:pPr>
                    <w:r>
                      <w:rPr>
                        <w:sz w:val="33"/>
                      </w:rPr>
                      <w:t>泄洪洞主要工程量表</w:t>
                    </w:r>
                  </w:p>
                </w:txbxContent>
              </v:textbox>
            </v:shape>
          </v:group>
        </w:pict>
      </w:r>
      <w:r>
        <w:t>主 要 工 程 数 量 表 ：</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after="1"/>
        <w:rPr>
          <w:sz w:val="14"/>
        </w:rPr>
      </w:pPr>
    </w:p>
    <w:tbl>
      <w:tblPr>
        <w:tblStyle w:val="TableNormal0"/>
        <w:tblW w:w="0" w:type="auto"/>
        <w:jc w:val="left"/>
        <w:tblInd w:w="25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99"/>
        <w:gridCol w:w="3429"/>
        <w:gridCol w:w="1490"/>
        <w:gridCol w:w="1194"/>
      </w:tblGrid>
      <w:tr>
        <w:tblPrEx>
          <w:tblW w:w="0" w:type="auto"/>
          <w:jc w:val="left"/>
          <w:tblInd w:w="25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359"/>
          <w:jc w:val="left"/>
        </w:trPr>
        <w:tc>
          <w:tcPr>
            <w:tcW w:w="1899" w:type="dxa"/>
          </w:tcPr>
          <w:p>
            <w:pPr>
              <w:pStyle w:val="TableParagraph"/>
              <w:rPr>
                <w:rFonts w:ascii="Times New Roman"/>
                <w:sz w:val="32"/>
              </w:rPr>
            </w:pPr>
          </w:p>
        </w:tc>
        <w:tc>
          <w:tcPr>
            <w:tcW w:w="3429" w:type="dxa"/>
          </w:tcPr>
          <w:p>
            <w:pPr>
              <w:pStyle w:val="TableParagraph"/>
              <w:spacing w:line="377" w:lineRule="exact"/>
              <w:ind w:left="304"/>
              <w:rPr>
                <w:sz w:val="33"/>
              </w:rPr>
            </w:pPr>
            <w:r>
              <w:rPr>
                <w:sz w:val="33"/>
              </w:rPr>
              <w:t>项目</w:t>
            </w:r>
          </w:p>
          <w:p>
            <w:pPr>
              <w:pStyle w:val="TableParagraph"/>
              <w:spacing w:before="1"/>
              <w:rPr>
                <w:sz w:val="29"/>
              </w:rPr>
            </w:pPr>
          </w:p>
          <w:p>
            <w:pPr>
              <w:pStyle w:val="TableParagraph"/>
              <w:ind w:left="974"/>
              <w:rPr>
                <w:sz w:val="33"/>
              </w:rPr>
            </w:pPr>
            <w:r>
              <w:rPr>
                <w:sz w:val="33"/>
              </w:rPr>
              <w:t>石方开挖</w:t>
            </w:r>
          </w:p>
        </w:tc>
        <w:tc>
          <w:tcPr>
            <w:tcW w:w="1490" w:type="dxa"/>
          </w:tcPr>
          <w:p>
            <w:pPr>
              <w:pStyle w:val="TableParagraph"/>
              <w:spacing w:line="377" w:lineRule="exact"/>
              <w:ind w:left="329" w:right="461"/>
              <w:jc w:val="center"/>
              <w:rPr>
                <w:sz w:val="33"/>
              </w:rPr>
            </w:pPr>
            <w:r>
              <w:rPr>
                <w:sz w:val="33"/>
              </w:rPr>
              <w:t>单位</w:t>
            </w:r>
          </w:p>
          <w:p>
            <w:pPr>
              <w:pStyle w:val="TableParagraph"/>
              <w:spacing w:before="10"/>
              <w:rPr>
                <w:sz w:val="28"/>
              </w:rPr>
            </w:pPr>
          </w:p>
          <w:p>
            <w:pPr>
              <w:pStyle w:val="TableParagraph"/>
              <w:ind w:left="326" w:right="461"/>
              <w:jc w:val="center"/>
              <w:rPr>
                <w:sz w:val="16"/>
              </w:rPr>
            </w:pPr>
            <w:r>
              <w:rPr>
                <w:w w:val="100"/>
                <w:position w:val="-1"/>
                <w:sz w:val="33"/>
              </w:rPr>
              <w:t>m</w:t>
            </w:r>
            <w:r>
              <w:rPr>
                <w:w w:val="103"/>
                <w:sz w:val="16"/>
              </w:rPr>
              <w:t>3</w:t>
            </w:r>
          </w:p>
        </w:tc>
        <w:tc>
          <w:tcPr>
            <w:tcW w:w="1194" w:type="dxa"/>
          </w:tcPr>
          <w:p>
            <w:pPr>
              <w:pStyle w:val="TableParagraph"/>
              <w:spacing w:line="377" w:lineRule="exact"/>
              <w:ind w:right="45"/>
              <w:jc w:val="right"/>
              <w:rPr>
                <w:sz w:val="33"/>
              </w:rPr>
            </w:pPr>
            <w:r>
              <w:rPr>
                <w:sz w:val="33"/>
              </w:rPr>
              <w:t>数量</w:t>
            </w:r>
          </w:p>
        </w:tc>
      </w:tr>
      <w:tr>
        <w:tblPrEx>
          <w:tblW w:w="0" w:type="auto"/>
          <w:jc w:val="left"/>
          <w:tblInd w:w="2594" w:type="dxa"/>
          <w:tblLayout w:type="fixed"/>
          <w:tblCellMar>
            <w:top w:w="0" w:type="dxa"/>
            <w:left w:w="0" w:type="dxa"/>
            <w:bottom w:w="0" w:type="dxa"/>
            <w:right w:w="0" w:type="dxa"/>
          </w:tblCellMar>
          <w:tblLook w:val="01E0"/>
        </w:tblPrEx>
        <w:trPr>
          <w:trHeight w:val="993"/>
          <w:jc w:val="left"/>
        </w:trPr>
        <w:tc>
          <w:tcPr>
            <w:tcW w:w="1899" w:type="dxa"/>
          </w:tcPr>
          <w:p>
            <w:pPr>
              <w:pStyle w:val="TableParagraph"/>
              <w:spacing w:before="6"/>
              <w:rPr>
                <w:sz w:val="45"/>
              </w:rPr>
            </w:pPr>
          </w:p>
          <w:p>
            <w:pPr>
              <w:pStyle w:val="TableParagraph"/>
              <w:spacing w:line="391" w:lineRule="exact"/>
              <w:ind w:left="27" w:right="175"/>
              <w:jc w:val="center"/>
              <w:rPr>
                <w:sz w:val="33"/>
              </w:rPr>
            </w:pPr>
            <w:r>
              <w:rPr>
                <w:sz w:val="33"/>
              </w:rPr>
              <w:t>洞身段</w:t>
            </w:r>
          </w:p>
        </w:tc>
        <w:tc>
          <w:tcPr>
            <w:tcW w:w="3429" w:type="dxa"/>
          </w:tcPr>
          <w:p>
            <w:pPr>
              <w:pStyle w:val="TableParagraph"/>
              <w:spacing w:before="187"/>
              <w:ind w:left="134" w:right="284"/>
              <w:jc w:val="center"/>
              <w:rPr>
                <w:sz w:val="33"/>
              </w:rPr>
            </w:pPr>
            <w:r>
              <w:rPr>
                <w:sz w:val="33"/>
              </w:rPr>
              <w:t>C30 钢筋砼</w:t>
            </w:r>
          </w:p>
        </w:tc>
        <w:tc>
          <w:tcPr>
            <w:tcW w:w="1490" w:type="dxa"/>
          </w:tcPr>
          <w:p>
            <w:pPr>
              <w:pStyle w:val="TableParagraph"/>
              <w:spacing w:before="183"/>
              <w:ind w:left="551"/>
              <w:rPr>
                <w:sz w:val="16"/>
              </w:rPr>
            </w:pPr>
            <w:r>
              <w:rPr>
                <w:w w:val="100"/>
                <w:position w:val="-1"/>
                <w:sz w:val="33"/>
              </w:rPr>
              <w:t>m</w:t>
            </w:r>
            <w:r>
              <w:rPr>
                <w:w w:val="103"/>
                <w:sz w:val="16"/>
              </w:rPr>
              <w:t>3</w:t>
            </w:r>
          </w:p>
        </w:tc>
        <w:tc>
          <w:tcPr>
            <w:tcW w:w="1194" w:type="dxa"/>
          </w:tcPr>
          <w:p>
            <w:pPr>
              <w:pStyle w:val="TableParagraph"/>
              <w:rPr>
                <w:rFonts w:ascii="Times New Roman"/>
                <w:sz w:val="32"/>
              </w:rPr>
            </w:pPr>
          </w:p>
        </w:tc>
      </w:tr>
      <w:tr>
        <w:tblPrEx>
          <w:tblW w:w="0" w:type="auto"/>
          <w:jc w:val="left"/>
          <w:tblInd w:w="2594" w:type="dxa"/>
          <w:tblLayout w:type="fixed"/>
          <w:tblCellMar>
            <w:top w:w="0" w:type="dxa"/>
            <w:left w:w="0" w:type="dxa"/>
            <w:bottom w:w="0" w:type="dxa"/>
            <w:right w:w="0" w:type="dxa"/>
          </w:tblCellMar>
          <w:tblLook w:val="01E0"/>
        </w:tblPrEx>
        <w:trPr>
          <w:trHeight w:val="597"/>
          <w:jc w:val="left"/>
        </w:trPr>
        <w:tc>
          <w:tcPr>
            <w:tcW w:w="1899" w:type="dxa"/>
          </w:tcPr>
          <w:p>
            <w:pPr>
              <w:pStyle w:val="TableParagraph"/>
              <w:rPr>
                <w:rFonts w:ascii="Times New Roman"/>
                <w:sz w:val="32"/>
              </w:rPr>
            </w:pPr>
          </w:p>
        </w:tc>
        <w:tc>
          <w:tcPr>
            <w:tcW w:w="3429" w:type="dxa"/>
          </w:tcPr>
          <w:p>
            <w:pPr>
              <w:pStyle w:val="TableParagraph"/>
              <w:spacing w:line="412" w:lineRule="exact"/>
              <w:ind w:left="132" w:right="285"/>
              <w:jc w:val="center"/>
              <w:rPr>
                <w:sz w:val="33"/>
              </w:rPr>
            </w:pPr>
            <w:r>
              <w:rPr>
                <w:sz w:val="33"/>
              </w:rPr>
              <w:t>钢筋</w:t>
            </w:r>
          </w:p>
        </w:tc>
        <w:tc>
          <w:tcPr>
            <w:tcW w:w="1490" w:type="dxa"/>
          </w:tcPr>
          <w:p>
            <w:pPr>
              <w:pStyle w:val="TableParagraph"/>
              <w:spacing w:line="412" w:lineRule="exact"/>
              <w:ind w:left="591"/>
              <w:rPr>
                <w:sz w:val="33"/>
              </w:rPr>
            </w:pPr>
            <w:r>
              <w:rPr>
                <w:w w:val="100"/>
                <w:sz w:val="33"/>
              </w:rPr>
              <w:t>t</w:t>
            </w:r>
          </w:p>
        </w:tc>
        <w:tc>
          <w:tcPr>
            <w:tcW w:w="1194" w:type="dxa"/>
          </w:tcPr>
          <w:p>
            <w:pPr>
              <w:pStyle w:val="TableParagraph"/>
              <w:spacing w:line="412" w:lineRule="exact"/>
              <w:ind w:right="132"/>
              <w:jc w:val="right"/>
              <w:rPr>
                <w:sz w:val="33"/>
              </w:rPr>
            </w:pPr>
            <w:r>
              <w:rPr>
                <w:sz w:val="33"/>
              </w:rPr>
              <w:t>280</w:t>
            </w:r>
          </w:p>
        </w:tc>
      </w:tr>
      <w:tr>
        <w:tblPrEx>
          <w:tblW w:w="0" w:type="auto"/>
          <w:jc w:val="left"/>
          <w:tblInd w:w="2594" w:type="dxa"/>
          <w:tblLayout w:type="fixed"/>
          <w:tblCellMar>
            <w:top w:w="0" w:type="dxa"/>
            <w:left w:w="0" w:type="dxa"/>
            <w:bottom w:w="0" w:type="dxa"/>
            <w:right w:w="0" w:type="dxa"/>
          </w:tblCellMar>
          <w:tblLook w:val="01E0"/>
        </w:tblPrEx>
        <w:trPr>
          <w:trHeight w:val="793"/>
          <w:jc w:val="left"/>
        </w:trPr>
        <w:tc>
          <w:tcPr>
            <w:tcW w:w="1899" w:type="dxa"/>
          </w:tcPr>
          <w:p>
            <w:pPr>
              <w:pStyle w:val="TableParagraph"/>
              <w:rPr>
                <w:rFonts w:ascii="Times New Roman"/>
                <w:sz w:val="32"/>
              </w:rPr>
            </w:pPr>
          </w:p>
        </w:tc>
        <w:tc>
          <w:tcPr>
            <w:tcW w:w="3429" w:type="dxa"/>
          </w:tcPr>
          <w:p>
            <w:pPr>
              <w:pStyle w:val="TableParagraph"/>
              <w:spacing w:before="187"/>
              <w:ind w:left="134" w:right="285"/>
              <w:jc w:val="center"/>
              <w:rPr>
                <w:sz w:val="33"/>
              </w:rPr>
            </w:pPr>
            <w:r>
              <w:rPr>
                <w:sz w:val="33"/>
              </w:rPr>
              <w:t>沥青杉板（厚 2cm）</w:t>
            </w:r>
          </w:p>
        </w:tc>
        <w:tc>
          <w:tcPr>
            <w:tcW w:w="1490" w:type="dxa"/>
          </w:tcPr>
          <w:p>
            <w:pPr>
              <w:pStyle w:val="TableParagraph"/>
              <w:spacing w:before="183"/>
              <w:ind w:left="551"/>
              <w:rPr>
                <w:sz w:val="16"/>
              </w:rPr>
            </w:pPr>
            <w:r>
              <w:rPr>
                <w:w w:val="100"/>
                <w:position w:val="-1"/>
                <w:sz w:val="33"/>
              </w:rPr>
              <w:t>m</w:t>
            </w:r>
            <w:r>
              <w:rPr>
                <w:w w:val="103"/>
                <w:sz w:val="16"/>
              </w:rPr>
              <w:t>2</w:t>
            </w:r>
          </w:p>
        </w:tc>
        <w:tc>
          <w:tcPr>
            <w:tcW w:w="1194" w:type="dxa"/>
          </w:tcPr>
          <w:p>
            <w:pPr>
              <w:pStyle w:val="TableParagraph"/>
              <w:rPr>
                <w:rFonts w:ascii="Times New Roman"/>
                <w:sz w:val="32"/>
              </w:rPr>
            </w:pPr>
          </w:p>
        </w:tc>
      </w:tr>
      <w:tr>
        <w:tblPrEx>
          <w:tblW w:w="0" w:type="auto"/>
          <w:jc w:val="left"/>
          <w:tblInd w:w="2594" w:type="dxa"/>
          <w:tblLayout w:type="fixed"/>
          <w:tblCellMar>
            <w:top w:w="0" w:type="dxa"/>
            <w:left w:w="0" w:type="dxa"/>
            <w:bottom w:w="0" w:type="dxa"/>
            <w:right w:w="0" w:type="dxa"/>
          </w:tblCellMar>
          <w:tblLook w:val="01E0"/>
        </w:tblPrEx>
        <w:trPr>
          <w:trHeight w:val="794"/>
          <w:jc w:val="left"/>
        </w:trPr>
        <w:tc>
          <w:tcPr>
            <w:tcW w:w="1899" w:type="dxa"/>
          </w:tcPr>
          <w:p>
            <w:pPr>
              <w:pStyle w:val="TableParagraph"/>
              <w:rPr>
                <w:rFonts w:ascii="Times New Roman"/>
                <w:sz w:val="32"/>
              </w:rPr>
            </w:pPr>
          </w:p>
        </w:tc>
        <w:tc>
          <w:tcPr>
            <w:tcW w:w="3429" w:type="dxa"/>
          </w:tcPr>
          <w:p>
            <w:pPr>
              <w:pStyle w:val="TableParagraph"/>
              <w:spacing w:before="185"/>
              <w:ind w:left="132" w:right="285"/>
              <w:jc w:val="center"/>
              <w:rPr>
                <w:sz w:val="33"/>
              </w:rPr>
            </w:pPr>
            <w:r>
              <w:rPr>
                <w:sz w:val="33"/>
              </w:rPr>
              <w:t>土方开挖</w:t>
            </w:r>
          </w:p>
        </w:tc>
        <w:tc>
          <w:tcPr>
            <w:tcW w:w="1490" w:type="dxa"/>
          </w:tcPr>
          <w:p>
            <w:pPr>
              <w:pStyle w:val="TableParagraph"/>
              <w:spacing w:before="181"/>
              <w:ind w:left="551"/>
              <w:rPr>
                <w:sz w:val="16"/>
              </w:rPr>
            </w:pPr>
            <w:r>
              <w:rPr>
                <w:w w:val="100"/>
                <w:position w:val="-1"/>
                <w:sz w:val="33"/>
              </w:rPr>
              <w:t>m</w:t>
            </w:r>
            <w:r>
              <w:rPr>
                <w:w w:val="103"/>
                <w:sz w:val="16"/>
              </w:rPr>
              <w:t>3</w:t>
            </w:r>
          </w:p>
        </w:tc>
        <w:tc>
          <w:tcPr>
            <w:tcW w:w="1194" w:type="dxa"/>
          </w:tcPr>
          <w:p>
            <w:pPr>
              <w:pStyle w:val="TableParagraph"/>
              <w:rPr>
                <w:rFonts w:ascii="Times New Roman"/>
                <w:sz w:val="32"/>
              </w:rPr>
            </w:pPr>
          </w:p>
        </w:tc>
      </w:tr>
      <w:tr>
        <w:tblPrEx>
          <w:tblW w:w="0" w:type="auto"/>
          <w:jc w:val="left"/>
          <w:tblInd w:w="2594" w:type="dxa"/>
          <w:tblLayout w:type="fixed"/>
          <w:tblCellMar>
            <w:top w:w="0" w:type="dxa"/>
            <w:left w:w="0" w:type="dxa"/>
            <w:bottom w:w="0" w:type="dxa"/>
            <w:right w:w="0" w:type="dxa"/>
          </w:tblCellMar>
          <w:tblLook w:val="01E0"/>
        </w:tblPrEx>
        <w:trPr>
          <w:trHeight w:val="799"/>
          <w:jc w:val="left"/>
        </w:trPr>
        <w:tc>
          <w:tcPr>
            <w:tcW w:w="1899" w:type="dxa"/>
          </w:tcPr>
          <w:p>
            <w:pPr>
              <w:pStyle w:val="TableParagraph"/>
              <w:spacing w:before="194"/>
              <w:ind w:left="33" w:right="175"/>
              <w:jc w:val="center"/>
              <w:rPr>
                <w:sz w:val="33"/>
              </w:rPr>
            </w:pPr>
            <w:r>
              <w:rPr>
                <w:sz w:val="33"/>
              </w:rPr>
              <w:t>塔式进水口</w:t>
            </w:r>
          </w:p>
        </w:tc>
        <w:tc>
          <w:tcPr>
            <w:tcW w:w="3429" w:type="dxa"/>
          </w:tcPr>
          <w:p>
            <w:pPr>
              <w:pStyle w:val="TableParagraph"/>
              <w:spacing w:before="187"/>
              <w:ind w:left="132" w:right="285"/>
              <w:jc w:val="center"/>
              <w:rPr>
                <w:sz w:val="33"/>
              </w:rPr>
            </w:pPr>
            <w:r>
              <w:rPr>
                <w:sz w:val="33"/>
              </w:rPr>
              <w:t>石方开挖</w:t>
            </w:r>
          </w:p>
        </w:tc>
        <w:tc>
          <w:tcPr>
            <w:tcW w:w="1490" w:type="dxa"/>
          </w:tcPr>
          <w:p>
            <w:pPr>
              <w:pStyle w:val="TableParagraph"/>
              <w:spacing w:before="184"/>
              <w:ind w:left="551"/>
              <w:rPr>
                <w:sz w:val="16"/>
              </w:rPr>
            </w:pPr>
            <w:r>
              <w:rPr>
                <w:w w:val="100"/>
                <w:position w:val="-1"/>
                <w:sz w:val="33"/>
              </w:rPr>
              <w:t>m</w:t>
            </w:r>
            <w:r>
              <w:rPr>
                <w:w w:val="103"/>
                <w:sz w:val="16"/>
              </w:rPr>
              <w:t>3</w:t>
            </w:r>
          </w:p>
        </w:tc>
        <w:tc>
          <w:tcPr>
            <w:tcW w:w="1194" w:type="dxa"/>
          </w:tcPr>
          <w:p>
            <w:pPr>
              <w:pStyle w:val="TableParagraph"/>
              <w:rPr>
                <w:rFonts w:ascii="Times New Roman"/>
                <w:sz w:val="32"/>
              </w:rPr>
            </w:pPr>
          </w:p>
        </w:tc>
      </w:tr>
      <w:tr>
        <w:tblPrEx>
          <w:tblW w:w="0" w:type="auto"/>
          <w:jc w:val="left"/>
          <w:tblInd w:w="2594" w:type="dxa"/>
          <w:tblLayout w:type="fixed"/>
          <w:tblCellMar>
            <w:top w:w="0" w:type="dxa"/>
            <w:left w:w="0" w:type="dxa"/>
            <w:bottom w:w="0" w:type="dxa"/>
            <w:right w:w="0" w:type="dxa"/>
          </w:tblCellMar>
          <w:tblLook w:val="01E0"/>
        </w:tblPrEx>
        <w:trPr>
          <w:trHeight w:val="792"/>
          <w:jc w:val="left"/>
        </w:trPr>
        <w:tc>
          <w:tcPr>
            <w:tcW w:w="1899" w:type="dxa"/>
          </w:tcPr>
          <w:p>
            <w:pPr>
              <w:pStyle w:val="TableParagraph"/>
              <w:rPr>
                <w:rFonts w:ascii="Times New Roman"/>
                <w:sz w:val="32"/>
              </w:rPr>
            </w:pPr>
          </w:p>
        </w:tc>
        <w:tc>
          <w:tcPr>
            <w:tcW w:w="3429" w:type="dxa"/>
          </w:tcPr>
          <w:p>
            <w:pPr>
              <w:pStyle w:val="TableParagraph"/>
              <w:spacing w:before="183"/>
              <w:ind w:left="134" w:right="284"/>
              <w:jc w:val="center"/>
              <w:rPr>
                <w:sz w:val="33"/>
              </w:rPr>
            </w:pPr>
            <w:r>
              <w:rPr>
                <w:sz w:val="33"/>
              </w:rPr>
              <w:t>C25 钢筋砼</w:t>
            </w:r>
          </w:p>
        </w:tc>
        <w:tc>
          <w:tcPr>
            <w:tcW w:w="1490" w:type="dxa"/>
          </w:tcPr>
          <w:p>
            <w:pPr>
              <w:pStyle w:val="TableParagraph"/>
              <w:spacing w:before="180"/>
              <w:ind w:left="551"/>
              <w:rPr>
                <w:sz w:val="16"/>
              </w:rPr>
            </w:pPr>
            <w:r>
              <w:rPr>
                <w:w w:val="100"/>
                <w:position w:val="-1"/>
                <w:sz w:val="33"/>
              </w:rPr>
              <w:t>m</w:t>
            </w:r>
            <w:r>
              <w:rPr>
                <w:w w:val="103"/>
                <w:sz w:val="16"/>
              </w:rPr>
              <w:t>3</w:t>
            </w:r>
          </w:p>
        </w:tc>
        <w:tc>
          <w:tcPr>
            <w:tcW w:w="1194" w:type="dxa"/>
          </w:tcPr>
          <w:p>
            <w:pPr>
              <w:pStyle w:val="TableParagraph"/>
              <w:rPr>
                <w:rFonts w:ascii="Times New Roman"/>
                <w:sz w:val="32"/>
              </w:rPr>
            </w:pPr>
          </w:p>
        </w:tc>
      </w:tr>
      <w:tr>
        <w:tblPrEx>
          <w:tblW w:w="0" w:type="auto"/>
          <w:jc w:val="left"/>
          <w:tblInd w:w="2594" w:type="dxa"/>
          <w:tblLayout w:type="fixed"/>
          <w:tblCellMar>
            <w:top w:w="0" w:type="dxa"/>
            <w:left w:w="0" w:type="dxa"/>
            <w:bottom w:w="0" w:type="dxa"/>
            <w:right w:w="0" w:type="dxa"/>
          </w:tblCellMar>
          <w:tblLook w:val="01E0"/>
        </w:tblPrEx>
        <w:trPr>
          <w:trHeight w:val="563"/>
          <w:jc w:val="left"/>
        </w:trPr>
        <w:tc>
          <w:tcPr>
            <w:tcW w:w="1899" w:type="dxa"/>
          </w:tcPr>
          <w:p>
            <w:pPr>
              <w:pStyle w:val="TableParagraph"/>
              <w:rPr>
                <w:rFonts w:ascii="Times New Roman"/>
                <w:sz w:val="32"/>
              </w:rPr>
            </w:pPr>
          </w:p>
        </w:tc>
        <w:tc>
          <w:tcPr>
            <w:tcW w:w="3429" w:type="dxa"/>
          </w:tcPr>
          <w:p>
            <w:pPr>
              <w:pStyle w:val="TableParagraph"/>
              <w:spacing w:before="187" w:line="357" w:lineRule="exact"/>
              <w:ind w:left="132" w:right="285"/>
              <w:jc w:val="center"/>
              <w:rPr>
                <w:sz w:val="33"/>
              </w:rPr>
            </w:pPr>
            <w:r>
              <w:rPr>
                <w:sz w:val="33"/>
              </w:rPr>
              <w:t>钢筋</w:t>
            </w:r>
          </w:p>
        </w:tc>
        <w:tc>
          <w:tcPr>
            <w:tcW w:w="1490" w:type="dxa"/>
          </w:tcPr>
          <w:p>
            <w:pPr>
              <w:pStyle w:val="TableParagraph"/>
              <w:spacing w:before="187" w:line="357" w:lineRule="exact"/>
              <w:ind w:left="591"/>
              <w:rPr>
                <w:sz w:val="33"/>
              </w:rPr>
            </w:pPr>
            <w:r>
              <w:rPr>
                <w:w w:val="100"/>
                <w:sz w:val="33"/>
              </w:rPr>
              <w:t>t</w:t>
            </w:r>
          </w:p>
        </w:tc>
        <w:tc>
          <w:tcPr>
            <w:tcW w:w="1194" w:type="dxa"/>
          </w:tcPr>
          <w:p>
            <w:pPr>
              <w:pStyle w:val="TableParagraph"/>
              <w:rPr>
                <w:rFonts w:ascii="Times New Roman"/>
                <w:sz w:val="32"/>
              </w:rPr>
            </w:pPr>
          </w:p>
        </w:tc>
      </w:tr>
    </w:tbl>
    <w:p>
      <w:pPr>
        <w:spacing w:after="0"/>
        <w:rPr>
          <w:rFonts w:ascii="Times New Roman"/>
          <w:sz w:val="32"/>
        </w:rPr>
        <w:sectPr>
          <w:pgSz w:w="17860" w:h="25260"/>
          <w:pgMar w:top="2420" w:right="880" w:bottom="280" w:left="2180" w:header="708" w:footer="708"/>
          <w:pgNumType w:start="4"/>
          <w:cols w:space="708"/>
        </w:sectPr>
      </w:pPr>
    </w:p>
    <w:p>
      <w:pPr>
        <w:pStyle w:val="Heading1"/>
        <w:spacing w:before="12"/>
        <w:ind w:left="4823"/>
      </w:pPr>
      <w:r>
        <w:t>三、主要施工方法</w:t>
      </w:r>
    </w:p>
    <w:p>
      <w:pPr>
        <w:pStyle w:val="BodyText"/>
        <w:rPr>
          <w:b/>
          <w:sz w:val="20"/>
        </w:rPr>
      </w:pPr>
    </w:p>
    <w:p>
      <w:pPr>
        <w:pStyle w:val="BodyText"/>
        <w:rPr>
          <w:b/>
          <w:sz w:val="20"/>
        </w:rPr>
      </w:pPr>
    </w:p>
    <w:p>
      <w:pPr>
        <w:pStyle w:val="BodyText"/>
        <w:spacing w:before="7"/>
        <w:rPr>
          <w:b/>
          <w:sz w:val="28"/>
        </w:rPr>
      </w:pPr>
    </w:p>
    <w:p>
      <w:pPr>
        <w:pStyle w:val="Heading2"/>
        <w:numPr>
          <w:ilvl w:val="0"/>
          <w:numId w:val="29"/>
        </w:numPr>
        <w:tabs>
          <w:tab w:val="left" w:pos="1156"/>
        </w:tabs>
        <w:spacing w:before="42" w:after="0" w:line="240" w:lineRule="auto"/>
        <w:ind w:left="1155" w:right="0" w:hanging="636"/>
        <w:jc w:val="left"/>
      </w:pPr>
      <w:r>
        <w:t>泄洪洞概况</w:t>
      </w:r>
    </w:p>
    <w:p>
      <w:pPr>
        <w:pStyle w:val="BodyText"/>
        <w:rPr>
          <w:b/>
          <w:sz w:val="42"/>
        </w:rPr>
      </w:pPr>
    </w:p>
    <w:p>
      <w:pPr>
        <w:pStyle w:val="Heading3"/>
        <w:spacing w:before="365"/>
        <w:ind w:left="520" w:firstLine="0"/>
      </w:pPr>
      <w:r>
        <w:t>．泄洪洞支护结构形式</w:t>
      </w:r>
    </w:p>
    <w:p>
      <w:pPr>
        <w:pStyle w:val="BodyText"/>
        <w:rPr>
          <w:b/>
        </w:rPr>
      </w:pPr>
    </w:p>
    <w:p>
      <w:pPr>
        <w:pStyle w:val="BodyText"/>
        <w:spacing w:before="251" w:line="405" w:lineRule="auto"/>
        <w:ind w:left="520" w:right="1678" w:firstLine="719"/>
      </w:pPr>
      <w:r>
        <w:t>根据本工程图纸《岩土工程详勘报告》资料显示，本泄洪洞上下游两端，各自向泄洪洞中间水平距离进口 25m,出口 20m 内属于Ⅳ类围岩，泄洪洞中部属于Ⅲ类围岩，各分段编号见下表 2。</w:t>
      </w:r>
    </w:p>
    <w:p>
      <w:pPr>
        <w:pStyle w:val="BodyText"/>
        <w:spacing w:before="2" w:line="405" w:lineRule="auto"/>
        <w:ind w:left="520" w:right="1635" w:firstLine="719"/>
      </w:pPr>
      <w:r>
        <w:rPr>
          <w:spacing w:val="-28"/>
        </w:rPr>
        <w:t xml:space="preserve">按照 </w:t>
      </w:r>
      <w:r>
        <w:t>12m</w:t>
      </w:r>
      <w:r>
        <w:rPr>
          <w:spacing w:val="-16"/>
        </w:rPr>
        <w:t xml:space="preserve"> 一段划分衬砌共划分为 </w:t>
      </w:r>
      <w:r>
        <w:t>35</w:t>
      </w:r>
      <w:r>
        <w:rPr>
          <w:spacing w:val="-20"/>
        </w:rPr>
        <w:t xml:space="preserve"> 个段落，在进口 </w:t>
      </w:r>
      <w:r>
        <w:t>1</w:t>
      </w:r>
      <w:r>
        <w:rPr>
          <w:spacing w:val="-10"/>
        </w:rPr>
        <w:t xml:space="preserve"> 段，衬砌类型呈方形</w:t>
      </w:r>
      <w:r>
        <w:rPr>
          <w:spacing w:val="-14"/>
        </w:rPr>
        <w:t>钢筋混凝土衬砌渐变段，衬砌厚度为；</w:t>
      </w:r>
      <w:r>
        <w:rPr>
          <w:spacing w:val="-15"/>
        </w:rPr>
        <w:t xml:space="preserve">2～34 段呈圆形钢筋混凝土衬砌，厚度为； </w:t>
      </w:r>
      <w:r>
        <w:t>35</w:t>
      </w:r>
      <w:r>
        <w:rPr>
          <w:spacing w:val="-11"/>
        </w:rPr>
        <w:t xml:space="preserve"> 段为出口渐变段，呈方形钢筋混凝土衬砌衬，砌厚度为。</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2"/>
        </w:rPr>
      </w:pPr>
      <w:r>
        <w:pict>
          <v:group id="_x0000_s1031" style="width:678.95pt;height:149.35pt;margin-top:9.71pt;margin-left:134.17pt;mso-position-horizontal-relative:page;mso-wrap-distance-left:0;mso-wrap-distance-right:0;position:absolute;z-index:-251652096" coordorigin="2683,194" coordsize="13579,2987">
            <v:shape id="_x0000_s1032" type="#_x0000_t75" style="width:13545;height:2981;left:2718;position:absolute;top:194" stroked="f">
              <v:imagedata r:id="rId17" o:title=""/>
            </v:shape>
            <v:shape id="_x0000_s1033" type="#_x0000_t202" style="width:674;height:512;left:2822;position:absolute;top:437" filled="f" stroked="f">
              <v:textbox inset="0,0,0,0">
                <w:txbxContent>
                  <w:p>
                    <w:pPr>
                      <w:spacing w:before="0" w:line="182" w:lineRule="exact"/>
                      <w:ind w:left="0" w:right="0" w:firstLine="0"/>
                      <w:jc w:val="left"/>
                      <w:rPr>
                        <w:rFonts w:ascii="宋体" w:eastAsia="宋体" w:hint="eastAsia"/>
                        <w:sz w:val="16"/>
                      </w:rPr>
                    </w:pPr>
                    <w:r>
                      <w:rPr>
                        <w:rFonts w:ascii="宋体" w:eastAsia="宋体" w:hint="eastAsia"/>
                        <w:w w:val="95"/>
                        <w:sz w:val="16"/>
                      </w:rPr>
                      <w:t>岩体类别</w:t>
                    </w:r>
                  </w:p>
                  <w:p>
                    <w:pPr>
                      <w:spacing w:before="6" w:line="240" w:lineRule="auto"/>
                      <w:rPr>
                        <w:rFonts w:ascii="宋体"/>
                        <w:sz w:val="11"/>
                      </w:rPr>
                    </w:pPr>
                  </w:p>
                  <w:p>
                    <w:pPr>
                      <w:spacing w:before="0" w:line="182" w:lineRule="exact"/>
                      <w:ind w:left="16" w:right="0" w:firstLine="0"/>
                      <w:jc w:val="left"/>
                      <w:rPr>
                        <w:rFonts w:ascii="宋体" w:eastAsia="宋体" w:hint="eastAsia"/>
                        <w:sz w:val="16"/>
                      </w:rPr>
                    </w:pPr>
                    <w:r>
                      <w:rPr>
                        <w:rFonts w:ascii="宋体" w:eastAsia="宋体" w:hint="eastAsia"/>
                        <w:w w:val="95"/>
                        <w:sz w:val="16"/>
                      </w:rPr>
                      <w:t>分段编号</w:t>
                    </w:r>
                  </w:p>
                </w:txbxContent>
              </v:textbox>
            </v:shape>
            <v:shape id="_x0000_s1034" type="#_x0000_t202" style="width:133;height:225;left:9688;position:absolute;top:680" filled="f" stroked="f">
              <v:textbox inset="0,0,0,0">
                <w:txbxContent>
                  <w:p>
                    <w:pPr>
                      <w:spacing w:before="0" w:line="225" w:lineRule="exact"/>
                      <w:ind w:left="0" w:right="0" w:firstLine="0"/>
                      <w:jc w:val="left"/>
                      <w:rPr>
                        <w:rFonts w:ascii="宋体"/>
                        <w:b/>
                        <w:sz w:val="22"/>
                      </w:rPr>
                    </w:pPr>
                    <w:r>
                      <w:rPr>
                        <w:rFonts w:ascii="宋体"/>
                        <w:b/>
                        <w:w w:val="101"/>
                        <w:sz w:val="22"/>
                      </w:rPr>
                      <w:t>6</w:t>
                    </w:r>
                  </w:p>
                </w:txbxContent>
              </v:textbox>
            </v:shape>
            <v:shape id="_x0000_s1035" type="#_x0000_t202" style="width:245;height:225;left:10401;position:absolute;top:680" filled="f" stroked="f">
              <v:textbox inset="0,0,0,0">
                <w:txbxContent>
                  <w:p>
                    <w:pPr>
                      <w:spacing w:before="0" w:line="225" w:lineRule="exact"/>
                      <w:ind w:left="0" w:right="0" w:firstLine="0"/>
                      <w:jc w:val="left"/>
                      <w:rPr>
                        <w:rFonts w:ascii="宋体"/>
                        <w:b/>
                        <w:sz w:val="22"/>
                      </w:rPr>
                    </w:pPr>
                    <w:r>
                      <w:rPr>
                        <w:rFonts w:ascii="宋体"/>
                        <w:b/>
                        <w:sz w:val="22"/>
                      </w:rPr>
                      <w:t>31</w:t>
                    </w:r>
                  </w:p>
                </w:txbxContent>
              </v:textbox>
            </v:shape>
            <v:shape id="_x0000_s1036" type="#_x0000_t202" style="width:245;height:225;left:11464;position:absolute;top:667" filled="f" stroked="f">
              <v:textbox inset="0,0,0,0">
                <w:txbxContent>
                  <w:p>
                    <w:pPr>
                      <w:spacing w:before="0" w:line="225" w:lineRule="exact"/>
                      <w:ind w:left="0" w:right="0" w:firstLine="0"/>
                      <w:jc w:val="left"/>
                      <w:rPr>
                        <w:rFonts w:ascii="宋体"/>
                        <w:b/>
                        <w:sz w:val="22"/>
                      </w:rPr>
                    </w:pPr>
                    <w:r>
                      <w:rPr>
                        <w:rFonts w:ascii="宋体"/>
                        <w:b/>
                        <w:sz w:val="22"/>
                      </w:rPr>
                      <w:t>32</w:t>
                    </w:r>
                  </w:p>
                </w:txbxContent>
              </v:textbox>
            </v:shape>
            <v:shape id="_x0000_s1037" type="#_x0000_t202" style="width:657;height:160;left:2864;position:absolute;top:1237" filled="f" stroked="f">
              <v:textbox inset="0,0,0,0">
                <w:txbxContent>
                  <w:p>
                    <w:pPr>
                      <w:spacing w:before="0" w:line="159" w:lineRule="exact"/>
                      <w:ind w:left="0" w:right="0" w:firstLine="0"/>
                      <w:jc w:val="left"/>
                      <w:rPr>
                        <w:rFonts w:ascii="宋体" w:eastAsia="宋体" w:hint="eastAsia"/>
                        <w:sz w:val="16"/>
                      </w:rPr>
                    </w:pPr>
                    <w:r>
                      <w:rPr>
                        <w:rFonts w:ascii="宋体" w:eastAsia="宋体" w:hint="eastAsia"/>
                        <w:sz w:val="16"/>
                      </w:rPr>
                      <w:t>分段名称</w:t>
                    </w:r>
                  </w:p>
                </w:txbxContent>
              </v:textbox>
            </v:shape>
            <v:shape id="_x0000_s1038" type="#_x0000_t202" style="width:498;height:160;left:4496;position:absolute;top:1242" filled="f" stroked="f">
              <v:textbox inset="0,0,0,0">
                <w:txbxContent>
                  <w:p>
                    <w:pPr>
                      <w:spacing w:before="0" w:line="159" w:lineRule="exact"/>
                      <w:ind w:left="0" w:right="0" w:firstLine="0"/>
                      <w:jc w:val="left"/>
                      <w:rPr>
                        <w:rFonts w:ascii="宋体" w:eastAsia="宋体" w:hint="eastAsia"/>
                        <w:sz w:val="16"/>
                      </w:rPr>
                    </w:pPr>
                    <w:r>
                      <w:rPr>
                        <w:rFonts w:ascii="宋体" w:eastAsia="宋体" w:hint="eastAsia"/>
                        <w:sz w:val="16"/>
                      </w:rPr>
                      <w:t>进口段</w:t>
                    </w:r>
                  </w:p>
                </w:txbxContent>
              </v:textbox>
            </v:shape>
            <v:shape id="_x0000_s1039" type="#_x0000_t202" style="width:498;height:160;left:9854;position:absolute;top:1261" filled="f" stroked="f">
              <v:textbox inset="0,0,0,0">
                <w:txbxContent>
                  <w:p>
                    <w:pPr>
                      <w:spacing w:before="0" w:line="159" w:lineRule="exact"/>
                      <w:ind w:left="0" w:right="0" w:firstLine="0"/>
                      <w:jc w:val="left"/>
                      <w:rPr>
                        <w:rFonts w:ascii="宋体" w:eastAsia="宋体" w:hint="eastAsia"/>
                        <w:sz w:val="16"/>
                      </w:rPr>
                    </w:pPr>
                    <w:r>
                      <w:rPr>
                        <w:rFonts w:ascii="宋体" w:eastAsia="宋体" w:hint="eastAsia"/>
                        <w:sz w:val="16"/>
                      </w:rPr>
                      <w:t>洞身段</w:t>
                    </w:r>
                  </w:p>
                </w:txbxContent>
              </v:textbox>
            </v:shape>
            <v:shape id="_x0000_s1040" type="#_x0000_t202" style="width:498;height:160;left:15480;position:absolute;top:1231" filled="f" stroked="f">
              <v:textbox inset="0,0,0,0">
                <w:txbxContent>
                  <w:p>
                    <w:pPr>
                      <w:spacing w:before="0" w:line="159" w:lineRule="exact"/>
                      <w:ind w:left="0" w:right="0" w:firstLine="0"/>
                      <w:jc w:val="left"/>
                      <w:rPr>
                        <w:rFonts w:ascii="宋体" w:eastAsia="宋体" w:hint="eastAsia"/>
                        <w:sz w:val="16"/>
                      </w:rPr>
                    </w:pPr>
                    <w:r>
                      <w:rPr>
                        <w:rFonts w:ascii="宋体" w:eastAsia="宋体" w:hint="eastAsia"/>
                        <w:sz w:val="16"/>
                      </w:rPr>
                      <w:t>出口段</w:t>
                    </w:r>
                  </w:p>
                </w:txbxContent>
              </v:textbox>
            </v:shape>
            <v:shape id="_x0000_s1041" type="#_x0000_t202" style="width:1135;height:534;left:2683;position:absolute;top:1817" filled="f" stroked="f">
              <v:textbox inset="0,0,0,0">
                <w:txbxContent>
                  <w:p>
                    <w:pPr>
                      <w:spacing w:before="0" w:line="182" w:lineRule="exact"/>
                      <w:ind w:left="30" w:right="18" w:firstLine="0"/>
                      <w:jc w:val="center"/>
                      <w:rPr>
                        <w:rFonts w:ascii="宋体" w:eastAsia="宋体" w:hint="eastAsia"/>
                        <w:sz w:val="16"/>
                      </w:rPr>
                    </w:pPr>
                    <w:r>
                      <w:rPr>
                        <w:rFonts w:ascii="宋体" w:eastAsia="宋体" w:hint="eastAsia"/>
                        <w:sz w:val="16"/>
                      </w:rPr>
                      <w:t>桩 号</w:t>
                    </w:r>
                  </w:p>
                  <w:p>
                    <w:pPr>
                      <w:spacing w:before="2" w:line="240" w:lineRule="auto"/>
                      <w:rPr>
                        <w:rFonts w:ascii="宋体"/>
                        <w:sz w:val="13"/>
                      </w:rPr>
                    </w:pPr>
                  </w:p>
                  <w:p>
                    <w:pPr>
                      <w:spacing w:before="1" w:line="182" w:lineRule="exact"/>
                      <w:ind w:left="0" w:right="18" w:firstLine="0"/>
                      <w:jc w:val="center"/>
                      <w:rPr>
                        <w:rFonts w:ascii="宋体" w:eastAsia="宋体" w:hint="eastAsia"/>
                        <w:sz w:val="16"/>
                      </w:rPr>
                    </w:pPr>
                    <w:r>
                      <w:rPr>
                        <w:rFonts w:ascii="宋体" w:eastAsia="宋体" w:hint="eastAsia"/>
                        <w:sz w:val="16"/>
                      </w:rPr>
                      <w:t>（底板线控制</w:t>
                    </w:r>
                    <w:r>
                      <w:rPr>
                        <w:rFonts w:ascii="宋体" w:eastAsia="宋体" w:hint="eastAsia"/>
                        <w:spacing w:val="-18"/>
                        <w:sz w:val="16"/>
                      </w:rPr>
                      <w:t>）</w:t>
                    </w:r>
                  </w:p>
                </w:txbxContent>
              </v:textbox>
            </v:shape>
            <v:shape id="_x0000_s1042" type="#_x0000_t202" style="width:120;height:289;left:6096;position:absolute;top:2006" filled="f" stroked="f">
              <v:textbox inset="0,0,0,0">
                <w:txbxContent>
                  <w:p>
                    <w:pPr>
                      <w:spacing w:before="0" w:line="189" w:lineRule="auto"/>
                      <w:ind w:left="0" w:right="0" w:firstLine="0"/>
                      <w:jc w:val="left"/>
                      <w:rPr>
                        <w:rFonts w:ascii="宋体"/>
                        <w:b/>
                        <w:sz w:val="20"/>
                      </w:rPr>
                    </w:pPr>
                    <w:r>
                      <w:rPr>
                        <w:rFonts w:ascii="宋体"/>
                        <w:b/>
                        <w:spacing w:val="-100"/>
                        <w:w w:val="99"/>
                        <w:sz w:val="20"/>
                      </w:rPr>
                      <w:t>4</w:t>
                    </w:r>
                    <w:r>
                      <w:rPr>
                        <w:rFonts w:ascii="宋体"/>
                        <w:b/>
                        <w:w w:val="99"/>
                        <w:position w:val="-8"/>
                        <w:sz w:val="20"/>
                      </w:rPr>
                      <w:t>2</w:t>
                    </w:r>
                  </w:p>
                </w:txbxContent>
              </v:textbox>
            </v:shape>
            <v:shape id="_x0000_s1043" type="#_x0000_t202" style="width:120;height:289;left:6096;position:absolute;top:2182" filled="f" stroked="f">
              <v:textbox inset="0,0,0,0">
                <w:txbxContent>
                  <w:p>
                    <w:pPr>
                      <w:spacing w:before="0" w:line="189" w:lineRule="auto"/>
                      <w:ind w:left="0" w:right="0" w:firstLine="0"/>
                      <w:jc w:val="left"/>
                      <w:rPr>
                        <w:rFonts w:ascii="宋体"/>
                        <w:b/>
                        <w:sz w:val="20"/>
                      </w:rPr>
                    </w:pPr>
                    <w:r>
                      <w:rPr>
                        <w:rFonts w:ascii="宋体"/>
                        <w:b/>
                        <w:spacing w:val="-100"/>
                        <w:w w:val="99"/>
                        <w:sz w:val="20"/>
                      </w:rPr>
                      <w:t>+</w:t>
                    </w:r>
                    <w:r>
                      <w:rPr>
                        <w:rFonts w:ascii="宋体"/>
                        <w:b/>
                        <w:w w:val="99"/>
                        <w:position w:val="-8"/>
                        <w:sz w:val="20"/>
                      </w:rPr>
                      <w:t>0</w:t>
                    </w:r>
                  </w:p>
                </w:txbxContent>
              </v:textbox>
            </v:shape>
            <v:shape id="_x0000_s1044" type="#_x0000_t202" style="width:120;height:289;left:15108;position:absolute;top:2006" filled="f" stroked="f">
              <v:textbox inset="0,0,0,0">
                <w:txbxContent>
                  <w:p>
                    <w:pPr>
                      <w:spacing w:before="0" w:line="189" w:lineRule="auto"/>
                      <w:ind w:left="0" w:right="0" w:firstLine="0"/>
                      <w:jc w:val="left"/>
                      <w:rPr>
                        <w:rFonts w:ascii="宋体"/>
                        <w:b/>
                        <w:sz w:val="20"/>
                      </w:rPr>
                    </w:pPr>
                    <w:r>
                      <w:rPr>
                        <w:rFonts w:ascii="宋体"/>
                        <w:b/>
                        <w:spacing w:val="-100"/>
                        <w:w w:val="99"/>
                        <w:sz w:val="20"/>
                      </w:rPr>
                      <w:t>8</w:t>
                    </w:r>
                    <w:r>
                      <w:rPr>
                        <w:rFonts w:ascii="宋体"/>
                        <w:b/>
                        <w:w w:val="99"/>
                        <w:position w:val="-8"/>
                        <w:sz w:val="20"/>
                      </w:rPr>
                      <w:t>0</w:t>
                    </w:r>
                  </w:p>
                </w:txbxContent>
              </v:textbox>
            </v:shape>
            <v:shape id="_x0000_s1045" type="#_x0000_t202" style="width:220;height:200;left:6096;position:absolute;top:2359" filled="f" stroked="f">
              <v:textbox inset="0,0,0,0">
                <w:txbxContent>
                  <w:p>
                    <w:pPr>
                      <w:spacing w:before="0" w:line="200" w:lineRule="exact"/>
                      <w:ind w:left="0" w:right="0" w:firstLine="0"/>
                      <w:jc w:val="left"/>
                      <w:rPr>
                        <w:rFonts w:ascii="宋体" w:eastAsia="宋体" w:hint="eastAsia"/>
                        <w:b/>
                        <w:sz w:val="20"/>
                      </w:rPr>
                    </w:pPr>
                    <w:r>
                      <w:rPr>
                        <w:rFonts w:ascii="宋体" w:eastAsia="宋体" w:hint="eastAsia"/>
                        <w:b/>
                        <w:w w:val="99"/>
                        <w:sz w:val="20"/>
                      </w:rPr>
                      <w:t>泄</w:t>
                    </w:r>
                  </w:p>
                </w:txbxContent>
              </v:textbox>
            </v:shape>
            <v:shape id="_x0000_s1046" type="#_x0000_t202" style="width:120;height:289;left:15108;position:absolute;top:2182" filled="f" stroked="f">
              <v:textbox inset="0,0,0,0">
                <w:txbxContent>
                  <w:p>
                    <w:pPr>
                      <w:spacing w:before="0" w:line="189" w:lineRule="auto"/>
                      <w:ind w:left="0" w:right="0" w:firstLine="0"/>
                      <w:jc w:val="left"/>
                      <w:rPr>
                        <w:rFonts w:ascii="宋体"/>
                        <w:b/>
                        <w:sz w:val="20"/>
                      </w:rPr>
                    </w:pPr>
                    <w:r>
                      <w:rPr>
                        <w:rFonts w:ascii="宋体"/>
                        <w:b/>
                        <w:spacing w:val="-100"/>
                        <w:w w:val="99"/>
                        <w:sz w:val="20"/>
                      </w:rPr>
                      <w:t>+</w:t>
                    </w:r>
                    <w:r>
                      <w:rPr>
                        <w:rFonts w:ascii="宋体"/>
                        <w:b/>
                        <w:w w:val="99"/>
                        <w:position w:val="-8"/>
                        <w:sz w:val="20"/>
                      </w:rPr>
                      <w:t>4</w:t>
                    </w:r>
                  </w:p>
                </w:txbxContent>
              </v:textbox>
            </v:shape>
            <v:shape id="_x0000_s1047" type="#_x0000_t202" style="width:220;height:200;left:15108;position:absolute;top:2359" filled="f" stroked="f">
              <v:textbox inset="0,0,0,0">
                <w:txbxContent>
                  <w:p>
                    <w:pPr>
                      <w:spacing w:before="0" w:line="200" w:lineRule="exact"/>
                      <w:ind w:left="0" w:right="0" w:firstLine="0"/>
                      <w:jc w:val="left"/>
                      <w:rPr>
                        <w:rFonts w:ascii="宋体" w:eastAsia="宋体" w:hint="eastAsia"/>
                        <w:b/>
                        <w:sz w:val="20"/>
                      </w:rPr>
                    </w:pPr>
                    <w:r>
                      <w:rPr>
                        <w:rFonts w:ascii="宋体" w:eastAsia="宋体" w:hint="eastAsia"/>
                        <w:b/>
                        <w:w w:val="99"/>
                        <w:sz w:val="20"/>
                      </w:rPr>
                      <w:t>泄</w:t>
                    </w:r>
                  </w:p>
                </w:txbxContent>
              </v:textbox>
            </v:shape>
            <v:shape id="_x0000_s1048" type="#_x0000_t202" style="width:896;height:438;left:2861;position:absolute;top:2742" filled="f" stroked="f">
              <v:textbox inset="0,0,0,0">
                <w:txbxContent>
                  <w:p>
                    <w:pPr>
                      <w:spacing w:before="0" w:line="182" w:lineRule="exact"/>
                      <w:ind w:left="59" w:right="0" w:firstLine="0"/>
                      <w:jc w:val="left"/>
                      <w:rPr>
                        <w:rFonts w:ascii="宋体" w:eastAsia="宋体" w:hint="eastAsia"/>
                        <w:sz w:val="16"/>
                      </w:rPr>
                    </w:pPr>
                    <w:r>
                      <w:rPr>
                        <w:rFonts w:ascii="宋体" w:eastAsia="宋体" w:hint="eastAsia"/>
                        <w:sz w:val="16"/>
                      </w:rPr>
                      <w:t>衬砌类型</w:t>
                    </w:r>
                  </w:p>
                  <w:p>
                    <w:pPr>
                      <w:spacing w:before="73" w:line="182" w:lineRule="exact"/>
                      <w:ind w:left="0" w:right="0" w:firstLine="0"/>
                      <w:jc w:val="left"/>
                      <w:rPr>
                        <w:rFonts w:ascii="宋体" w:eastAsia="宋体" w:hint="eastAsia"/>
                        <w:sz w:val="16"/>
                      </w:rPr>
                    </w:pPr>
                    <w:r>
                      <w:rPr>
                        <w:rFonts w:ascii="宋体" w:eastAsia="宋体" w:hint="eastAsia"/>
                        <w:sz w:val="16"/>
                      </w:rPr>
                      <w:t>及厚度（m）</w:t>
                    </w:r>
                  </w:p>
                </w:txbxContent>
              </v:textbox>
            </v:shape>
            <v:shape id="_x0000_s1049" type="#_x0000_t202" style="width:498;height:160;left:4481;position:absolute;top:2858" filled="f" stroked="f">
              <v:textbox inset="0,0,0,0">
                <w:txbxContent>
                  <w:p>
                    <w:pPr>
                      <w:spacing w:before="0" w:line="159" w:lineRule="exact"/>
                      <w:ind w:left="0" w:right="0" w:firstLine="0"/>
                      <w:jc w:val="left"/>
                      <w:rPr>
                        <w:rFonts w:ascii="宋体" w:eastAsia="宋体" w:hint="eastAsia"/>
                        <w:sz w:val="16"/>
                      </w:rPr>
                    </w:pPr>
                    <w:r>
                      <w:rPr>
                        <w:rFonts w:ascii="宋体" w:eastAsia="宋体" w:hint="eastAsia"/>
                        <w:sz w:val="16"/>
                      </w:rPr>
                      <w:t>渐变段</w:t>
                    </w:r>
                  </w:p>
                </w:txbxContent>
              </v:textbox>
            </v:shape>
            <v:shape id="_x0000_s1050" type="#_x0000_t202" style="width:816;height:380;left:8699;position:absolute;top:2768" filled="f" stroked="f">
              <v:textbox inset="0,0,0,0">
                <w:txbxContent>
                  <w:p>
                    <w:pPr>
                      <w:spacing w:before="0" w:line="182" w:lineRule="exact"/>
                      <w:ind w:left="0" w:right="18" w:firstLine="0"/>
                      <w:jc w:val="right"/>
                      <w:rPr>
                        <w:rFonts w:ascii="宋体" w:eastAsia="宋体" w:hint="eastAsia"/>
                        <w:sz w:val="16"/>
                      </w:rPr>
                    </w:pPr>
                    <w:r>
                      <w:rPr>
                        <w:rFonts w:ascii="宋体" w:eastAsia="宋体" w:hint="eastAsia"/>
                        <w:spacing w:val="-4"/>
                        <w:w w:val="95"/>
                        <w:sz w:val="16"/>
                      </w:rPr>
                      <w:t>钢筋砼衬砌</w:t>
                    </w:r>
                  </w:p>
                  <w:p>
                    <w:pPr>
                      <w:spacing w:before="15" w:line="182" w:lineRule="exact"/>
                      <w:ind w:left="0" w:right="62" w:firstLine="0"/>
                      <w:jc w:val="right"/>
                      <w:rPr>
                        <w:rFonts w:ascii="宋体" w:eastAsia="宋体" w:hint="eastAsia"/>
                        <w:sz w:val="16"/>
                      </w:rPr>
                    </w:pPr>
                    <w:r>
                      <w:rPr>
                        <w:rFonts w:ascii="宋体" w:eastAsia="宋体" w:hint="eastAsia"/>
                        <w:w w:val="95"/>
                        <w:sz w:val="16"/>
                      </w:rPr>
                      <w:t>（0.6m）</w:t>
                    </w:r>
                  </w:p>
                </w:txbxContent>
              </v:textbox>
            </v:shape>
            <v:shape id="_x0000_s1051" type="#_x0000_t202" style="width:498;height:160;left:15516;position:absolute;top:2889" filled="f" stroked="f">
              <v:textbox inset="0,0,0,0">
                <w:txbxContent>
                  <w:p>
                    <w:pPr>
                      <w:spacing w:before="0" w:line="159" w:lineRule="exact"/>
                      <w:ind w:left="0" w:right="0" w:firstLine="0"/>
                      <w:jc w:val="left"/>
                      <w:rPr>
                        <w:rFonts w:ascii="宋体" w:eastAsia="宋体" w:hint="eastAsia"/>
                        <w:sz w:val="16"/>
                      </w:rPr>
                    </w:pPr>
                    <w:r>
                      <w:rPr>
                        <w:rFonts w:ascii="宋体" w:eastAsia="宋体" w:hint="eastAsia"/>
                        <w:sz w:val="16"/>
                      </w:rPr>
                      <w:t>渐变段</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3"/>
        </w:rPr>
      </w:pPr>
    </w:p>
    <w:p>
      <w:pPr>
        <w:pStyle w:val="BodyText"/>
        <w:tabs>
          <w:tab w:val="left" w:pos="5896"/>
        </w:tabs>
        <w:spacing w:before="50"/>
        <w:ind w:left="3285"/>
      </w:pPr>
      <w:r>
        <w:t>表</w:t>
      </w:r>
      <w:r>
        <w:rPr>
          <w:spacing w:val="-90"/>
        </w:rPr>
        <w:t xml:space="preserve"> </w:t>
      </w:r>
      <w:r>
        <w:t>2</w:t>
        <w:tab/>
        <w:t>泄洪洞各段衬砌类型统计表</w:t>
      </w:r>
    </w:p>
    <w:p>
      <w:pPr>
        <w:pStyle w:val="BodyText"/>
      </w:pPr>
    </w:p>
    <w:p>
      <w:pPr>
        <w:pStyle w:val="BodyText"/>
        <w:spacing w:before="9"/>
        <w:rPr>
          <w:sz w:val="27"/>
        </w:rPr>
      </w:pPr>
    </w:p>
    <w:p>
      <w:pPr>
        <w:pStyle w:val="Heading2"/>
        <w:numPr>
          <w:ilvl w:val="0"/>
          <w:numId w:val="29"/>
        </w:numPr>
        <w:tabs>
          <w:tab w:val="left" w:pos="1156"/>
        </w:tabs>
        <w:spacing w:before="0" w:after="0" w:line="240" w:lineRule="auto"/>
        <w:ind w:left="1155" w:right="0" w:hanging="636"/>
        <w:jc w:val="left"/>
      </w:pPr>
      <w:r>
        <w:t>泄洪洞施工方法</w:t>
      </w:r>
    </w:p>
    <w:p>
      <w:pPr>
        <w:pStyle w:val="BodyText"/>
        <w:rPr>
          <w:b/>
          <w:sz w:val="42"/>
        </w:rPr>
      </w:pPr>
    </w:p>
    <w:p>
      <w:pPr>
        <w:pStyle w:val="BodyText"/>
        <w:spacing w:before="369" w:line="405" w:lineRule="auto"/>
        <w:ind w:left="520" w:right="1818" w:firstLine="719"/>
        <w:jc w:val="both"/>
      </w:pPr>
      <w:r>
        <w:rPr>
          <w:spacing w:val="-17"/>
        </w:rPr>
        <w:t>本泄洪洞开挖采用光面爆破，基本稳定的Ⅲ、Ⅳ类围岩采用全断面开挖， 为</w:t>
      </w:r>
      <w:r>
        <w:rPr>
          <w:spacing w:val="-13"/>
        </w:rPr>
        <w:t>了减少超爆或者欠爆，保持周边围岩的完整性，施工应采用严格控制周边轮廓的</w:t>
      </w:r>
      <w:r>
        <w:t>爆破方法，使用毫秒延迟雷管，限制最大一段装药量。</w:t>
      </w:r>
    </w:p>
    <w:p>
      <w:pPr>
        <w:spacing w:after="0" w:line="405" w:lineRule="auto"/>
        <w:jc w:val="both"/>
        <w:sectPr>
          <w:pgSz w:w="17860" w:h="25260"/>
          <w:pgMar w:top="1880" w:right="880" w:bottom="280" w:left="2180" w:header="708" w:footer="708"/>
          <w:pgNumType w:start="5"/>
          <w:cols w:space="708"/>
        </w:sectPr>
      </w:pPr>
    </w:p>
    <w:p>
      <w:pPr>
        <w:pStyle w:val="BodyText"/>
        <w:spacing w:before="36" w:line="405" w:lineRule="auto"/>
        <w:ind w:left="520" w:right="1816" w:firstLine="719"/>
        <w:jc w:val="both"/>
      </w:pPr>
      <w:r>
        <w:t>由于隧洞开挖断面尺寸 r=，爆破夹制作用大，根据经验，为了控制爆破震动影响，每循环进尺不能太长，一次钻孔长度在～2.5 米左右，炮孔直径 40mm 左右。</w:t>
      </w:r>
    </w:p>
    <w:p>
      <w:pPr>
        <w:pStyle w:val="BodyText"/>
        <w:spacing w:before="5"/>
        <w:rPr>
          <w:sz w:val="30"/>
        </w:rPr>
      </w:pPr>
    </w:p>
    <w:p>
      <w:pPr>
        <w:pStyle w:val="Heading3"/>
        <w:ind w:left="520" w:firstLine="0"/>
      </w:pPr>
      <w:r>
        <w:t>．爆破技术参数</w:t>
      </w:r>
    </w:p>
    <w:p>
      <w:pPr>
        <w:pStyle w:val="BodyText"/>
        <w:rPr>
          <w:b/>
        </w:rPr>
      </w:pPr>
    </w:p>
    <w:p>
      <w:pPr>
        <w:pStyle w:val="BodyText"/>
        <w:spacing w:before="248" w:line="405" w:lineRule="auto"/>
        <w:ind w:left="1240" w:right="7061" w:hanging="1"/>
      </w:pPr>
      <w:r>
        <w:t>在爆破孔网参数设计时应遵循如下原则： (1)合理布置周边炮孔，提高凿岩质量；</w:t>
      </w:r>
    </w:p>
    <w:p>
      <w:pPr>
        <w:pStyle w:val="BodyText"/>
        <w:spacing w:before="4" w:line="405" w:lineRule="auto"/>
        <w:ind w:left="1240" w:right="3640"/>
      </w:pPr>
      <w:r>
        <w:t>(2)计算好单个药包用药量，确保周壁不破坏和基岩的稳定性； (3)要求足够小的装药集中度，采用不耦合装药；</w:t>
      </w:r>
    </w:p>
    <w:p>
      <w:pPr>
        <w:pStyle w:val="ListParagraph"/>
        <w:numPr>
          <w:ilvl w:val="0"/>
          <w:numId w:val="28"/>
        </w:numPr>
        <w:tabs>
          <w:tab w:val="left" w:pos="1782"/>
        </w:tabs>
        <w:spacing w:before="0" w:after="0" w:line="405" w:lineRule="auto"/>
        <w:ind w:left="1240" w:right="3298" w:firstLine="0"/>
        <w:jc w:val="left"/>
        <w:rPr>
          <w:sz w:val="36"/>
        </w:rPr>
      </w:pPr>
      <w:r>
        <w:rPr>
          <w:spacing w:val="-1"/>
          <w:sz w:val="36"/>
        </w:rPr>
        <w:t>周边炮孔起爆时间合理选择，保证爆破的光面效果和减小震动</w:t>
      </w:r>
      <w:r>
        <w:rPr>
          <w:sz w:val="36"/>
        </w:rPr>
        <w:t>影响；</w:t>
      </w:r>
    </w:p>
    <w:p>
      <w:pPr>
        <w:pStyle w:val="ListParagraph"/>
        <w:numPr>
          <w:ilvl w:val="0"/>
          <w:numId w:val="28"/>
        </w:numPr>
        <w:tabs>
          <w:tab w:val="left" w:pos="1782"/>
        </w:tabs>
        <w:spacing w:before="0" w:after="0" w:line="405" w:lineRule="auto"/>
        <w:ind w:left="858" w:right="3298" w:firstLine="381"/>
        <w:jc w:val="left"/>
        <w:rPr>
          <w:sz w:val="36"/>
        </w:rPr>
      </w:pPr>
      <w:r>
        <w:rPr>
          <w:spacing w:val="-1"/>
          <w:sz w:val="36"/>
        </w:rPr>
        <w:t>控制好周边孔与相邻内圈孔之间的微差时间，使周边孔爆破具</w:t>
      </w:r>
      <w:r>
        <w:rPr>
          <w:sz w:val="36"/>
        </w:rPr>
        <w:t>有良好的自由面。</w:t>
      </w:r>
    </w:p>
    <w:p>
      <w:pPr>
        <w:pStyle w:val="BodyText"/>
        <w:spacing w:before="7"/>
        <w:rPr>
          <w:sz w:val="30"/>
        </w:rPr>
      </w:pPr>
    </w:p>
    <w:p>
      <w:pPr>
        <w:pStyle w:val="Heading3"/>
        <w:numPr>
          <w:ilvl w:val="2"/>
          <w:numId w:val="27"/>
        </w:numPr>
        <w:tabs>
          <w:tab w:val="left" w:pos="2513"/>
        </w:tabs>
        <w:spacing w:before="0" w:after="0" w:line="240" w:lineRule="auto"/>
        <w:ind w:left="2512" w:right="0" w:hanging="1269"/>
        <w:jc w:val="left"/>
      </w:pPr>
      <w:r>
        <w:t>孔网参数</w:t>
      </w:r>
    </w:p>
    <w:p>
      <w:pPr>
        <w:pStyle w:val="BodyText"/>
        <w:rPr>
          <w:b/>
        </w:rPr>
      </w:pPr>
    </w:p>
    <w:p>
      <w:pPr>
        <w:pStyle w:val="BodyText"/>
        <w:spacing w:before="249" w:line="405" w:lineRule="auto"/>
        <w:ind w:left="520" w:right="1822" w:firstLine="719"/>
      </w:pPr>
      <w:r>
        <w:rPr>
          <w:spacing w:val="-10"/>
        </w:rPr>
        <w:t>本着保证爆破安全及光面效果、尽量少钻孔的原则，须根据掘进过程中的实</w:t>
      </w:r>
      <w:r>
        <w:t>际地质情况对孔网参数进行调整。</w:t>
      </w:r>
    </w:p>
    <w:p>
      <w:pPr>
        <w:pStyle w:val="ListParagraph"/>
        <w:numPr>
          <w:ilvl w:val="0"/>
          <w:numId w:val="26"/>
        </w:numPr>
        <w:tabs>
          <w:tab w:val="left" w:pos="1602"/>
        </w:tabs>
        <w:spacing w:before="0" w:after="0" w:line="461" w:lineRule="exact"/>
        <w:ind w:left="1601" w:right="0" w:hanging="362"/>
        <w:jc w:val="left"/>
        <w:rPr>
          <w:sz w:val="36"/>
        </w:rPr>
      </w:pPr>
      <w:r>
        <w:rPr>
          <w:sz w:val="36"/>
        </w:rPr>
        <w:t>掏槽孔</w:t>
      </w:r>
    </w:p>
    <w:p>
      <w:pPr>
        <w:pStyle w:val="BodyText"/>
        <w:spacing w:before="319" w:line="405" w:lineRule="auto"/>
        <w:ind w:left="520" w:right="1641" w:firstLine="719"/>
      </w:pPr>
      <w:r>
        <w:rPr>
          <w:spacing w:val="-9"/>
        </w:rPr>
        <w:t xml:space="preserve">用手持式风钻钻凿直径 </w:t>
      </w:r>
      <w:r>
        <w:t>40mm</w:t>
      </w:r>
      <w:r>
        <w:rPr>
          <w:spacing w:val="-17"/>
        </w:rPr>
        <w:t xml:space="preserve"> 的炮孔，全断面一次爆破开挖。采用桶形掏槽， </w:t>
      </w:r>
      <w:r>
        <w:rPr>
          <w:spacing w:val="-13"/>
        </w:rPr>
        <w:t xml:space="preserve">中心一个直径 </w:t>
      </w:r>
      <w:r>
        <w:t>40mm</w:t>
      </w:r>
      <w:r>
        <w:rPr>
          <w:spacing w:val="-23"/>
        </w:rPr>
        <w:t xml:space="preserve"> 的空孔</w:t>
      </w:r>
      <w:r>
        <w:t>（</w:t>
      </w:r>
      <w:r>
        <w:rPr>
          <w:spacing w:val="-20"/>
        </w:rPr>
        <w:t xml:space="preserve">必要时可用 </w:t>
      </w:r>
      <w:r>
        <w:t>2</w:t>
      </w:r>
      <w:r>
        <w:rPr>
          <w:spacing w:val="-23"/>
        </w:rPr>
        <w:t xml:space="preserve"> 个空孔</w:t>
      </w:r>
      <w:r>
        <w:rPr>
          <w:spacing w:val="-180"/>
        </w:rPr>
        <w:t>）</w:t>
      </w:r>
      <w:r>
        <w:rPr>
          <w:spacing w:val="-7"/>
        </w:rPr>
        <w:t>，周围距</w:t>
      </w:r>
      <w:r>
        <w:t>-0.2m</w:t>
      </w:r>
      <w:r>
        <w:rPr>
          <w:spacing w:val="-45"/>
        </w:rPr>
        <w:t xml:space="preserve"> 布置 </w:t>
      </w:r>
      <w:r>
        <w:t>3-4</w:t>
      </w:r>
      <w:r>
        <w:rPr>
          <w:spacing w:val="-30"/>
        </w:rPr>
        <w:t xml:space="preserve"> 个直</w:t>
      </w:r>
      <w:r>
        <w:rPr>
          <w:spacing w:val="-61"/>
        </w:rPr>
        <w:t xml:space="preserve">径 </w:t>
      </w:r>
      <w:r>
        <w:t>40mm</w:t>
      </w:r>
      <w:r>
        <w:rPr>
          <w:spacing w:val="-25"/>
        </w:rPr>
        <w:t xml:space="preserve"> 的装药孔，掏槽孔深度。</w:t>
      </w:r>
      <w:r>
        <w:t>（</w:t>
      </w:r>
      <w:r>
        <w:rPr>
          <w:spacing w:val="-7"/>
        </w:rPr>
        <w:t xml:space="preserve">或中心孔加强装药，四周的 </w:t>
      </w:r>
      <w:r>
        <w:t>3-4</w:t>
      </w:r>
      <w:r>
        <w:rPr>
          <w:spacing w:val="-14"/>
        </w:rPr>
        <w:t xml:space="preserve"> 个孔为空孔)</w:t>
      </w:r>
    </w:p>
    <w:p>
      <w:pPr>
        <w:pStyle w:val="ListParagraph"/>
        <w:numPr>
          <w:ilvl w:val="0"/>
          <w:numId w:val="26"/>
        </w:numPr>
        <w:tabs>
          <w:tab w:val="left" w:pos="1602"/>
        </w:tabs>
        <w:spacing w:before="3" w:after="0" w:line="240" w:lineRule="auto"/>
        <w:ind w:left="1601" w:right="0" w:hanging="362"/>
        <w:jc w:val="left"/>
        <w:rPr>
          <w:sz w:val="36"/>
        </w:rPr>
      </w:pPr>
      <w:r>
        <w:rPr>
          <w:sz w:val="36"/>
        </w:rPr>
        <w:t>加强孔（辅助孔）</w:t>
      </w:r>
    </w:p>
    <w:p>
      <w:pPr>
        <w:pStyle w:val="BodyText"/>
        <w:spacing w:before="320" w:line="405" w:lineRule="auto"/>
        <w:ind w:left="1240" w:right="2305" w:hanging="1"/>
      </w:pPr>
      <w:r>
        <w:rPr>
          <w:spacing w:val="-15"/>
        </w:rPr>
        <w:t xml:space="preserve">加强孔直径 </w:t>
      </w:r>
      <w:r>
        <w:t>40mm，深度都为-2.5m，孔间距为 0.6m，</w:t>
      </w:r>
      <w:r>
        <w:rPr>
          <w:spacing w:val="-2"/>
        </w:rPr>
        <w:t>垂直于断面布置。</w:t>
      </w:r>
      <w:r>
        <w:t>3)周边孔（顶孔、帮孔、底孔）</w:t>
      </w:r>
    </w:p>
    <w:p>
      <w:pPr>
        <w:pStyle w:val="BodyText"/>
        <w:spacing w:line="405" w:lineRule="auto"/>
        <w:ind w:left="520" w:right="1815" w:firstLine="946"/>
        <w:jc w:val="both"/>
      </w:pPr>
      <w:r>
        <w:rPr>
          <w:spacing w:val="-2"/>
        </w:rPr>
        <w:t xml:space="preserve">周边孔直径 </w:t>
      </w:r>
      <w:r>
        <w:t>40mm，深度都为-2.5m，孔间距为～0.7m（</w:t>
      </w:r>
      <w:r>
        <w:rPr>
          <w:spacing w:val="-2"/>
        </w:rPr>
        <w:t>底孔可适当减小孔</w:t>
      </w:r>
      <w:r>
        <w:t>间距</w:t>
      </w:r>
      <w:r>
        <w:rPr>
          <w:spacing w:val="-180"/>
        </w:rPr>
        <w:t>）</w:t>
      </w:r>
      <w:r>
        <w:rPr>
          <w:spacing w:val="-5"/>
        </w:rPr>
        <w:t xml:space="preserve">。周边孔孔口距开挖断面螂线约 </w:t>
      </w:r>
      <w:r>
        <w:t>0.15m，</w:t>
      </w:r>
      <w:r>
        <w:rPr>
          <w:spacing w:val="-6"/>
        </w:rPr>
        <w:t xml:space="preserve">孔底超过开挖断面墩线约 </w:t>
      </w:r>
      <w:r>
        <w:rPr>
          <w:spacing w:val="-3"/>
        </w:rPr>
        <w:t xml:space="preserve">0.1m， </w:t>
      </w:r>
      <w:r>
        <w:rPr>
          <w:spacing w:val="-16"/>
        </w:rPr>
        <w:t xml:space="preserve">向外倾斜约 </w:t>
      </w:r>
      <w:r>
        <w:t>3～5</w:t>
      </w:r>
      <w:r>
        <w:rPr>
          <w:spacing w:val="-90"/>
        </w:rPr>
        <w:t xml:space="preserve"> 度。</w:t>
      </w:r>
      <w:r>
        <w:t>（</w:t>
      </w:r>
      <w:r>
        <w:rPr>
          <w:spacing w:val="-15"/>
        </w:rPr>
        <w:t xml:space="preserve">简图如下图 </w:t>
      </w:r>
      <w:r>
        <w:t>4）</w:t>
      </w:r>
    </w:p>
    <w:p>
      <w:pPr>
        <w:spacing w:after="0" w:line="405" w:lineRule="auto"/>
        <w:jc w:val="both"/>
        <w:sectPr>
          <w:pgSz w:w="17860" w:h="25260"/>
          <w:pgMar w:top="1960" w:right="880" w:bottom="280" w:left="2180" w:header="708" w:footer="708"/>
          <w:pgNumType w:start="6"/>
          <w:cols w:space="708"/>
        </w:sectPr>
      </w:pPr>
    </w:p>
    <w:p>
      <w:pPr>
        <w:pStyle w:val="BodyText"/>
        <w:spacing w:before="1"/>
        <w:rPr>
          <w:sz w:val="11"/>
        </w:rPr>
      </w:pPr>
    </w:p>
    <w:p>
      <w:pPr>
        <w:pStyle w:val="BodyText"/>
        <w:ind w:left="4580"/>
        <w:rPr>
          <w:sz w:val="20"/>
        </w:rPr>
      </w:pPr>
      <w:r>
        <w:rPr>
          <w:sz w:val="20"/>
        </w:rPr>
        <w:pict>
          <v:group id="_x0000_i1052" style="width:172pt;height:166pt;mso-position-horizontal-relative:char;mso-position-vertical-relative:line" coordorigin="0,0" coordsize="3440,3320">
            <v:shape id="_x0000_s1053" type="#_x0000_t75" style="width:3440;height:3320;position:absolute" stroked="f">
              <v:imagedata r:id="rId18" o:title=""/>
            </v:shape>
            <v:shape id="_x0000_s1054" type="#_x0000_t202" style="width:133;height:113;left:1158;position:absolute;top:403" filled="f" stroked="f">
              <v:textbox inset="0,0,0,0">
                <w:txbxContent>
                  <w:p>
                    <w:pPr>
                      <w:spacing w:before="0" w:line="113" w:lineRule="exact"/>
                      <w:ind w:left="0" w:right="0" w:firstLine="0"/>
                      <w:jc w:val="left"/>
                      <w:rPr>
                        <w:rFonts w:ascii="宋体"/>
                        <w:sz w:val="11"/>
                      </w:rPr>
                    </w:pPr>
                    <w:r>
                      <w:rPr>
                        <w:rFonts w:ascii="宋体"/>
                        <w:color w:val="00FF00"/>
                        <w:w w:val="105"/>
                        <w:sz w:val="11"/>
                      </w:rPr>
                      <w:t>39</w:t>
                    </w:r>
                  </w:p>
                </w:txbxContent>
              </v:textbox>
            </v:shape>
            <v:shape id="_x0000_s1055" type="#_x0000_t202" style="width:133;height:113;left:1673;position:absolute;top:403" filled="f" stroked="f">
              <v:textbox inset="0,0,0,0">
                <w:txbxContent>
                  <w:p>
                    <w:pPr>
                      <w:spacing w:before="0" w:line="113" w:lineRule="exact"/>
                      <w:ind w:left="0" w:right="0" w:firstLine="0"/>
                      <w:jc w:val="left"/>
                      <w:rPr>
                        <w:rFonts w:ascii="宋体"/>
                        <w:sz w:val="11"/>
                      </w:rPr>
                    </w:pPr>
                    <w:r>
                      <w:rPr>
                        <w:rFonts w:ascii="宋体"/>
                        <w:color w:val="00FF00"/>
                        <w:w w:val="105"/>
                        <w:sz w:val="11"/>
                      </w:rPr>
                      <w:t>38</w:t>
                    </w:r>
                  </w:p>
                </w:txbxContent>
              </v:textbox>
            </v:shape>
            <v:shape id="_x0000_s1056" type="#_x0000_t202" style="width:133;height:113;left:2187;position:absolute;top:403" filled="f" stroked="f">
              <v:textbox inset="0,0,0,0">
                <w:txbxContent>
                  <w:p>
                    <w:pPr>
                      <w:spacing w:before="0" w:line="113" w:lineRule="exact"/>
                      <w:ind w:left="0" w:right="0" w:firstLine="0"/>
                      <w:jc w:val="left"/>
                      <w:rPr>
                        <w:rFonts w:ascii="宋体"/>
                        <w:sz w:val="11"/>
                      </w:rPr>
                    </w:pPr>
                    <w:r>
                      <w:rPr>
                        <w:rFonts w:ascii="宋体"/>
                        <w:color w:val="00FF00"/>
                        <w:w w:val="105"/>
                        <w:sz w:val="11"/>
                      </w:rPr>
                      <w:t>37</w:t>
                    </w:r>
                  </w:p>
                </w:txbxContent>
              </v:textbox>
            </v:shape>
            <v:shape id="_x0000_s1057" type="#_x0000_t202" style="width:133;height:113;left:644;position:absolute;top:899" filled="f" stroked="f">
              <v:textbox inset="0,0,0,0">
                <w:txbxContent>
                  <w:p>
                    <w:pPr>
                      <w:spacing w:before="0" w:line="113" w:lineRule="exact"/>
                      <w:ind w:left="0" w:right="0" w:firstLine="0"/>
                      <w:jc w:val="left"/>
                      <w:rPr>
                        <w:rFonts w:ascii="宋体"/>
                        <w:sz w:val="11"/>
                      </w:rPr>
                    </w:pPr>
                    <w:r>
                      <w:rPr>
                        <w:rFonts w:ascii="宋体"/>
                        <w:color w:val="00FF00"/>
                        <w:w w:val="105"/>
                        <w:sz w:val="11"/>
                      </w:rPr>
                      <w:t>27</w:t>
                    </w:r>
                  </w:p>
                </w:txbxContent>
              </v:textbox>
            </v:shape>
            <v:shape id="_x0000_s1058" type="#_x0000_t202" style="width:133;height:113;left:1159;position:absolute;top:899" filled="f" stroked="f">
              <v:textbox inset="0,0,0,0">
                <w:txbxContent>
                  <w:p>
                    <w:pPr>
                      <w:spacing w:before="0" w:line="113" w:lineRule="exact"/>
                      <w:ind w:left="0" w:right="0" w:firstLine="0"/>
                      <w:jc w:val="left"/>
                      <w:rPr>
                        <w:rFonts w:ascii="宋体"/>
                        <w:sz w:val="11"/>
                      </w:rPr>
                    </w:pPr>
                    <w:r>
                      <w:rPr>
                        <w:rFonts w:ascii="宋体"/>
                        <w:color w:val="00FF00"/>
                        <w:w w:val="105"/>
                        <w:sz w:val="11"/>
                      </w:rPr>
                      <w:t>26</w:t>
                    </w:r>
                  </w:p>
                </w:txbxContent>
              </v:textbox>
            </v:shape>
            <v:shape id="_x0000_s1059" type="#_x0000_t202" style="width:133;height:113;left:1674;position:absolute;top:899" filled="f" stroked="f">
              <v:textbox inset="0,0,0,0">
                <w:txbxContent>
                  <w:p>
                    <w:pPr>
                      <w:spacing w:before="0" w:line="113" w:lineRule="exact"/>
                      <w:ind w:left="0" w:right="0" w:firstLine="0"/>
                      <w:jc w:val="left"/>
                      <w:rPr>
                        <w:rFonts w:ascii="宋体"/>
                        <w:sz w:val="11"/>
                      </w:rPr>
                    </w:pPr>
                    <w:r>
                      <w:rPr>
                        <w:rFonts w:ascii="宋体"/>
                        <w:color w:val="00FF00"/>
                        <w:w w:val="105"/>
                        <w:sz w:val="11"/>
                      </w:rPr>
                      <w:t>25</w:t>
                    </w:r>
                  </w:p>
                </w:txbxContent>
              </v:textbox>
            </v:shape>
            <v:shape id="_x0000_s1060" type="#_x0000_t202" style="width:133;height:113;left:2188;position:absolute;top:899" filled="f" stroked="f">
              <v:textbox inset="0,0,0,0">
                <w:txbxContent>
                  <w:p>
                    <w:pPr>
                      <w:spacing w:before="0" w:line="113" w:lineRule="exact"/>
                      <w:ind w:left="0" w:right="0" w:firstLine="0"/>
                      <w:jc w:val="left"/>
                      <w:rPr>
                        <w:rFonts w:ascii="宋体"/>
                        <w:sz w:val="11"/>
                      </w:rPr>
                    </w:pPr>
                    <w:r>
                      <w:rPr>
                        <w:rFonts w:ascii="宋体"/>
                        <w:color w:val="00FF00"/>
                        <w:w w:val="105"/>
                        <w:sz w:val="11"/>
                      </w:rPr>
                      <w:t>24</w:t>
                    </w:r>
                  </w:p>
                </w:txbxContent>
              </v:textbox>
            </v:shape>
            <v:shape id="_x0000_s1061" type="#_x0000_t202" style="width:133;height:113;left:2703;position:absolute;top:899" filled="f" stroked="f">
              <v:textbox inset="0,0,0,0">
                <w:txbxContent>
                  <w:p>
                    <w:pPr>
                      <w:spacing w:before="0" w:line="113" w:lineRule="exact"/>
                      <w:ind w:left="0" w:right="0" w:firstLine="0"/>
                      <w:jc w:val="left"/>
                      <w:rPr>
                        <w:rFonts w:ascii="宋体"/>
                        <w:sz w:val="11"/>
                      </w:rPr>
                    </w:pPr>
                    <w:r>
                      <w:rPr>
                        <w:rFonts w:ascii="宋体"/>
                        <w:color w:val="00FF00"/>
                        <w:w w:val="105"/>
                        <w:sz w:val="11"/>
                      </w:rPr>
                      <w:t>23</w:t>
                    </w:r>
                  </w:p>
                </w:txbxContent>
              </v:textbox>
            </v:shape>
            <v:shape id="_x0000_s1062" type="#_x0000_t202" style="width:133;height:113;left:110;position:absolute;top:1403" filled="f" stroked="f">
              <v:textbox inset="0,0,0,0">
                <w:txbxContent>
                  <w:p>
                    <w:pPr>
                      <w:spacing w:before="0" w:line="113" w:lineRule="exact"/>
                      <w:ind w:left="0" w:right="0" w:firstLine="0"/>
                      <w:jc w:val="left"/>
                      <w:rPr>
                        <w:rFonts w:ascii="宋体"/>
                        <w:sz w:val="11"/>
                      </w:rPr>
                    </w:pPr>
                    <w:r>
                      <w:rPr>
                        <w:rFonts w:ascii="宋体"/>
                        <w:color w:val="00FF00"/>
                        <w:w w:val="105"/>
                        <w:sz w:val="11"/>
                      </w:rPr>
                      <w:t>40</w:t>
                    </w:r>
                  </w:p>
                </w:txbxContent>
              </v:textbox>
            </v:shape>
            <v:shape id="_x0000_s1063" type="#_x0000_t202" style="width:641;height:113;left:644;position:absolute;top:1395" filled="f" stroked="f">
              <v:textbox inset="0,0,0,0">
                <w:txbxContent>
                  <w:p>
                    <w:pPr>
                      <w:tabs>
                        <w:tab w:val="left" w:pos="507"/>
                      </w:tabs>
                      <w:spacing w:before="0" w:line="113" w:lineRule="exact"/>
                      <w:ind w:left="0" w:right="0" w:firstLine="0"/>
                      <w:jc w:val="left"/>
                      <w:rPr>
                        <w:rFonts w:ascii="宋体"/>
                        <w:sz w:val="11"/>
                      </w:rPr>
                    </w:pPr>
                    <w:r>
                      <w:rPr>
                        <w:rFonts w:ascii="宋体"/>
                        <w:color w:val="00FF00"/>
                        <w:w w:val="105"/>
                        <w:sz w:val="11"/>
                      </w:rPr>
                      <w:t>28</w:t>
                      <w:tab/>
                      <w:t>14</w:t>
                    </w:r>
                  </w:p>
                </w:txbxContent>
              </v:textbox>
            </v:shape>
            <v:shape id="_x0000_s1064" type="#_x0000_t202" style="width:133;height:113;left:1666;position:absolute;top:1395" filled="f" stroked="f">
              <v:textbox inset="0,0,0,0">
                <w:txbxContent>
                  <w:p>
                    <w:pPr>
                      <w:spacing w:before="0" w:line="113" w:lineRule="exact"/>
                      <w:ind w:left="0" w:right="0" w:firstLine="0"/>
                      <w:jc w:val="left"/>
                      <w:rPr>
                        <w:rFonts w:ascii="宋体"/>
                        <w:sz w:val="11"/>
                      </w:rPr>
                    </w:pPr>
                    <w:r>
                      <w:rPr>
                        <w:rFonts w:ascii="宋体"/>
                        <w:color w:val="00FF00"/>
                        <w:w w:val="105"/>
                        <w:sz w:val="11"/>
                      </w:rPr>
                      <w:t>13</w:t>
                    </w:r>
                  </w:p>
                </w:txbxContent>
              </v:textbox>
            </v:shape>
            <v:shape id="_x0000_s1065" type="#_x0000_t202" style="width:133;height:113;left:2181;position:absolute;top:1395" filled="f" stroked="f">
              <v:textbox inset="0,0,0,0">
                <w:txbxContent>
                  <w:p>
                    <w:pPr>
                      <w:spacing w:before="0" w:line="113" w:lineRule="exact"/>
                      <w:ind w:left="0" w:right="0" w:firstLine="0"/>
                      <w:jc w:val="left"/>
                      <w:rPr>
                        <w:rFonts w:ascii="宋体"/>
                        <w:sz w:val="11"/>
                      </w:rPr>
                    </w:pPr>
                    <w:r>
                      <w:rPr>
                        <w:rFonts w:ascii="宋体"/>
                        <w:color w:val="00FF00"/>
                        <w:w w:val="105"/>
                        <w:sz w:val="11"/>
                      </w:rPr>
                      <w:t>12</w:t>
                    </w:r>
                  </w:p>
                </w:txbxContent>
              </v:textbox>
            </v:shape>
            <v:shape id="_x0000_s1066" type="#_x0000_t202" style="width:614;height:113;left:2703;position:absolute;top:1395" filled="f" stroked="f">
              <v:textbox inset="0,0,0,0">
                <w:txbxContent>
                  <w:p>
                    <w:pPr>
                      <w:tabs>
                        <w:tab w:val="left" w:pos="480"/>
                      </w:tabs>
                      <w:spacing w:before="0" w:line="113" w:lineRule="exact"/>
                      <w:ind w:left="0" w:right="0" w:firstLine="0"/>
                      <w:jc w:val="left"/>
                      <w:rPr>
                        <w:rFonts w:ascii="宋体"/>
                        <w:sz w:val="11"/>
                      </w:rPr>
                    </w:pPr>
                    <w:r>
                      <w:rPr>
                        <w:rFonts w:ascii="宋体"/>
                        <w:color w:val="00FF00"/>
                        <w:w w:val="105"/>
                        <w:sz w:val="11"/>
                      </w:rPr>
                      <w:t>22</w:t>
                      <w:tab/>
                      <w:t>36</w:t>
                    </w:r>
                  </w:p>
                </w:txbxContent>
              </v:textbox>
            </v:shape>
            <v:shape id="_x0000_s1067" type="#_x0000_t202" style="width:77;height:113;left:1604;position:absolute;top:1476" filled="f" stroked="f">
              <v:textbox inset="0,0,0,0">
                <w:txbxContent>
                  <w:p>
                    <w:pPr>
                      <w:spacing w:before="0" w:line="113" w:lineRule="exact"/>
                      <w:ind w:left="0" w:right="0" w:firstLine="0"/>
                      <w:jc w:val="left"/>
                      <w:rPr>
                        <w:rFonts w:ascii="宋体"/>
                        <w:sz w:val="11"/>
                      </w:rPr>
                    </w:pPr>
                    <w:r>
                      <w:rPr>
                        <w:rFonts w:ascii="宋体"/>
                        <w:color w:val="00FF00"/>
                        <w:w w:val="102"/>
                        <w:sz w:val="11"/>
                      </w:rPr>
                      <w:t>1</w:t>
                    </w:r>
                  </w:p>
                </w:txbxContent>
              </v:textbox>
            </v:shape>
            <v:shape id="_x0000_s1068" type="#_x0000_t202" style="width:77;height:113;left:1340;position:absolute;top:1660" filled="f" stroked="f">
              <v:textbox inset="0,0,0,0">
                <w:txbxContent>
                  <w:p>
                    <w:pPr>
                      <w:spacing w:before="0" w:line="113" w:lineRule="exact"/>
                      <w:ind w:left="0" w:right="0" w:firstLine="0"/>
                      <w:jc w:val="left"/>
                      <w:rPr>
                        <w:rFonts w:ascii="宋体"/>
                        <w:sz w:val="11"/>
                      </w:rPr>
                    </w:pPr>
                    <w:r>
                      <w:rPr>
                        <w:rFonts w:ascii="宋体"/>
                        <w:color w:val="00FF00"/>
                        <w:w w:val="102"/>
                        <w:sz w:val="11"/>
                      </w:rPr>
                      <w:t>6</w:t>
                    </w:r>
                  </w:p>
                </w:txbxContent>
              </v:textbox>
            </v:shape>
            <v:shape id="_x0000_s1069" type="#_x0000_t202" style="width:77;height:113;left:1855;position:absolute;top:1660" filled="f" stroked="f">
              <v:textbox inset="0,0,0,0">
                <w:txbxContent>
                  <w:p>
                    <w:pPr>
                      <w:spacing w:before="0" w:line="113" w:lineRule="exact"/>
                      <w:ind w:left="0" w:right="0" w:firstLine="0"/>
                      <w:jc w:val="left"/>
                      <w:rPr>
                        <w:rFonts w:ascii="宋体"/>
                        <w:sz w:val="11"/>
                      </w:rPr>
                    </w:pPr>
                    <w:r>
                      <w:rPr>
                        <w:rFonts w:ascii="宋体"/>
                        <w:color w:val="00FF00"/>
                        <w:w w:val="102"/>
                        <w:sz w:val="11"/>
                      </w:rPr>
                      <w:t>2</w:t>
                    </w:r>
                  </w:p>
                </w:txbxContent>
              </v:textbox>
            </v:shape>
            <v:shape id="_x0000_s1070" type="#_x0000_t202" style="width:133;height:113;left:110;position:absolute;top:1899" filled="f" stroked="f">
              <v:textbox inset="0,0,0,0">
                <w:txbxContent>
                  <w:p>
                    <w:pPr>
                      <w:spacing w:before="0" w:line="113" w:lineRule="exact"/>
                      <w:ind w:left="0" w:right="0" w:firstLine="0"/>
                      <w:jc w:val="left"/>
                      <w:rPr>
                        <w:rFonts w:ascii="宋体"/>
                        <w:sz w:val="11"/>
                      </w:rPr>
                    </w:pPr>
                    <w:r>
                      <w:rPr>
                        <w:rFonts w:ascii="宋体"/>
                        <w:color w:val="00FF00"/>
                        <w:w w:val="105"/>
                        <w:sz w:val="11"/>
                      </w:rPr>
                      <w:t>41</w:t>
                    </w:r>
                  </w:p>
                </w:txbxContent>
              </v:textbox>
            </v:shape>
            <v:shape id="_x0000_s1071" type="#_x0000_t202" style="width:641;height:113;left:644;position:absolute;top:1891" filled="f" stroked="f">
              <v:textbox inset="0,0,0,0">
                <w:txbxContent>
                  <w:p>
                    <w:pPr>
                      <w:tabs>
                        <w:tab w:val="left" w:pos="507"/>
                      </w:tabs>
                      <w:spacing w:before="0" w:line="113" w:lineRule="exact"/>
                      <w:ind w:left="0" w:right="0" w:firstLine="0"/>
                      <w:jc w:val="left"/>
                      <w:rPr>
                        <w:rFonts w:ascii="宋体"/>
                        <w:sz w:val="11"/>
                      </w:rPr>
                    </w:pPr>
                    <w:r>
                      <w:rPr>
                        <w:rFonts w:ascii="宋体"/>
                        <w:color w:val="00FF00"/>
                        <w:w w:val="105"/>
                        <w:sz w:val="11"/>
                      </w:rPr>
                      <w:t>29</w:t>
                      <w:tab/>
                      <w:t>15</w:t>
                    </w:r>
                  </w:p>
                </w:txbxContent>
              </v:textbox>
            </v:shape>
            <v:shape id="_x0000_s1072" type="#_x0000_t202" style="width:77;height:113;left:1672;position:absolute;top:1891" filled="f" stroked="f">
              <v:textbox inset="0,0,0,0">
                <w:txbxContent>
                  <w:p>
                    <w:pPr>
                      <w:spacing w:before="0" w:line="113" w:lineRule="exact"/>
                      <w:ind w:left="0" w:right="0" w:firstLine="0"/>
                      <w:jc w:val="left"/>
                      <w:rPr>
                        <w:rFonts w:ascii="宋体"/>
                        <w:sz w:val="11"/>
                      </w:rPr>
                    </w:pPr>
                    <w:r>
                      <w:rPr>
                        <w:rFonts w:ascii="宋体"/>
                        <w:color w:val="00FF00"/>
                        <w:w w:val="102"/>
                        <w:sz w:val="11"/>
                      </w:rPr>
                      <w:t>7</w:t>
                    </w:r>
                  </w:p>
                </w:txbxContent>
              </v:textbox>
            </v:shape>
            <v:shape id="_x0000_s1073" type="#_x0000_t202" style="width:133;height:113;left:2181;position:absolute;top:1891" filled="f" stroked="f">
              <v:textbox inset="0,0,0,0">
                <w:txbxContent>
                  <w:p>
                    <w:pPr>
                      <w:spacing w:before="0" w:line="113" w:lineRule="exact"/>
                      <w:ind w:left="0" w:right="0" w:firstLine="0"/>
                      <w:jc w:val="left"/>
                      <w:rPr>
                        <w:rFonts w:ascii="宋体"/>
                        <w:sz w:val="11"/>
                      </w:rPr>
                    </w:pPr>
                    <w:r>
                      <w:rPr>
                        <w:rFonts w:ascii="宋体"/>
                        <w:color w:val="00FF00"/>
                        <w:w w:val="105"/>
                        <w:sz w:val="11"/>
                      </w:rPr>
                      <w:t>11</w:t>
                    </w:r>
                  </w:p>
                </w:txbxContent>
              </v:textbox>
            </v:shape>
            <v:shape id="_x0000_s1074" type="#_x0000_t202" style="width:614;height:113;left:2703;position:absolute;top:1891" filled="f" stroked="f">
              <v:textbox inset="0,0,0,0">
                <w:txbxContent>
                  <w:p>
                    <w:pPr>
                      <w:tabs>
                        <w:tab w:val="left" w:pos="480"/>
                      </w:tabs>
                      <w:spacing w:before="0" w:line="113" w:lineRule="exact"/>
                      <w:ind w:left="0" w:right="0" w:firstLine="0"/>
                      <w:jc w:val="left"/>
                      <w:rPr>
                        <w:rFonts w:ascii="宋体"/>
                        <w:sz w:val="11"/>
                      </w:rPr>
                    </w:pPr>
                    <w:r>
                      <w:rPr>
                        <w:rFonts w:ascii="宋体"/>
                        <w:color w:val="00FF00"/>
                        <w:w w:val="105"/>
                        <w:sz w:val="11"/>
                      </w:rPr>
                      <w:t>21</w:t>
                      <w:tab/>
                      <w:t>35</w:t>
                    </w:r>
                  </w:p>
                </w:txbxContent>
              </v:textbox>
            </v:shape>
            <v:shape id="_x0000_s1075" type="#_x0000_t202" style="width:591;height:297;left:1339;position:absolute;top:1993" filled="f" stroked="f">
              <v:textbox inset="0,0,0,0">
                <w:txbxContent>
                  <w:p>
                    <w:pPr>
                      <w:tabs>
                        <w:tab w:val="left" w:pos="514"/>
                      </w:tabs>
                      <w:spacing w:before="0" w:line="128" w:lineRule="exact"/>
                      <w:ind w:left="0" w:right="18" w:firstLine="0"/>
                      <w:jc w:val="center"/>
                      <w:rPr>
                        <w:rFonts w:ascii="宋体"/>
                        <w:sz w:val="11"/>
                      </w:rPr>
                    </w:pPr>
                    <w:r>
                      <w:rPr>
                        <w:rFonts w:ascii="宋体"/>
                        <w:color w:val="00FF00"/>
                        <w:w w:val="105"/>
                        <w:sz w:val="11"/>
                      </w:rPr>
                      <w:t>5</w:t>
                      <w:tab/>
                    </w:r>
                    <w:r>
                      <w:rPr>
                        <w:rFonts w:ascii="宋体"/>
                        <w:color w:val="00FF00"/>
                        <w:spacing w:val="-18"/>
                        <w:w w:val="105"/>
                        <w:sz w:val="11"/>
                      </w:rPr>
                      <w:t>3</w:t>
                    </w:r>
                  </w:p>
                  <w:p>
                    <w:pPr>
                      <w:spacing w:before="43" w:line="126" w:lineRule="exact"/>
                      <w:ind w:left="12" w:right="0" w:firstLine="0"/>
                      <w:jc w:val="center"/>
                      <w:rPr>
                        <w:rFonts w:ascii="宋体"/>
                        <w:sz w:val="11"/>
                      </w:rPr>
                    </w:pPr>
                    <w:r>
                      <w:rPr>
                        <w:rFonts w:ascii="宋体"/>
                        <w:color w:val="00FF00"/>
                        <w:w w:val="102"/>
                        <w:sz w:val="11"/>
                      </w:rPr>
                      <w:t>4</w:t>
                    </w:r>
                  </w:p>
                </w:txbxContent>
              </v:textbox>
            </v:shape>
            <v:shape id="_x0000_s1076" type="#_x0000_t202" style="width:133;height:113;left:136;position:absolute;top:2372" filled="f" stroked="f">
              <v:textbox inset="0,0,0,0">
                <w:txbxContent>
                  <w:p>
                    <w:pPr>
                      <w:spacing w:before="0" w:line="113" w:lineRule="exact"/>
                      <w:ind w:left="0" w:right="0" w:firstLine="0"/>
                      <w:jc w:val="left"/>
                      <w:rPr>
                        <w:rFonts w:ascii="宋体"/>
                        <w:sz w:val="11"/>
                      </w:rPr>
                    </w:pPr>
                    <w:r>
                      <w:rPr>
                        <w:rFonts w:ascii="宋体"/>
                        <w:color w:val="00FF00"/>
                        <w:w w:val="105"/>
                        <w:sz w:val="11"/>
                      </w:rPr>
                      <w:t>42</w:t>
                    </w:r>
                  </w:p>
                </w:txbxContent>
              </v:textbox>
            </v:shape>
            <v:shape id="_x0000_s1077" type="#_x0000_t202" style="width:133;height:113;left:643;position:absolute;top:2387" filled="f" stroked="f">
              <v:textbox inset="0,0,0,0">
                <w:txbxContent>
                  <w:p>
                    <w:pPr>
                      <w:spacing w:before="0" w:line="113" w:lineRule="exact"/>
                      <w:ind w:left="0" w:right="0" w:firstLine="0"/>
                      <w:jc w:val="left"/>
                      <w:rPr>
                        <w:rFonts w:ascii="宋体"/>
                        <w:sz w:val="11"/>
                      </w:rPr>
                    </w:pPr>
                    <w:r>
                      <w:rPr>
                        <w:rFonts w:ascii="宋体"/>
                        <w:color w:val="00FF00"/>
                        <w:w w:val="105"/>
                        <w:sz w:val="11"/>
                      </w:rPr>
                      <w:t>30</w:t>
                    </w:r>
                  </w:p>
                </w:txbxContent>
              </v:textbox>
            </v:shape>
            <v:shape id="_x0000_s1078" type="#_x0000_t202" style="width:77;height:113;left:1160;position:absolute;top:2387" filled="f" stroked="f">
              <v:textbox inset="0,0,0,0">
                <w:txbxContent>
                  <w:p>
                    <w:pPr>
                      <w:spacing w:before="0" w:line="113" w:lineRule="exact"/>
                      <w:ind w:left="0" w:right="0" w:firstLine="0"/>
                      <w:jc w:val="left"/>
                      <w:rPr>
                        <w:rFonts w:ascii="宋体"/>
                        <w:sz w:val="11"/>
                      </w:rPr>
                    </w:pPr>
                    <w:r>
                      <w:rPr>
                        <w:rFonts w:ascii="宋体"/>
                        <w:color w:val="00FF00"/>
                        <w:w w:val="102"/>
                        <w:sz w:val="11"/>
                      </w:rPr>
                      <w:t>8</w:t>
                    </w:r>
                  </w:p>
                </w:txbxContent>
              </v:textbox>
            </v:shape>
            <v:shape id="_x0000_s1079" type="#_x0000_t202" style="width:77;height:113;left:1675;position:absolute;top:2387" filled="f" stroked="f">
              <v:textbox inset="0,0,0,0">
                <w:txbxContent>
                  <w:p>
                    <w:pPr>
                      <w:spacing w:before="0" w:line="113" w:lineRule="exact"/>
                      <w:ind w:left="0" w:right="0" w:firstLine="0"/>
                      <w:jc w:val="left"/>
                      <w:rPr>
                        <w:rFonts w:ascii="宋体"/>
                        <w:sz w:val="11"/>
                      </w:rPr>
                    </w:pPr>
                    <w:r>
                      <w:rPr>
                        <w:rFonts w:ascii="宋体"/>
                        <w:color w:val="00FF00"/>
                        <w:w w:val="102"/>
                        <w:sz w:val="11"/>
                      </w:rPr>
                      <w:t>9</w:t>
                    </w:r>
                  </w:p>
                </w:txbxContent>
              </v:textbox>
            </v:shape>
            <v:shape id="_x0000_s1080" type="#_x0000_t202" style="width:133;height:113;left:2181;position:absolute;top:2387" filled="f" stroked="f">
              <v:textbox inset="0,0,0,0">
                <w:txbxContent>
                  <w:p>
                    <w:pPr>
                      <w:spacing w:before="0" w:line="113" w:lineRule="exact"/>
                      <w:ind w:left="0" w:right="0" w:firstLine="0"/>
                      <w:jc w:val="left"/>
                      <w:rPr>
                        <w:rFonts w:ascii="宋体"/>
                        <w:sz w:val="11"/>
                      </w:rPr>
                    </w:pPr>
                    <w:r>
                      <w:rPr>
                        <w:rFonts w:ascii="宋体"/>
                        <w:color w:val="00FF00"/>
                        <w:w w:val="105"/>
                        <w:sz w:val="11"/>
                      </w:rPr>
                      <w:t>10</w:t>
                    </w:r>
                  </w:p>
                </w:txbxContent>
              </v:textbox>
            </v:shape>
            <v:shape id="_x0000_s1081" type="#_x0000_t202" style="width:614;height:113;left:2703;position:absolute;top:2387" filled="f" stroked="f">
              <v:textbox inset="0,0,0,0">
                <w:txbxContent>
                  <w:p>
                    <w:pPr>
                      <w:tabs>
                        <w:tab w:val="left" w:pos="480"/>
                      </w:tabs>
                      <w:spacing w:before="0" w:line="113" w:lineRule="exact"/>
                      <w:ind w:left="0" w:right="0" w:firstLine="0"/>
                      <w:jc w:val="left"/>
                      <w:rPr>
                        <w:rFonts w:ascii="宋体"/>
                        <w:sz w:val="11"/>
                      </w:rPr>
                    </w:pPr>
                    <w:r>
                      <w:rPr>
                        <w:rFonts w:ascii="宋体"/>
                        <w:color w:val="00FF00"/>
                        <w:w w:val="105"/>
                        <w:sz w:val="11"/>
                      </w:rPr>
                      <w:t>20</w:t>
                      <w:tab/>
                      <w:t>34</w:t>
                    </w:r>
                  </w:p>
                </w:txbxContent>
              </v:textbox>
            </v:shape>
            <v:shape id="_x0000_s1082" type="#_x0000_t202" style="width:133;height:113;left:637;position:absolute;top:2884" filled="f" stroked="f">
              <v:textbox inset="0,0,0,0">
                <w:txbxContent>
                  <w:p>
                    <w:pPr>
                      <w:spacing w:before="0" w:line="113" w:lineRule="exact"/>
                      <w:ind w:left="0" w:right="0" w:firstLine="0"/>
                      <w:jc w:val="left"/>
                      <w:rPr>
                        <w:rFonts w:ascii="宋体"/>
                        <w:sz w:val="11"/>
                      </w:rPr>
                    </w:pPr>
                    <w:r>
                      <w:rPr>
                        <w:rFonts w:ascii="宋体"/>
                        <w:color w:val="00FF00"/>
                        <w:w w:val="105"/>
                        <w:sz w:val="11"/>
                      </w:rPr>
                      <w:t>15</w:t>
                    </w:r>
                  </w:p>
                </w:txbxContent>
              </v:textbox>
            </v:shape>
            <v:shape id="_x0000_s1083" type="#_x0000_t202" style="width:133;height:113;left:1152;position:absolute;top:2884" filled="f" stroked="f">
              <v:textbox inset="0,0,0,0">
                <w:txbxContent>
                  <w:p>
                    <w:pPr>
                      <w:spacing w:before="0" w:line="113" w:lineRule="exact"/>
                      <w:ind w:left="0" w:right="0" w:firstLine="0"/>
                      <w:jc w:val="left"/>
                      <w:rPr>
                        <w:rFonts w:ascii="宋体"/>
                        <w:sz w:val="11"/>
                      </w:rPr>
                    </w:pPr>
                    <w:r>
                      <w:rPr>
                        <w:rFonts w:ascii="宋体"/>
                        <w:color w:val="00FF00"/>
                        <w:w w:val="105"/>
                        <w:sz w:val="11"/>
                      </w:rPr>
                      <w:t>16</w:t>
                    </w:r>
                  </w:p>
                </w:txbxContent>
              </v:textbox>
            </v:shape>
            <v:shape id="_x0000_s1084" type="#_x0000_t202" style="width:133;height:113;left:1666;position:absolute;top:2884" filled="f" stroked="f">
              <v:textbox inset="0,0,0,0">
                <w:txbxContent>
                  <w:p>
                    <w:pPr>
                      <w:spacing w:before="0" w:line="113" w:lineRule="exact"/>
                      <w:ind w:left="0" w:right="0" w:firstLine="0"/>
                      <w:jc w:val="left"/>
                      <w:rPr>
                        <w:rFonts w:ascii="宋体"/>
                        <w:sz w:val="11"/>
                      </w:rPr>
                    </w:pPr>
                    <w:r>
                      <w:rPr>
                        <w:rFonts w:ascii="宋体"/>
                        <w:color w:val="00FF00"/>
                        <w:w w:val="105"/>
                        <w:sz w:val="11"/>
                      </w:rPr>
                      <w:t>17</w:t>
                    </w:r>
                  </w:p>
                </w:txbxContent>
              </v:textbox>
            </v:shape>
            <v:shape id="_x0000_s1085" type="#_x0000_t202" style="width:133;height:113;left:2181;position:absolute;top:2884" filled="f" stroked="f">
              <v:textbox inset="0,0,0,0">
                <w:txbxContent>
                  <w:p>
                    <w:pPr>
                      <w:spacing w:before="0" w:line="113" w:lineRule="exact"/>
                      <w:ind w:left="0" w:right="0" w:firstLine="0"/>
                      <w:jc w:val="left"/>
                      <w:rPr>
                        <w:rFonts w:ascii="宋体"/>
                        <w:sz w:val="11"/>
                      </w:rPr>
                    </w:pPr>
                    <w:r>
                      <w:rPr>
                        <w:rFonts w:ascii="宋体"/>
                        <w:color w:val="00FF00"/>
                        <w:w w:val="105"/>
                        <w:sz w:val="11"/>
                      </w:rPr>
                      <w:t>18</w:t>
                    </w:r>
                  </w:p>
                </w:txbxContent>
              </v:textbox>
            </v:shape>
            <v:shape id="_x0000_s1086" type="#_x0000_t202" style="width:133;height:113;left:2696;position:absolute;top:2884" filled="f" stroked="f">
              <v:textbox inset="0,0,0,0">
                <w:txbxContent>
                  <w:p>
                    <w:pPr>
                      <w:spacing w:before="0" w:line="113" w:lineRule="exact"/>
                      <w:ind w:left="0" w:right="0" w:firstLine="0"/>
                      <w:jc w:val="left"/>
                      <w:rPr>
                        <w:rFonts w:ascii="宋体"/>
                        <w:sz w:val="11"/>
                      </w:rPr>
                    </w:pPr>
                    <w:r>
                      <w:rPr>
                        <w:rFonts w:ascii="宋体"/>
                        <w:color w:val="00FF00"/>
                        <w:w w:val="105"/>
                        <w:sz w:val="11"/>
                      </w:rPr>
                      <w:t>19</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5"/>
        </w:rPr>
      </w:pPr>
    </w:p>
    <w:p>
      <w:pPr>
        <w:pStyle w:val="BodyText"/>
        <w:tabs>
          <w:tab w:val="left" w:pos="5986"/>
        </w:tabs>
        <w:spacing w:before="50" w:line="405" w:lineRule="auto"/>
        <w:ind w:left="520" w:right="6291" w:firstLine="4475"/>
      </w:pPr>
      <w:r>
        <w:pict>
          <v:group id="_x0000_s1087" style="width:173.1pt;height:26.25pt;margin-top:-123.32pt;margin-left:337pt;mso-position-horizontal-relative:page;position:absolute;z-index:-251651072" coordorigin="6740,-2466" coordsize="3462,525">
            <v:shape id="_x0000_s1088" type="#_x0000_t75" style="width:3462;height:361;left:6740;position:absolute;top:-2303" stroked="f">
              <v:imagedata r:id="rId19" o:title=""/>
            </v:shape>
            <v:shape id="_x0000_s1089" type="#_x0000_t202" style="width:133;height:113;left:9000;position:absolute;top:-2467" filled="f" stroked="f">
              <v:textbox inset="0,0,0,0">
                <w:txbxContent>
                  <w:p>
                    <w:pPr>
                      <w:spacing w:before="0" w:line="113" w:lineRule="exact"/>
                      <w:ind w:left="0" w:right="0" w:firstLine="0"/>
                      <w:jc w:val="left"/>
                      <w:rPr>
                        <w:rFonts w:ascii="宋体"/>
                        <w:sz w:val="11"/>
                      </w:rPr>
                    </w:pPr>
                    <w:r>
                      <w:rPr>
                        <w:rFonts w:ascii="宋体"/>
                        <w:color w:val="00FF00"/>
                        <w:w w:val="105"/>
                        <w:sz w:val="11"/>
                      </w:rPr>
                      <w:t>33</w:t>
                    </w:r>
                  </w:p>
                </w:txbxContent>
              </v:textbox>
            </v:shape>
            <v:shape id="_x0000_s1090" type="#_x0000_t202" style="width:133;height:113;left:7966;position:absolute;top:-2394" filled="f" stroked="f">
              <v:textbox inset="0,0,0,0">
                <w:txbxContent>
                  <w:p>
                    <w:pPr>
                      <w:spacing w:before="0" w:line="113" w:lineRule="exact"/>
                      <w:ind w:left="0" w:right="0" w:firstLine="0"/>
                      <w:jc w:val="left"/>
                      <w:rPr>
                        <w:rFonts w:ascii="宋体"/>
                        <w:sz w:val="11"/>
                      </w:rPr>
                    </w:pPr>
                    <w:r>
                      <w:rPr>
                        <w:rFonts w:ascii="宋体"/>
                        <w:color w:val="00FF00"/>
                        <w:w w:val="105"/>
                        <w:sz w:val="11"/>
                      </w:rPr>
                      <w:t>31</w:t>
                    </w:r>
                  </w:p>
                </w:txbxContent>
              </v:textbox>
            </v:shape>
            <v:shape id="_x0000_s1091" type="#_x0000_t202" style="width:133;height:113;left:8433;position:absolute;top:-2322" filled="f" stroked="f">
              <v:textbox inset="0,0,0,0">
                <w:txbxContent>
                  <w:p>
                    <w:pPr>
                      <w:spacing w:before="0" w:line="113" w:lineRule="exact"/>
                      <w:ind w:left="0" w:right="0" w:firstLine="0"/>
                      <w:jc w:val="left"/>
                      <w:rPr>
                        <w:rFonts w:ascii="宋体"/>
                        <w:sz w:val="11"/>
                      </w:rPr>
                    </w:pPr>
                    <w:r>
                      <w:rPr>
                        <w:rFonts w:ascii="宋体"/>
                        <w:color w:val="00FF00"/>
                        <w:w w:val="105"/>
                        <w:sz w:val="11"/>
                      </w:rPr>
                      <w:t>32</w:t>
                    </w:r>
                  </w:p>
                </w:txbxContent>
              </v:textbox>
            </v:shape>
          </v:group>
        </w:pict>
      </w:r>
      <w:r>
        <w:t>图</w:t>
      </w:r>
      <w:r>
        <w:rPr>
          <w:spacing w:val="-90"/>
        </w:rPr>
        <w:t xml:space="preserve"> </w:t>
      </w:r>
      <w:r>
        <w:t>4</w:t>
        <w:tab/>
        <w:t>炮孔布置示意</w:t>
      </w:r>
      <w:r>
        <w:rPr>
          <w:spacing w:val="-18"/>
        </w:rPr>
        <w:t>图</w:t>
      </w:r>
      <w:r>
        <w:t>说明：1：1～6</w:t>
      </w:r>
      <w:r>
        <w:rPr>
          <w:spacing w:val="-91"/>
        </w:rPr>
        <w:t xml:space="preserve"> </w:t>
      </w:r>
      <w:r>
        <w:t>号孔为掏槽孔。</w:t>
      </w:r>
    </w:p>
    <w:p>
      <w:pPr>
        <w:pStyle w:val="BodyText"/>
        <w:spacing w:line="461" w:lineRule="exact"/>
        <w:ind w:left="1600"/>
      </w:pPr>
      <w:r>
        <w:t>2： 7～30</w:t>
      </w:r>
      <w:r>
        <w:rPr>
          <w:spacing w:val="-14"/>
        </w:rPr>
        <w:t xml:space="preserve"> 号为加强孔。</w:t>
      </w:r>
    </w:p>
    <w:p>
      <w:pPr>
        <w:pStyle w:val="BodyText"/>
        <w:spacing w:before="320"/>
        <w:ind w:left="1600"/>
      </w:pPr>
      <w:r>
        <w:t>3： 31～42 号孔为周边孔。</w:t>
      </w:r>
    </w:p>
    <w:p>
      <w:pPr>
        <w:pStyle w:val="BodyText"/>
      </w:pPr>
    </w:p>
    <w:p>
      <w:pPr>
        <w:pStyle w:val="Heading3"/>
        <w:numPr>
          <w:ilvl w:val="2"/>
          <w:numId w:val="27"/>
        </w:numPr>
        <w:tabs>
          <w:tab w:val="left" w:pos="1789"/>
        </w:tabs>
        <w:spacing w:before="276" w:after="0" w:line="240" w:lineRule="auto"/>
        <w:ind w:left="1788" w:right="0" w:hanging="1269"/>
        <w:jc w:val="left"/>
      </w:pPr>
      <w:r>
        <w:t>药量计算</w:t>
      </w:r>
    </w:p>
    <w:p>
      <w:pPr>
        <w:pStyle w:val="BodyText"/>
        <w:rPr>
          <w:b/>
        </w:rPr>
      </w:pPr>
    </w:p>
    <w:p>
      <w:pPr>
        <w:pStyle w:val="BodyText"/>
        <w:spacing w:before="295" w:line="405" w:lineRule="auto"/>
        <w:ind w:left="520" w:right="1817" w:firstLine="719"/>
      </w:pPr>
      <w:r>
        <w:rPr>
          <w:spacing w:val="-10"/>
        </w:rPr>
        <w:t>本着保证爆破安全及光面效果的原则，须根据掘进过程中的实际地质情况对</w:t>
      </w:r>
      <w:r>
        <w:t>爆破参数（炸药单耗）进行调整。</w:t>
      </w:r>
    </w:p>
    <w:p>
      <w:pPr>
        <w:pStyle w:val="ListParagraph"/>
        <w:numPr>
          <w:ilvl w:val="3"/>
          <w:numId w:val="27"/>
        </w:numPr>
        <w:tabs>
          <w:tab w:val="left" w:pos="1960"/>
          <w:tab w:val="left" w:pos="1961"/>
        </w:tabs>
        <w:spacing w:before="0" w:after="0" w:line="461" w:lineRule="exact"/>
        <w:ind w:left="1960" w:right="0" w:hanging="721"/>
        <w:jc w:val="left"/>
        <w:rPr>
          <w:sz w:val="36"/>
        </w:rPr>
      </w:pPr>
      <w:r>
        <w:rPr>
          <w:spacing w:val="-18"/>
          <w:sz w:val="36"/>
        </w:rPr>
        <w:t xml:space="preserve">炸药单耗 </w:t>
      </w:r>
      <w:r>
        <w:rPr>
          <w:sz w:val="36"/>
        </w:rPr>
        <w:t>q</w:t>
      </w:r>
    </w:p>
    <w:p>
      <w:pPr>
        <w:pStyle w:val="BodyText"/>
        <w:spacing w:before="320" w:line="405" w:lineRule="auto"/>
        <w:ind w:left="520" w:right="1817" w:firstLine="719"/>
      </w:pPr>
      <w:r>
        <w:rPr>
          <w:spacing w:val="-9"/>
        </w:rPr>
        <w:t>炸药单耗指爆破一方岩石所消耗的炸药量，本工程爆破炸药单耗建议根据工</w:t>
      </w:r>
      <w:r>
        <w:t>程地质结构及孔网参数在范围内选取。</w:t>
      </w:r>
    </w:p>
    <w:p>
      <w:pPr>
        <w:pStyle w:val="ListParagraph"/>
        <w:numPr>
          <w:ilvl w:val="3"/>
          <w:numId w:val="27"/>
        </w:numPr>
        <w:tabs>
          <w:tab w:val="left" w:pos="1960"/>
          <w:tab w:val="left" w:pos="1961"/>
        </w:tabs>
        <w:spacing w:before="0" w:after="0" w:line="405" w:lineRule="auto"/>
        <w:ind w:left="1240" w:right="11488" w:firstLine="0"/>
        <w:jc w:val="left"/>
        <w:rPr>
          <w:sz w:val="36"/>
        </w:rPr>
      </w:pPr>
      <w:r>
        <w:rPr>
          <w:spacing w:val="-23"/>
          <w:sz w:val="36"/>
        </w:rPr>
        <w:t xml:space="preserve">炸药量 </w:t>
      </w:r>
      <w:r>
        <w:rPr>
          <w:spacing w:val="-19"/>
          <w:sz w:val="36"/>
        </w:rPr>
        <w:t xml:space="preserve">Q </w:t>
      </w:r>
      <w:r>
        <w:rPr>
          <w:sz w:val="36"/>
        </w:rPr>
        <w:t>Q=SL&amp;q(kg)</w:t>
      </w:r>
    </w:p>
    <w:p>
      <w:pPr>
        <w:pStyle w:val="BodyText"/>
        <w:spacing w:line="405" w:lineRule="auto"/>
        <w:ind w:left="1240" w:right="10227"/>
        <w:rPr>
          <w:sz w:val="29"/>
        </w:rPr>
      </w:pPr>
      <w:r>
        <w:t>Q</w:t>
      </w:r>
      <w:r>
        <w:rPr>
          <w:spacing w:val="-10"/>
        </w:rPr>
        <w:t xml:space="preserve">-次掘进所需药量 </w:t>
      </w:r>
      <w:r>
        <w:rPr>
          <w:spacing w:val="-9"/>
        </w:rPr>
        <w:t xml:space="preserve">kg </w:t>
      </w:r>
      <w:r>
        <w:t>S</w:t>
      </w:r>
      <w:r>
        <w:rPr>
          <w:spacing w:val="-13"/>
        </w:rPr>
        <w:t xml:space="preserve">-掘进断面积 </w:t>
      </w:r>
      <w:r>
        <w:t>m</w:t>
      </w:r>
      <w:r>
        <w:rPr>
          <w:position w:val="3"/>
          <w:sz w:val="29"/>
        </w:rPr>
        <w:t>2</w:t>
      </w:r>
    </w:p>
    <w:p>
      <w:pPr>
        <w:pStyle w:val="BodyText"/>
        <w:spacing w:before="4"/>
        <w:ind w:left="1240"/>
      </w:pPr>
      <w:r>
        <w:t>L</w:t>
      </w:r>
      <w:r>
        <w:rPr>
          <w:spacing w:val="-13"/>
        </w:rPr>
        <w:t xml:space="preserve">-平均炮孔深 </w:t>
      </w:r>
      <w:r>
        <w:t>m</w:t>
      </w:r>
    </w:p>
    <w:p>
      <w:pPr>
        <w:pStyle w:val="BodyText"/>
        <w:tabs>
          <w:tab w:val="left" w:pos="4841"/>
        </w:tabs>
        <w:spacing w:before="316"/>
        <w:ind w:left="1240"/>
      </w:pPr>
      <w:r>
        <w:t>&amp;-炮孔利用率，取</w:t>
        <w:tab/>
        <w:t>经计算，一次掘进所需药量为</w:t>
      </w:r>
      <w:r>
        <w:rPr>
          <w:spacing w:val="-90"/>
        </w:rPr>
        <w:t xml:space="preserve"> </w:t>
      </w:r>
      <w:r>
        <w:t>10--18kg</w:t>
      </w:r>
    </w:p>
    <w:p>
      <w:pPr>
        <w:pStyle w:val="ListParagraph"/>
        <w:numPr>
          <w:ilvl w:val="3"/>
          <w:numId w:val="27"/>
        </w:numPr>
        <w:tabs>
          <w:tab w:val="left" w:pos="1960"/>
          <w:tab w:val="left" w:pos="1961"/>
        </w:tabs>
        <w:spacing w:before="320" w:after="0" w:line="240" w:lineRule="auto"/>
        <w:ind w:left="1960" w:right="0" w:hanging="721"/>
        <w:jc w:val="left"/>
        <w:rPr>
          <w:sz w:val="36"/>
        </w:rPr>
      </w:pPr>
      <w:r>
        <w:rPr>
          <w:spacing w:val="-15"/>
          <w:sz w:val="36"/>
        </w:rPr>
        <w:t xml:space="preserve">单孔装药量 </w:t>
      </w:r>
      <w:r>
        <w:rPr>
          <w:sz w:val="36"/>
        </w:rPr>
        <w:t>Q</w:t>
      </w:r>
      <w:r>
        <w:rPr>
          <w:spacing w:val="-45"/>
          <w:sz w:val="36"/>
        </w:rPr>
        <w:t xml:space="preserve"> 单</w:t>
      </w:r>
    </w:p>
    <w:p>
      <w:pPr>
        <w:spacing w:after="0" w:line="240" w:lineRule="auto"/>
        <w:jc w:val="left"/>
        <w:rPr>
          <w:sz w:val="36"/>
        </w:rPr>
        <w:sectPr>
          <w:pgSz w:w="17860" w:h="25260"/>
          <w:pgMar w:top="2420" w:right="880" w:bottom="280" w:left="2180" w:header="708" w:footer="708"/>
          <w:pgNumType w:start="7"/>
          <w:cols w:space="708"/>
        </w:sectPr>
      </w:pPr>
    </w:p>
    <w:p>
      <w:pPr>
        <w:pStyle w:val="BodyText"/>
        <w:spacing w:before="36" w:line="412" w:lineRule="exact"/>
        <w:ind w:left="1240"/>
      </w:pPr>
      <w:r>
        <w:t>Q</w:t>
      </w:r>
      <w:r>
        <w:rPr>
          <w:spacing w:val="89"/>
        </w:rPr>
        <w:t xml:space="preserve"> </w:t>
      </w:r>
      <w:r>
        <w:t>=Q/N</w:t>
      </w:r>
    </w:p>
    <w:p>
      <w:pPr>
        <w:spacing w:before="0" w:line="182" w:lineRule="exact"/>
        <w:ind w:left="1510" w:right="0" w:firstLine="0"/>
        <w:jc w:val="left"/>
        <w:rPr>
          <w:sz w:val="18"/>
        </w:rPr>
      </w:pPr>
      <w:r>
        <w:rPr>
          <w:sz w:val="18"/>
        </w:rPr>
        <w:t>单</w:t>
      </w:r>
    </w:p>
    <w:p>
      <w:pPr>
        <w:pStyle w:val="BodyText"/>
        <w:spacing w:before="7"/>
        <w:rPr>
          <w:sz w:val="14"/>
        </w:rPr>
      </w:pPr>
    </w:p>
    <w:p>
      <w:pPr>
        <w:pStyle w:val="BodyText"/>
        <w:spacing w:line="412" w:lineRule="exact"/>
        <w:ind w:left="1240"/>
      </w:pPr>
      <w:r>
        <w:t>Q ——单孔装药量 kg</w:t>
      </w:r>
    </w:p>
    <w:p>
      <w:pPr>
        <w:spacing w:before="0" w:line="182" w:lineRule="exact"/>
        <w:ind w:left="1510" w:right="0" w:firstLine="0"/>
        <w:jc w:val="left"/>
        <w:rPr>
          <w:sz w:val="18"/>
        </w:rPr>
      </w:pPr>
      <w:r>
        <w:rPr>
          <w:sz w:val="18"/>
        </w:rPr>
        <w:t>单</w:t>
      </w:r>
    </w:p>
    <w:p>
      <w:pPr>
        <w:pStyle w:val="BodyText"/>
        <w:spacing w:before="6"/>
        <w:rPr>
          <w:sz w:val="10"/>
        </w:rPr>
      </w:pPr>
    </w:p>
    <w:p>
      <w:pPr>
        <w:pStyle w:val="BodyText"/>
        <w:spacing w:before="50"/>
        <w:ind w:left="1240"/>
      </w:pPr>
      <w:r>
        <w:t>N-炮孔数</w:t>
      </w:r>
    </w:p>
    <w:p>
      <w:pPr>
        <w:pStyle w:val="BodyText"/>
        <w:spacing w:before="320" w:line="405" w:lineRule="auto"/>
        <w:ind w:left="520" w:right="3027" w:firstLine="719"/>
        <w:jc w:val="both"/>
      </w:pPr>
      <w:r>
        <w:t>在保证填塞长度（&gt;1/3 L</w:t>
      </w:r>
      <w:r>
        <w:rPr>
          <w:spacing w:val="-23"/>
        </w:rPr>
        <w:t xml:space="preserve"> 炮孔深</w:t>
      </w:r>
      <w:r>
        <w:t>）</w:t>
      </w:r>
      <w:r>
        <w:rPr>
          <w:spacing w:val="-2"/>
        </w:rPr>
        <w:t>的前提下，帮孔及加强孔按计算</w:t>
      </w:r>
      <w:r>
        <w:rPr>
          <w:spacing w:val="-23"/>
        </w:rPr>
        <w:t xml:space="preserve">药量的 </w:t>
      </w:r>
      <w:r>
        <w:t>90%</w:t>
      </w:r>
      <w:r>
        <w:rPr>
          <w:spacing w:val="-7"/>
        </w:rPr>
        <w:t xml:space="preserve">装药，掏槽孔按计算药量的 </w:t>
      </w:r>
      <w:r>
        <w:t>120% -140%装药，底孔按计算药</w:t>
      </w:r>
      <w:r>
        <w:rPr>
          <w:spacing w:val="-31"/>
        </w:rPr>
        <w:t xml:space="preserve">量的 </w:t>
      </w:r>
      <w:r>
        <w:t>110%装药。</w:t>
      </w:r>
    </w:p>
    <w:p>
      <w:pPr>
        <w:pStyle w:val="ListParagraph"/>
        <w:numPr>
          <w:ilvl w:val="3"/>
          <w:numId w:val="27"/>
        </w:numPr>
        <w:tabs>
          <w:tab w:val="left" w:pos="1961"/>
        </w:tabs>
        <w:spacing w:before="1" w:after="0" w:line="240" w:lineRule="auto"/>
        <w:ind w:left="1960" w:right="0" w:hanging="721"/>
        <w:jc w:val="both"/>
        <w:rPr>
          <w:sz w:val="36"/>
        </w:rPr>
      </w:pPr>
      <w:r>
        <w:rPr>
          <w:sz w:val="36"/>
        </w:rPr>
        <w:t>起爆延期时间</w:t>
      </w:r>
    </w:p>
    <w:p>
      <w:pPr>
        <w:pStyle w:val="BodyText"/>
        <w:spacing w:before="321" w:line="405" w:lineRule="auto"/>
        <w:ind w:left="520" w:right="1815" w:firstLine="719"/>
        <w:jc w:val="both"/>
      </w:pPr>
      <w:r>
        <w:rPr>
          <w:spacing w:val="-14"/>
        </w:rPr>
        <w:t xml:space="preserve">分四段起爆，每段间隔约 </w:t>
      </w:r>
      <w:r>
        <w:t>200</w:t>
      </w:r>
      <w:r>
        <w:rPr>
          <w:spacing w:val="-25"/>
        </w:rPr>
        <w:t xml:space="preserve"> 毫秒。掏槽孔采用 </w:t>
      </w:r>
      <w:r>
        <w:t>1</w:t>
      </w:r>
      <w:r>
        <w:rPr>
          <w:spacing w:val="-15"/>
        </w:rPr>
        <w:t xml:space="preserve"> 段毫秒导爆管雷管，加强</w:t>
      </w:r>
      <w:r>
        <w:rPr>
          <w:spacing w:val="-20"/>
        </w:rPr>
        <w:t xml:space="preserve">孔采用 </w:t>
      </w:r>
      <w:r>
        <w:t>7</w:t>
      </w:r>
      <w:r>
        <w:rPr>
          <w:spacing w:val="-14"/>
        </w:rPr>
        <w:t xml:space="preserve"> 段毫秒导爆管雷管，帮孔及顶孔采用 </w:t>
      </w:r>
      <w:r>
        <w:t>10</w:t>
      </w:r>
      <w:r>
        <w:rPr>
          <w:spacing w:val="-11"/>
        </w:rPr>
        <w:t xml:space="preserve"> 段毫秒导爆管雷管，底孔采用</w:t>
      </w:r>
      <w:r>
        <w:t>12</w:t>
      </w:r>
      <w:r>
        <w:rPr>
          <w:spacing w:val="-12"/>
        </w:rPr>
        <w:t xml:space="preserve"> 段毫秒导爆管雷管。</w:t>
      </w:r>
    </w:p>
    <w:p>
      <w:pPr>
        <w:pStyle w:val="BodyText"/>
        <w:spacing w:before="9"/>
        <w:rPr>
          <w:sz w:val="32"/>
        </w:rPr>
      </w:pPr>
    </w:p>
    <w:p>
      <w:pPr>
        <w:pStyle w:val="Heading3"/>
        <w:numPr>
          <w:ilvl w:val="2"/>
          <w:numId w:val="27"/>
        </w:numPr>
        <w:tabs>
          <w:tab w:val="left" w:pos="1612"/>
        </w:tabs>
        <w:spacing w:before="0" w:after="0" w:line="240" w:lineRule="auto"/>
        <w:ind w:left="1611" w:right="0" w:hanging="1092"/>
        <w:jc w:val="left"/>
      </w:pPr>
      <w:r>
        <w:t>主要爆破器材</w:t>
      </w:r>
    </w:p>
    <w:p>
      <w:pPr>
        <w:pStyle w:val="BodyText"/>
        <w:rPr>
          <w:b/>
        </w:rPr>
      </w:pPr>
    </w:p>
    <w:p>
      <w:pPr>
        <w:pStyle w:val="BodyText"/>
        <w:spacing w:before="294" w:line="405" w:lineRule="auto"/>
        <w:ind w:left="520" w:right="1821" w:firstLine="719"/>
        <w:jc w:val="both"/>
      </w:pPr>
      <w:r>
        <w:rPr>
          <w:spacing w:val="-8"/>
        </w:rPr>
        <w:t xml:space="preserve">本工程爆破每次使用 </w:t>
      </w:r>
      <w:r>
        <w:t>1--2</w:t>
      </w:r>
      <w:r>
        <w:rPr>
          <w:spacing w:val="-10"/>
        </w:rPr>
        <w:t xml:space="preserve"> 发磁电雷管作为起爆雷管，毫秒导爆管雷管和直</w:t>
      </w:r>
      <w:r>
        <w:rPr>
          <w:spacing w:val="-46"/>
        </w:rPr>
        <w:t xml:space="preserve">径 </w:t>
      </w:r>
      <w:r>
        <w:t>32mm</w:t>
      </w:r>
      <w:r>
        <w:rPr>
          <w:spacing w:val="-10"/>
        </w:rPr>
        <w:t xml:space="preserve"> 乳化炸药，数量以实际使用量为准。</w:t>
      </w:r>
    </w:p>
    <w:p>
      <w:pPr>
        <w:pStyle w:val="BodyText"/>
        <w:spacing w:before="1"/>
        <w:ind w:left="1240"/>
      </w:pPr>
      <w:r>
        <w:t>每次爆破使用 40 米铜包钢导线（属一次性耗材）</w:t>
      </w:r>
    </w:p>
    <w:p>
      <w:pPr>
        <w:pStyle w:val="BodyText"/>
      </w:pPr>
    </w:p>
    <w:p>
      <w:pPr>
        <w:pStyle w:val="Heading3"/>
        <w:spacing w:before="247"/>
        <w:ind w:left="520" w:firstLine="0"/>
      </w:pPr>
      <w:r>
        <w:t>.钻孔爆破施工工艺</w:t>
      </w:r>
    </w:p>
    <w:p>
      <w:pPr>
        <w:pStyle w:val="BodyText"/>
        <w:rPr>
          <w:b/>
        </w:rPr>
      </w:pPr>
    </w:p>
    <w:p>
      <w:pPr>
        <w:pStyle w:val="BodyText"/>
        <w:spacing w:before="248" w:line="405" w:lineRule="auto"/>
        <w:ind w:left="520" w:right="2758" w:firstLine="719"/>
      </w:pPr>
      <w:r>
        <w:rPr>
          <w:spacing w:val="-1"/>
        </w:rPr>
        <w:t>钻孔爆破工艺包括钻爆区域准备工作、钻孔作业、装药前钻孔检查、</w:t>
      </w:r>
      <w:r>
        <w:t>装药、填塞、敷设起爆网路、网路检查、警戒、爆后检查爆区、爆后的 开挖检查及问题的处理等。</w:t>
      </w:r>
    </w:p>
    <w:p>
      <w:pPr>
        <w:pStyle w:val="BodyText"/>
        <w:spacing w:before="6"/>
        <w:rPr>
          <w:sz w:val="30"/>
        </w:rPr>
      </w:pPr>
    </w:p>
    <w:p>
      <w:pPr>
        <w:pStyle w:val="Heading3"/>
        <w:spacing w:before="1"/>
        <w:ind w:left="520" w:firstLine="0"/>
      </w:pPr>
      <w:r>
        <w:t>2.2.1.钻爆区域准备</w:t>
      </w:r>
    </w:p>
    <w:p>
      <w:pPr>
        <w:pStyle w:val="BodyText"/>
        <w:rPr>
          <w:b/>
        </w:rPr>
      </w:pPr>
    </w:p>
    <w:p>
      <w:pPr>
        <w:pStyle w:val="BodyText"/>
        <w:spacing w:before="247" w:line="405" w:lineRule="auto"/>
        <w:ind w:left="520" w:right="3118" w:firstLine="719"/>
      </w:pPr>
      <w:r>
        <w:t>根据整个爆破开挖计划，并由爆破工程师亲临现场直接指导有经验的爆破员共同布置钻孔孔位，安排钻孔爆破。</w:t>
      </w:r>
    </w:p>
    <w:p>
      <w:pPr>
        <w:spacing w:after="0" w:line="405" w:lineRule="auto"/>
        <w:sectPr>
          <w:pgSz w:w="17860" w:h="25260"/>
          <w:pgMar w:top="1960" w:right="880" w:bottom="280" w:left="2180" w:header="708" w:footer="708"/>
          <w:pgNumType w:start="8"/>
          <w:cols w:space="708"/>
        </w:sectPr>
      </w:pPr>
    </w:p>
    <w:p>
      <w:pPr>
        <w:pStyle w:val="Heading3"/>
        <w:numPr>
          <w:ilvl w:val="2"/>
          <w:numId w:val="25"/>
        </w:numPr>
        <w:tabs>
          <w:tab w:val="left" w:pos="1518"/>
        </w:tabs>
        <w:spacing w:before="36" w:after="0" w:line="240" w:lineRule="auto"/>
        <w:ind w:left="1517" w:right="0" w:hanging="998"/>
        <w:jc w:val="left"/>
      </w:pPr>
      <w:r>
        <w:t>钻孔工艺</w:t>
      </w:r>
    </w:p>
    <w:p>
      <w:pPr>
        <w:pStyle w:val="BodyText"/>
        <w:rPr>
          <w:b/>
        </w:rPr>
      </w:pPr>
    </w:p>
    <w:p>
      <w:pPr>
        <w:pStyle w:val="BodyText"/>
        <w:spacing w:before="247"/>
        <w:ind w:left="1240"/>
      </w:pPr>
      <w:r>
        <w:t>布孔后，爆破工程师在测量人员提供布孔位置（方向）及巷道中心</w:t>
      </w:r>
    </w:p>
    <w:p>
      <w:pPr>
        <w:pStyle w:val="BodyText"/>
        <w:spacing w:before="320" w:line="405" w:lineRule="auto"/>
        <w:ind w:left="520" w:right="1676"/>
      </w:pPr>
      <w:r>
        <w:rPr>
          <w:spacing w:val="-1"/>
        </w:rPr>
        <w:t>点标高的基础上，向钻孔专业队伍提供一张钻孔施工图，图上标明孔位、孔深、孔数、总钻孔米数、钻机队名称、钻孔区位置及时间等。钻孔队必须严格按钻孔</w:t>
      </w:r>
      <w:r>
        <w:rPr>
          <w:spacing w:val="-11"/>
        </w:rPr>
        <w:t>施工图要求施工，做好自检和复检，保证钻孔误差控制在规定的范围内，即孔位允许误差±，孔深允许误差±。</w:t>
      </w:r>
    </w:p>
    <w:p>
      <w:pPr>
        <w:pStyle w:val="BodyText"/>
        <w:spacing w:before="5"/>
        <w:rPr>
          <w:sz w:val="30"/>
        </w:rPr>
      </w:pPr>
    </w:p>
    <w:p>
      <w:pPr>
        <w:pStyle w:val="Heading3"/>
        <w:numPr>
          <w:ilvl w:val="2"/>
          <w:numId w:val="25"/>
        </w:numPr>
        <w:tabs>
          <w:tab w:val="left" w:pos="1518"/>
        </w:tabs>
        <w:spacing w:before="0" w:after="0" w:line="240" w:lineRule="auto"/>
        <w:ind w:left="1517" w:right="0" w:hanging="998"/>
        <w:jc w:val="left"/>
      </w:pPr>
      <w:r>
        <w:t>钻孔检查</w:t>
      </w:r>
    </w:p>
    <w:p>
      <w:pPr>
        <w:pStyle w:val="BodyText"/>
        <w:rPr>
          <w:b/>
        </w:rPr>
      </w:pPr>
    </w:p>
    <w:p>
      <w:pPr>
        <w:pStyle w:val="BodyText"/>
        <w:spacing w:before="251" w:line="405" w:lineRule="auto"/>
        <w:ind w:left="520" w:right="1678" w:firstLine="719"/>
      </w:pPr>
      <w:r>
        <w:rPr>
          <w:spacing w:val="-1"/>
        </w:rPr>
        <w:t>炮孔数是否正确，孔位、孔深是否符合设计要求，孔内有无堵塞，孔内有无</w:t>
      </w:r>
      <w:r>
        <w:rPr>
          <w:spacing w:val="-10"/>
        </w:rPr>
        <w:t>积水及积水高度。如果发现孔位和孔深不符合设计要求时，应及时处理，达到设计要求。</w:t>
      </w:r>
    </w:p>
    <w:p>
      <w:pPr>
        <w:pStyle w:val="BodyText"/>
        <w:spacing w:before="6"/>
        <w:rPr>
          <w:sz w:val="30"/>
        </w:rPr>
      </w:pPr>
    </w:p>
    <w:p>
      <w:pPr>
        <w:pStyle w:val="Heading3"/>
        <w:numPr>
          <w:ilvl w:val="2"/>
          <w:numId w:val="25"/>
        </w:numPr>
        <w:tabs>
          <w:tab w:val="left" w:pos="1518"/>
        </w:tabs>
        <w:spacing w:before="0" w:after="0" w:line="240" w:lineRule="auto"/>
        <w:ind w:left="1517" w:right="0" w:hanging="998"/>
        <w:jc w:val="left"/>
      </w:pPr>
      <w:r>
        <w:t>装药</w:t>
      </w:r>
    </w:p>
    <w:p>
      <w:pPr>
        <w:pStyle w:val="BodyText"/>
        <w:rPr>
          <w:b/>
        </w:rPr>
      </w:pPr>
    </w:p>
    <w:p>
      <w:pPr>
        <w:pStyle w:val="ListParagraph"/>
        <w:numPr>
          <w:ilvl w:val="3"/>
          <w:numId w:val="25"/>
        </w:numPr>
        <w:tabs>
          <w:tab w:val="left" w:pos="1608"/>
        </w:tabs>
        <w:spacing w:before="247" w:after="0" w:line="405" w:lineRule="auto"/>
        <w:ind w:left="520" w:right="2029" w:firstLine="719"/>
        <w:jc w:val="left"/>
        <w:rPr>
          <w:sz w:val="36"/>
        </w:rPr>
      </w:pPr>
      <w:r>
        <w:rPr>
          <w:spacing w:val="-1"/>
          <w:sz w:val="36"/>
        </w:rPr>
        <w:t>每个作业人员在装药前应该仔细核对所装炮孔和手上装药品种是否和设</w:t>
      </w:r>
      <w:r>
        <w:rPr>
          <w:sz w:val="36"/>
        </w:rPr>
        <w:t>计相符。</w:t>
      </w:r>
    </w:p>
    <w:p>
      <w:pPr>
        <w:pStyle w:val="ListParagraph"/>
        <w:numPr>
          <w:ilvl w:val="3"/>
          <w:numId w:val="25"/>
        </w:numPr>
        <w:tabs>
          <w:tab w:val="left" w:pos="1602"/>
        </w:tabs>
        <w:spacing w:before="1" w:after="0" w:line="240" w:lineRule="auto"/>
        <w:ind w:left="1601" w:right="0" w:hanging="362"/>
        <w:jc w:val="left"/>
        <w:rPr>
          <w:sz w:val="36"/>
        </w:rPr>
      </w:pPr>
      <w:r>
        <w:rPr>
          <w:sz w:val="36"/>
        </w:rPr>
        <w:t>核对手上的雷管段别和所装炮孔的位置相适应。</w:t>
      </w:r>
    </w:p>
    <w:p>
      <w:pPr>
        <w:pStyle w:val="ListParagraph"/>
        <w:numPr>
          <w:ilvl w:val="3"/>
          <w:numId w:val="25"/>
        </w:numPr>
        <w:tabs>
          <w:tab w:val="left" w:pos="1602"/>
        </w:tabs>
        <w:spacing w:before="320" w:after="0" w:line="405" w:lineRule="auto"/>
        <w:ind w:left="520" w:right="1816" w:firstLine="719"/>
        <w:jc w:val="both"/>
        <w:rPr>
          <w:sz w:val="36"/>
        </w:rPr>
      </w:pPr>
      <w:r>
        <w:rPr>
          <w:spacing w:val="-7"/>
          <w:sz w:val="36"/>
        </w:rPr>
        <w:t>装药时应该使用炮棍将炸药装到底，保持装药的连续。每装一卷</w:t>
      </w:r>
      <w:r>
        <w:rPr>
          <w:sz w:val="36"/>
        </w:rPr>
        <w:t>（</w:t>
      </w:r>
      <w:r>
        <w:rPr>
          <w:spacing w:val="-5"/>
          <w:sz w:val="36"/>
        </w:rPr>
        <w:t>最多两</w:t>
      </w:r>
      <w:r>
        <w:rPr>
          <w:sz w:val="36"/>
        </w:rPr>
        <w:t>卷</w:t>
      </w:r>
      <w:r>
        <w:rPr>
          <w:spacing w:val="-47"/>
          <w:sz w:val="36"/>
        </w:rPr>
        <w:t>）</w:t>
      </w:r>
      <w:r>
        <w:rPr>
          <w:spacing w:val="-10"/>
          <w:sz w:val="36"/>
        </w:rPr>
        <w:t xml:space="preserve">炸药就要用炮棍捅 </w:t>
      </w:r>
      <w:r>
        <w:rPr>
          <w:sz w:val="36"/>
        </w:rPr>
        <w:t>1</w:t>
      </w:r>
      <w:r>
        <w:rPr>
          <w:spacing w:val="-16"/>
          <w:sz w:val="36"/>
        </w:rPr>
        <w:t xml:space="preserve"> 次，并记好每次炮棍插入的尺寸。当连续两次的插入尺</w:t>
      </w:r>
      <w:r>
        <w:rPr>
          <w:spacing w:val="-11"/>
          <w:sz w:val="36"/>
        </w:rPr>
        <w:t>寸与装入药量有差别时，应该采取措施，如将炸药取出进而处理卡孔物，或重新</w:t>
      </w:r>
      <w:r>
        <w:rPr>
          <w:sz w:val="36"/>
        </w:rPr>
        <w:t>装入起爆药包，以保证全孔炸药的爆炸。</w:t>
      </w:r>
    </w:p>
    <w:p>
      <w:pPr>
        <w:pStyle w:val="ListParagraph"/>
        <w:numPr>
          <w:ilvl w:val="3"/>
          <w:numId w:val="25"/>
        </w:numPr>
        <w:tabs>
          <w:tab w:val="left" w:pos="1602"/>
        </w:tabs>
        <w:spacing w:before="3" w:after="0" w:line="240" w:lineRule="auto"/>
        <w:ind w:left="1601" w:right="0" w:hanging="362"/>
        <w:jc w:val="left"/>
        <w:rPr>
          <w:sz w:val="36"/>
        </w:rPr>
      </w:pPr>
      <w:r>
        <w:rPr>
          <w:sz w:val="36"/>
        </w:rPr>
        <w:t>装药采用起爆药包底部反向装药法。</w:t>
      </w:r>
    </w:p>
    <w:p>
      <w:pPr>
        <w:pStyle w:val="BodyText"/>
      </w:pPr>
    </w:p>
    <w:p>
      <w:pPr>
        <w:pStyle w:val="Heading3"/>
        <w:numPr>
          <w:ilvl w:val="2"/>
          <w:numId w:val="25"/>
        </w:numPr>
        <w:tabs>
          <w:tab w:val="left" w:pos="1518"/>
        </w:tabs>
        <w:spacing w:before="245" w:after="0" w:line="240" w:lineRule="auto"/>
        <w:ind w:left="1517" w:right="0" w:hanging="998"/>
        <w:jc w:val="left"/>
      </w:pPr>
      <w:r>
        <w:t>填塞</w:t>
      </w:r>
    </w:p>
    <w:p>
      <w:pPr>
        <w:pStyle w:val="BodyText"/>
        <w:rPr>
          <w:b/>
        </w:rPr>
      </w:pPr>
    </w:p>
    <w:p>
      <w:pPr>
        <w:pStyle w:val="ListParagraph"/>
        <w:numPr>
          <w:ilvl w:val="3"/>
          <w:numId w:val="25"/>
        </w:numPr>
        <w:tabs>
          <w:tab w:val="left" w:pos="1602"/>
        </w:tabs>
        <w:spacing w:before="251" w:after="0" w:line="240" w:lineRule="auto"/>
        <w:ind w:left="1601" w:right="0" w:hanging="362"/>
        <w:jc w:val="left"/>
        <w:rPr>
          <w:sz w:val="36"/>
        </w:rPr>
      </w:pPr>
      <w:r>
        <w:rPr>
          <w:sz w:val="36"/>
        </w:rPr>
        <w:t>严禁图省事，装药后不堵孔，既浪费炸药又影响爆破质量。</w:t>
      </w:r>
    </w:p>
    <w:p>
      <w:pPr>
        <w:pStyle w:val="ListParagraph"/>
        <w:numPr>
          <w:ilvl w:val="3"/>
          <w:numId w:val="25"/>
        </w:numPr>
        <w:tabs>
          <w:tab w:val="left" w:pos="1602"/>
        </w:tabs>
        <w:spacing w:before="316" w:after="0" w:line="405" w:lineRule="auto"/>
        <w:ind w:left="520" w:right="1819" w:firstLine="719"/>
        <w:jc w:val="left"/>
        <w:rPr>
          <w:sz w:val="36"/>
        </w:rPr>
      </w:pPr>
      <w:r>
        <w:rPr>
          <w:sz w:val="36"/>
        </w:rPr>
        <w:t>填塞时要保证质量和长度（大于三分之一孔深</w:t>
      </w:r>
      <w:r>
        <w:rPr>
          <w:spacing w:val="-180"/>
          <w:sz w:val="36"/>
        </w:rPr>
        <w:t>）</w:t>
      </w:r>
      <w:r>
        <w:rPr>
          <w:spacing w:val="-15"/>
          <w:sz w:val="36"/>
        </w:rPr>
        <w:t xml:space="preserve">，每放入 </w:t>
      </w:r>
      <w:r>
        <w:rPr>
          <w:sz w:val="36"/>
        </w:rPr>
        <w:t>1</w:t>
      </w:r>
      <w:r>
        <w:rPr>
          <w:spacing w:val="-14"/>
          <w:sz w:val="36"/>
        </w:rPr>
        <w:t xml:space="preserve"> 节炮泥卷后用</w:t>
      </w:r>
      <w:r>
        <w:rPr>
          <w:sz w:val="36"/>
        </w:rPr>
        <w:t>炮棍将炮泥卷捣烂压实，以防止出现空洞、填塞不密实。</w:t>
      </w:r>
    </w:p>
    <w:p>
      <w:pPr>
        <w:spacing w:after="0" w:line="405" w:lineRule="auto"/>
        <w:jc w:val="left"/>
        <w:rPr>
          <w:sz w:val="36"/>
        </w:rPr>
        <w:sectPr>
          <w:pgSz w:w="17860" w:h="25260"/>
          <w:pgMar w:top="1960" w:right="880" w:bottom="280" w:left="2180" w:header="708" w:footer="708"/>
          <w:pgNumType w:start="9"/>
          <w:cols w:space="708"/>
        </w:sectPr>
      </w:pPr>
    </w:p>
    <w:p>
      <w:pPr>
        <w:pStyle w:val="ListParagraph"/>
        <w:numPr>
          <w:ilvl w:val="3"/>
          <w:numId w:val="25"/>
        </w:numPr>
        <w:tabs>
          <w:tab w:val="left" w:pos="1602"/>
        </w:tabs>
        <w:spacing w:before="36" w:after="0" w:line="240" w:lineRule="auto"/>
        <w:ind w:left="1601" w:right="0" w:hanging="362"/>
        <w:jc w:val="left"/>
        <w:rPr>
          <w:sz w:val="36"/>
        </w:rPr>
      </w:pPr>
      <w:r>
        <w:rPr>
          <w:sz w:val="36"/>
        </w:rPr>
        <w:t>填塞过程要注意避开雷管脚线，防止导线、导爆管被砸断、砸破。</w:t>
      </w:r>
    </w:p>
    <w:p>
      <w:pPr>
        <w:pStyle w:val="BodyText"/>
      </w:pPr>
    </w:p>
    <w:p>
      <w:pPr>
        <w:pStyle w:val="Heading3"/>
        <w:numPr>
          <w:ilvl w:val="2"/>
          <w:numId w:val="25"/>
        </w:numPr>
        <w:tabs>
          <w:tab w:val="left" w:pos="1518"/>
        </w:tabs>
        <w:spacing w:before="247" w:after="0" w:line="240" w:lineRule="auto"/>
        <w:ind w:left="1517" w:right="0" w:hanging="998"/>
        <w:jc w:val="left"/>
      </w:pPr>
      <w:r>
        <w:t>起爆网路的敷设</w:t>
      </w:r>
    </w:p>
    <w:p>
      <w:pPr>
        <w:pStyle w:val="BodyText"/>
        <w:rPr>
          <w:b/>
        </w:rPr>
      </w:pPr>
    </w:p>
    <w:p>
      <w:pPr>
        <w:pStyle w:val="BodyText"/>
        <w:spacing w:before="248" w:line="405" w:lineRule="auto"/>
        <w:ind w:left="520" w:right="1816" w:firstLine="719"/>
        <w:jc w:val="both"/>
      </w:pPr>
      <w:r>
        <w:rPr>
          <w:spacing w:val="-7"/>
        </w:rPr>
        <w:t>起爆器材全部采用塑料导爆管雷管——电雷管联合起爆系统，孔内雷管段别</w:t>
      </w:r>
      <w:r>
        <w:rPr>
          <w:spacing w:val="-17"/>
        </w:rPr>
        <w:t xml:space="preserve">根据掏槽孔一加强孔一帮孔、顶孔一底孔分为四个段别，将导爆管距离端部 </w:t>
      </w:r>
      <w:r>
        <w:rPr>
          <w:spacing w:val="-5"/>
        </w:rPr>
        <w:t xml:space="preserve">30cm </w:t>
      </w:r>
      <w:r>
        <w:rPr>
          <w:spacing w:val="-7"/>
        </w:rPr>
        <w:t xml:space="preserve">处用干布擦拭干净，反向放入 </w:t>
      </w:r>
      <w:r>
        <w:t>1-2</w:t>
      </w:r>
      <w:r>
        <w:rPr>
          <w:spacing w:val="-10"/>
        </w:rPr>
        <w:t xml:space="preserve"> 发磁电雷管，用防水胶带捆扎紧密牢固。</w:t>
      </w:r>
    </w:p>
    <w:p>
      <w:pPr>
        <w:pStyle w:val="BodyText"/>
        <w:spacing w:before="5"/>
        <w:rPr>
          <w:sz w:val="30"/>
        </w:rPr>
      </w:pPr>
    </w:p>
    <w:p>
      <w:pPr>
        <w:pStyle w:val="Heading3"/>
        <w:numPr>
          <w:ilvl w:val="2"/>
          <w:numId w:val="25"/>
        </w:numPr>
        <w:tabs>
          <w:tab w:val="left" w:pos="1518"/>
        </w:tabs>
        <w:spacing w:before="0" w:after="0" w:line="240" w:lineRule="auto"/>
        <w:ind w:left="1517" w:right="0" w:hanging="998"/>
        <w:jc w:val="left"/>
      </w:pPr>
      <w:r>
        <w:t>爆破警戒</w:t>
      </w:r>
    </w:p>
    <w:p>
      <w:pPr>
        <w:pStyle w:val="BodyText"/>
        <w:rPr>
          <w:b/>
        </w:rPr>
      </w:pPr>
    </w:p>
    <w:p>
      <w:pPr>
        <w:pStyle w:val="BodyText"/>
        <w:spacing w:before="249"/>
        <w:ind w:left="1240"/>
      </w:pPr>
      <w:r>
        <w:t>爆破警戒必须满足爆破设计方案设计的警戒范围进行警戒工作。</w:t>
      </w:r>
    </w:p>
    <w:p>
      <w:pPr>
        <w:pStyle w:val="BodyText"/>
        <w:spacing w:before="320" w:line="405" w:lineRule="auto"/>
        <w:ind w:left="520" w:right="1817" w:firstLine="719"/>
      </w:pPr>
      <w:r>
        <w:rPr>
          <w:spacing w:val="-7"/>
        </w:rPr>
        <w:t>在爆区附近警戒必须按事先确定的警戒点派设专门警戒人员。警戒人员必须</w:t>
      </w:r>
      <w:r>
        <w:t>备有红旗、哨子、对讲机，并能随时与爆破总负责人员进行联系。</w:t>
      </w:r>
    </w:p>
    <w:p>
      <w:pPr>
        <w:pStyle w:val="BodyText"/>
        <w:spacing w:line="405" w:lineRule="auto"/>
        <w:ind w:left="520" w:right="1642" w:firstLine="719"/>
      </w:pPr>
      <w:r>
        <w:rPr>
          <w:spacing w:val="-21"/>
        </w:rPr>
        <w:t>警戒工作要做到定岗、定位、定范围、定内容、定责任。严格执行预告信号、</w:t>
      </w:r>
      <w:r>
        <w:t>起爆信号、解除警戒信号等三次信号制度。</w:t>
      </w:r>
    </w:p>
    <w:p>
      <w:pPr>
        <w:pStyle w:val="BodyText"/>
        <w:spacing w:before="3" w:line="405" w:lineRule="auto"/>
        <w:ind w:left="520" w:right="1678" w:firstLine="719"/>
      </w:pPr>
      <w:r>
        <w:rPr>
          <w:spacing w:val="-1"/>
        </w:rPr>
        <w:t xml:space="preserve">危险区内的机电设备和人员要全部撤离，在危险区内不能开动的机电设备， </w:t>
      </w:r>
      <w:r>
        <w:rPr>
          <w:spacing w:val="-13"/>
        </w:rPr>
        <w:t>必须做好覆盖、遮挡等安全保护措施，在爆破现场总负责人同意并发出起爆命令后，方可起爆。</w:t>
      </w:r>
    </w:p>
    <w:p>
      <w:pPr>
        <w:pStyle w:val="BodyText"/>
        <w:spacing w:before="6"/>
        <w:rPr>
          <w:sz w:val="30"/>
        </w:rPr>
      </w:pPr>
    </w:p>
    <w:p>
      <w:pPr>
        <w:pStyle w:val="Heading3"/>
        <w:numPr>
          <w:ilvl w:val="2"/>
          <w:numId w:val="25"/>
        </w:numPr>
        <w:tabs>
          <w:tab w:val="left" w:pos="1518"/>
        </w:tabs>
        <w:spacing w:before="0" w:after="0" w:line="240" w:lineRule="auto"/>
        <w:ind w:left="1517" w:right="0" w:hanging="998"/>
        <w:jc w:val="left"/>
      </w:pPr>
      <w:r>
        <w:t>起爆</w:t>
      </w:r>
    </w:p>
    <w:p>
      <w:pPr>
        <w:pStyle w:val="BodyText"/>
        <w:rPr>
          <w:b/>
        </w:rPr>
      </w:pPr>
    </w:p>
    <w:p>
      <w:pPr>
        <w:pStyle w:val="BodyText"/>
        <w:spacing w:before="248" w:line="405" w:lineRule="auto"/>
        <w:ind w:left="520" w:right="1817" w:firstLine="719"/>
        <w:jc w:val="both"/>
      </w:pPr>
      <w:r>
        <w:rPr>
          <w:spacing w:val="-9"/>
        </w:rPr>
        <w:t>当爆区起爆网路敷设完毕，爆破技术人员检查合格，警戒人员到岗到位，爆</w:t>
      </w:r>
      <w:r>
        <w:rPr>
          <w:spacing w:val="-11"/>
        </w:rPr>
        <w:t>破员将起爆雷管联接完毕，爆破总负责人员利用对讲机等工具确认，各警戒人员</w:t>
      </w:r>
      <w:r>
        <w:t>全部警戒完好后，方可发出起爆命令，完成起爆。</w:t>
      </w:r>
    </w:p>
    <w:p>
      <w:pPr>
        <w:pStyle w:val="BodyText"/>
        <w:spacing w:before="6"/>
        <w:rPr>
          <w:sz w:val="30"/>
        </w:rPr>
      </w:pPr>
    </w:p>
    <w:p>
      <w:pPr>
        <w:pStyle w:val="Heading3"/>
        <w:numPr>
          <w:ilvl w:val="2"/>
          <w:numId w:val="24"/>
        </w:numPr>
        <w:tabs>
          <w:tab w:val="left" w:pos="1612"/>
        </w:tabs>
        <w:spacing w:before="1" w:after="0" w:line="240" w:lineRule="auto"/>
        <w:ind w:left="1611" w:right="0" w:hanging="1092"/>
        <w:jc w:val="left"/>
      </w:pPr>
      <w:r>
        <w:t>爆后的爆区检查</w:t>
      </w:r>
    </w:p>
    <w:p>
      <w:pPr>
        <w:pStyle w:val="BodyText"/>
        <w:rPr>
          <w:b/>
        </w:rPr>
      </w:pPr>
    </w:p>
    <w:p>
      <w:pPr>
        <w:pStyle w:val="BodyText"/>
        <w:spacing w:before="247" w:line="405" w:lineRule="auto"/>
        <w:ind w:left="520" w:right="1676" w:firstLine="719"/>
      </w:pPr>
      <w:r>
        <w:t>起爆完毕在规定的时间（不少于 30 分钟）以后，爆破技术人员和指定的有经验的爆破员方可进入爆区进行爆后的认真检查。如爆破正常，方可解除警戒； 如发现异常或盲炮，必须按有关规定及时处理。</w:t>
      </w:r>
    </w:p>
    <w:p>
      <w:pPr>
        <w:spacing w:after="0" w:line="405" w:lineRule="auto"/>
        <w:sectPr>
          <w:pgSz w:w="17860" w:h="25260"/>
          <w:pgMar w:top="1960" w:right="880" w:bottom="280" w:left="2180" w:header="708" w:footer="708"/>
          <w:pgNumType w:start="10"/>
          <w:cols w:space="708"/>
        </w:sectPr>
      </w:pPr>
    </w:p>
    <w:p>
      <w:pPr>
        <w:pStyle w:val="Heading3"/>
        <w:numPr>
          <w:ilvl w:val="2"/>
          <w:numId w:val="24"/>
        </w:numPr>
        <w:tabs>
          <w:tab w:val="left" w:pos="1792"/>
        </w:tabs>
        <w:spacing w:before="36" w:after="0" w:line="240" w:lineRule="auto"/>
        <w:ind w:left="1791" w:right="0" w:hanging="1272"/>
        <w:jc w:val="left"/>
      </w:pPr>
      <w:r>
        <w:t>通风及排烟</w:t>
      </w:r>
    </w:p>
    <w:p>
      <w:pPr>
        <w:pStyle w:val="BodyText"/>
        <w:rPr>
          <w:b/>
        </w:rPr>
      </w:pPr>
    </w:p>
    <w:p>
      <w:pPr>
        <w:pStyle w:val="BodyText"/>
        <w:spacing w:before="247"/>
        <w:ind w:left="1240"/>
      </w:pPr>
      <w:r>
        <w:t>釆用压风机向洞内吹风进行排烟。</w:t>
      </w:r>
    </w:p>
    <w:p>
      <w:pPr>
        <w:pStyle w:val="BodyText"/>
      </w:pPr>
    </w:p>
    <w:p>
      <w:pPr>
        <w:pStyle w:val="Heading3"/>
        <w:spacing w:before="248"/>
        <w:ind w:left="520" w:firstLine="0"/>
      </w:pPr>
      <w:r>
        <w:t>2.2.11 出渣</w:t>
      </w:r>
    </w:p>
    <w:p>
      <w:pPr>
        <w:pStyle w:val="BodyText"/>
        <w:rPr>
          <w:b/>
        </w:rPr>
      </w:pPr>
    </w:p>
    <w:p>
      <w:pPr>
        <w:pStyle w:val="BodyText"/>
        <w:spacing w:before="247" w:line="405" w:lineRule="auto"/>
        <w:ind w:left="520" w:right="1819" w:firstLine="719"/>
      </w:pPr>
      <w:r>
        <w:rPr>
          <w:spacing w:val="-9"/>
        </w:rPr>
        <w:t>洞内出渣工作采用立爪扒碴机装碴，农用运输车配合装运，运输至洞外指定</w:t>
      </w:r>
      <w:r>
        <w:t>弃碴场。</w:t>
      </w:r>
    </w:p>
    <w:p>
      <w:pPr>
        <w:pStyle w:val="BodyText"/>
        <w:spacing w:before="5"/>
        <w:rPr>
          <w:sz w:val="30"/>
        </w:rPr>
      </w:pPr>
    </w:p>
    <w:p>
      <w:pPr>
        <w:pStyle w:val="Heading3"/>
        <w:ind w:left="520" w:firstLine="0"/>
      </w:pPr>
      <w:r>
        <w:t>.初期支护</w:t>
      </w:r>
    </w:p>
    <w:p>
      <w:pPr>
        <w:pStyle w:val="BodyText"/>
        <w:rPr>
          <w:b/>
        </w:rPr>
      </w:pPr>
    </w:p>
    <w:p>
      <w:pPr>
        <w:pStyle w:val="BodyText"/>
        <w:spacing w:before="251" w:line="405" w:lineRule="auto"/>
        <w:ind w:left="520" w:right="1908" w:firstLine="899"/>
        <w:jc w:val="both"/>
      </w:pPr>
      <w:r>
        <w:rPr>
          <w:spacing w:val="-40"/>
        </w:rPr>
        <w:t xml:space="preserve">泄 洪 洞 洞 身 段 属 于 </w:t>
      </w:r>
      <w:r>
        <w:t>II</w:t>
      </w:r>
      <w:r>
        <w:rPr>
          <w:spacing w:val="-91"/>
        </w:rPr>
        <w:t xml:space="preserve"> </w:t>
      </w:r>
      <w:r>
        <w:t>I</w:t>
      </w:r>
      <w:r>
        <w:rPr>
          <w:spacing w:val="-25"/>
        </w:rPr>
        <w:t xml:space="preserve"> 级 围 岩 段 ，但 岩石破碎，开 挖 后 及 时</w:t>
      </w:r>
      <w:r>
        <w:rPr>
          <w:spacing w:val="-41"/>
        </w:rPr>
        <w:t xml:space="preserve">做 喷 护 处 理 。进 出 口 位 置 各 </w:t>
      </w:r>
      <w:r>
        <w:rPr>
          <w:spacing w:val="21"/>
        </w:rPr>
        <w:t>25</w:t>
      </w:r>
      <w:r>
        <w:rPr>
          <w:spacing w:val="-134"/>
        </w:rPr>
        <w:t xml:space="preserve"> </w:t>
      </w:r>
      <w:r>
        <w:t>m</w:t>
      </w:r>
      <w:r>
        <w:rPr>
          <w:spacing w:val="-1"/>
        </w:rPr>
        <w:t xml:space="preserve"> 和 </w:t>
      </w:r>
      <w:r>
        <w:t>20</w:t>
      </w:r>
      <w:r>
        <w:rPr>
          <w:spacing w:val="-91"/>
        </w:rPr>
        <w:t xml:space="preserve"> </w:t>
      </w:r>
      <w:r>
        <w:t>m</w:t>
      </w:r>
      <w:r>
        <w:rPr>
          <w:spacing w:val="-45"/>
        </w:rPr>
        <w:t xml:space="preserve"> 范 围 内 为 Ⅳ 级 围 岩 ，开 挖</w:t>
      </w:r>
      <w:r>
        <w:rPr>
          <w:spacing w:val="-54"/>
        </w:rPr>
        <w:t>后 应 及 时 安 装 钢 拱 架 打 锚 杆 支 护 并 喷 射 混 凝 土 进 行 封 闭 。</w:t>
      </w:r>
    </w:p>
    <w:p>
      <w:pPr>
        <w:pStyle w:val="BodyText"/>
        <w:spacing w:before="2"/>
        <w:ind w:left="1398"/>
      </w:pPr>
      <w:r>
        <w:t>喷射砼具体施工要点</w:t>
      </w:r>
    </w:p>
    <w:p>
      <w:pPr>
        <w:pStyle w:val="ListParagraph"/>
        <w:numPr>
          <w:ilvl w:val="0"/>
          <w:numId w:val="23"/>
        </w:numPr>
        <w:tabs>
          <w:tab w:val="left" w:pos="1782"/>
        </w:tabs>
        <w:spacing w:before="316" w:after="0" w:line="405" w:lineRule="auto"/>
        <w:ind w:left="520" w:right="1676" w:firstLine="719"/>
        <w:jc w:val="left"/>
        <w:rPr>
          <w:sz w:val="36"/>
        </w:rPr>
      </w:pPr>
      <w:r>
        <w:rPr>
          <w:sz w:val="36"/>
        </w:rPr>
        <w:t>施工前，首先认真检查隧道断面尺寸，对欠挖部分及所有开裂、破损岩</w:t>
      </w:r>
      <w:r>
        <w:rPr>
          <w:spacing w:val="-1"/>
          <w:sz w:val="36"/>
        </w:rPr>
        <w:t>石进行清理处理，清除岩面及墙脚堆积的碎石，用高压风、水冲洗受喷面，确保</w:t>
      </w:r>
      <w:r>
        <w:rPr>
          <w:spacing w:val="-12"/>
          <w:sz w:val="36"/>
        </w:rPr>
        <w:t>受喷面干净，并检查机具和风水电等管线，并试运转，作业区具有良好的通风条件。</w:t>
      </w:r>
    </w:p>
    <w:p>
      <w:pPr>
        <w:pStyle w:val="ListParagraph"/>
        <w:numPr>
          <w:ilvl w:val="0"/>
          <w:numId w:val="23"/>
        </w:numPr>
        <w:tabs>
          <w:tab w:val="left" w:pos="1782"/>
        </w:tabs>
        <w:spacing w:before="4" w:after="0" w:line="405" w:lineRule="auto"/>
        <w:ind w:left="520" w:right="1819" w:firstLine="719"/>
        <w:jc w:val="both"/>
        <w:rPr>
          <w:sz w:val="36"/>
        </w:rPr>
      </w:pPr>
      <w:r>
        <w:rPr>
          <w:spacing w:val="1"/>
          <w:sz w:val="36"/>
        </w:rPr>
        <w:t xml:space="preserve">砼的配合比设计选用普通硅酸盐水泥，初凝时间不大于 </w:t>
      </w:r>
      <w:r>
        <w:rPr>
          <w:sz w:val="36"/>
        </w:rPr>
        <w:t>5min</w:t>
      </w:r>
      <w:r>
        <w:rPr>
          <w:spacing w:val="-3"/>
          <w:sz w:val="36"/>
        </w:rPr>
        <w:t>,终凝时间</w:t>
      </w:r>
      <w:r>
        <w:rPr>
          <w:spacing w:val="-17"/>
          <w:sz w:val="36"/>
        </w:rPr>
        <w:t xml:space="preserve">不大于 </w:t>
      </w:r>
      <w:r>
        <w:rPr>
          <w:sz w:val="36"/>
        </w:rPr>
        <w:t>10min</w:t>
      </w:r>
      <w:r>
        <w:rPr>
          <w:spacing w:val="-20"/>
          <w:sz w:val="36"/>
        </w:rPr>
        <w:t xml:space="preserve"> 的速凝剂或 </w:t>
      </w:r>
      <w:r>
        <w:rPr>
          <w:sz w:val="36"/>
        </w:rPr>
        <w:t>STC</w:t>
      </w:r>
      <w:r>
        <w:rPr>
          <w:spacing w:val="-13"/>
          <w:sz w:val="36"/>
        </w:rPr>
        <w:t xml:space="preserve"> 粘稠剂。初骨料的最大粒径为 </w:t>
      </w:r>
      <w:r>
        <w:rPr>
          <w:sz w:val="36"/>
        </w:rPr>
        <w:t>15mm，</w:t>
      </w:r>
      <w:r>
        <w:rPr>
          <w:spacing w:val="-4"/>
          <w:sz w:val="36"/>
        </w:rPr>
        <w:t>细骨料采用</w:t>
      </w:r>
      <w:r>
        <w:rPr>
          <w:sz w:val="36"/>
        </w:rPr>
        <w:t>中粗砂，其细度模数要求大于，骨料的级配要求如下表：</w:t>
      </w:r>
    </w:p>
    <w:p>
      <w:pPr>
        <w:pStyle w:val="BodyText"/>
        <w:spacing w:before="1"/>
        <w:ind w:right="578"/>
        <w:jc w:val="center"/>
      </w:pPr>
      <w:r>
        <w:t>喷射砼骨料通过各筛孔的累计重量百分比表</w:t>
      </w:r>
    </w:p>
    <w:p>
      <w:pPr>
        <w:pStyle w:val="BodyText"/>
        <w:rPr>
          <w:sz w:val="9"/>
        </w:rPr>
      </w:pPr>
      <w:r>
        <w:pict>
          <v:group id="_x0000_s1092" style="width:681pt;height:82pt;margin-top:7.72pt;margin-left:126pt;mso-position-horizontal-relative:page;mso-wrap-distance-left:0;mso-wrap-distance-right:0;position:absolute;z-index:-251650048" coordorigin="2520,154" coordsize="13620,1640">
            <v:shape id="_x0000_s1093" type="#_x0000_t75" style="width:13620;height:1640;left:2520;position:absolute;top:154" stroked="f">
              <v:imagedata r:id="rId20" o:title=""/>
            </v:shape>
            <v:shape id="_x0000_s1094" type="#_x0000_t202" style="width:2400;height:360;left:2700;position:absolute;top:385" filled="f" stroked="f">
              <v:textbox inset="0,0,0,0">
                <w:txbxContent>
                  <w:p>
                    <w:pPr>
                      <w:spacing w:before="0" w:line="360" w:lineRule="exact"/>
                      <w:ind w:left="0" w:right="0" w:firstLine="0"/>
                      <w:jc w:val="left"/>
                      <w:rPr>
                        <w:sz w:val="36"/>
                      </w:rPr>
                    </w:pPr>
                    <w:r>
                      <w:rPr>
                        <w:spacing w:val="-36"/>
                        <w:sz w:val="36"/>
                      </w:rPr>
                      <w:t>骨料粒径</w:t>
                    </w:r>
                    <w:r>
                      <w:rPr>
                        <w:sz w:val="36"/>
                      </w:rPr>
                      <w:t>（mm）</w:t>
                    </w:r>
                  </w:p>
                </w:txbxContent>
              </v:textbox>
            </v:shape>
            <v:shape id="_x0000_s1095" type="#_x0000_t202" style="width:200;height:360;left:12854;position:absolute;top:385" filled="f" stroked="f">
              <v:textbox inset="0,0,0,0">
                <w:txbxContent>
                  <w:p>
                    <w:pPr>
                      <w:spacing w:before="0" w:line="360" w:lineRule="exact"/>
                      <w:ind w:left="0" w:right="0" w:firstLine="0"/>
                      <w:jc w:val="left"/>
                      <w:rPr>
                        <w:sz w:val="36"/>
                      </w:rPr>
                    </w:pPr>
                    <w:r>
                      <w:rPr>
                        <w:sz w:val="36"/>
                      </w:rPr>
                      <w:t>5</w:t>
                    </w:r>
                  </w:p>
                </w:txbxContent>
              </v:textbox>
            </v:shape>
            <v:shape id="_x0000_s1096" type="#_x0000_t202" style="width:380;height:360;left:14093;position:absolute;top:385" filled="f" stroked="f">
              <v:textbox inset="0,0,0,0">
                <w:txbxContent>
                  <w:p>
                    <w:pPr>
                      <w:spacing w:before="0" w:line="360" w:lineRule="exact"/>
                      <w:ind w:left="0" w:right="0" w:firstLine="0"/>
                      <w:jc w:val="left"/>
                      <w:rPr>
                        <w:sz w:val="36"/>
                      </w:rPr>
                    </w:pPr>
                    <w:r>
                      <w:rPr>
                        <w:sz w:val="36"/>
                      </w:rPr>
                      <w:t>10</w:t>
                    </w:r>
                  </w:p>
                </w:txbxContent>
              </v:textbox>
            </v:shape>
            <v:shape id="_x0000_s1097" type="#_x0000_t202" style="width:380;height:360;left:15360;position:absolute;top:385" filled="f" stroked="f">
              <v:textbox inset="0,0,0,0">
                <w:txbxContent>
                  <w:p>
                    <w:pPr>
                      <w:spacing w:before="0" w:line="360" w:lineRule="exact"/>
                      <w:ind w:left="0" w:right="0" w:firstLine="0"/>
                      <w:jc w:val="left"/>
                      <w:rPr>
                        <w:sz w:val="36"/>
                      </w:rPr>
                    </w:pPr>
                    <w:r>
                      <w:rPr>
                        <w:sz w:val="36"/>
                      </w:rPr>
                      <w:t>15</w:t>
                    </w:r>
                  </w:p>
                </w:txbxContent>
              </v:textbox>
            </v:shape>
            <v:shape id="_x0000_s1098" type="#_x0000_t202" style="width:2000;height:360;left:2700;position:absolute;top:1182" filled="f" stroked="f">
              <v:textbox inset="0,0,0,0">
                <w:txbxContent>
                  <w:p>
                    <w:pPr>
                      <w:spacing w:before="0" w:line="360" w:lineRule="exact"/>
                      <w:ind w:left="0" w:right="0" w:firstLine="0"/>
                      <w:jc w:val="left"/>
                      <w:rPr>
                        <w:sz w:val="36"/>
                      </w:rPr>
                    </w:pPr>
                    <w:r>
                      <w:rPr>
                        <w:sz w:val="36"/>
                      </w:rPr>
                      <w:t>通过率（%）</w:t>
                    </w:r>
                  </w:p>
                </w:txbxContent>
              </v:textbox>
            </v:shape>
            <v:shape id="_x0000_s1099" type="#_x0000_t202" style="width:2185;height:360;left:5224;position:absolute;top:1182" filled="f" stroked="f">
              <v:textbox inset="0,0,0,0">
                <w:txbxContent>
                  <w:p>
                    <w:pPr>
                      <w:tabs>
                        <w:tab w:val="left" w:pos="1084"/>
                      </w:tabs>
                      <w:spacing w:before="0" w:line="360" w:lineRule="exact"/>
                      <w:ind w:left="0" w:right="0" w:firstLine="0"/>
                      <w:jc w:val="left"/>
                      <w:rPr>
                        <w:sz w:val="36"/>
                      </w:rPr>
                    </w:pPr>
                    <w:r>
                      <w:rPr>
                        <w:sz w:val="36"/>
                      </w:rPr>
                      <w:t>5～7</w:t>
                      <w:tab/>
                      <w:t>10～15</w:t>
                    </w:r>
                  </w:p>
                </w:txbxContent>
              </v:textbox>
            </v:shape>
            <v:shape id="_x0000_s1100" type="#_x0000_t202" style="width:1100;height:360;left:7795;position:absolute;top:1182" filled="f" stroked="f">
              <v:textbox inset="0,0,0,0">
                <w:txbxContent>
                  <w:p>
                    <w:pPr>
                      <w:spacing w:before="0" w:line="360" w:lineRule="exact"/>
                      <w:ind w:left="0" w:right="0" w:firstLine="0"/>
                      <w:jc w:val="left"/>
                      <w:rPr>
                        <w:sz w:val="36"/>
                      </w:rPr>
                    </w:pPr>
                    <w:r>
                      <w:rPr>
                        <w:sz w:val="36"/>
                      </w:rPr>
                      <w:t>17～22</w:t>
                    </w:r>
                  </w:p>
                </w:txbxContent>
              </v:textbox>
            </v:shape>
            <v:shape id="_x0000_s1101" type="#_x0000_t202" style="width:1101;height:360;left:9365;position:absolute;top:1182" filled="f" stroked="f">
              <v:textbox inset="0,0,0,0">
                <w:txbxContent>
                  <w:p>
                    <w:pPr>
                      <w:spacing w:before="0" w:line="360" w:lineRule="exact"/>
                      <w:ind w:left="0" w:right="0" w:firstLine="0"/>
                      <w:jc w:val="left"/>
                      <w:rPr>
                        <w:sz w:val="36"/>
                      </w:rPr>
                    </w:pPr>
                    <w:r>
                      <w:rPr>
                        <w:sz w:val="36"/>
                      </w:rPr>
                      <w:t>23～31</w:t>
                    </w:r>
                  </w:p>
                </w:txbxContent>
              </v:textbox>
            </v:shape>
            <v:shape id="_x0000_s1102" type="#_x0000_t202" style="width:4831;height:360;left:10903;position:absolute;top:1182" filled="f" stroked="f">
              <v:textbox inset="0,0,0,0">
                <w:txbxContent>
                  <w:p>
                    <w:pPr>
                      <w:tabs>
                        <w:tab w:val="left" w:pos="1418"/>
                        <w:tab w:val="left" w:pos="2837"/>
                        <w:tab w:val="left" w:pos="4270"/>
                      </w:tabs>
                      <w:spacing w:before="0" w:line="360" w:lineRule="exact"/>
                      <w:ind w:left="0" w:right="0" w:firstLine="0"/>
                      <w:jc w:val="left"/>
                      <w:rPr>
                        <w:sz w:val="36"/>
                      </w:rPr>
                    </w:pPr>
                    <w:r>
                      <w:rPr>
                        <w:sz w:val="36"/>
                      </w:rPr>
                      <w:t>35～43</w:t>
                      <w:tab/>
                      <w:t>50～60</w:t>
                      <w:tab/>
                      <w:t>73～82</w:t>
                      <w:tab/>
                      <w:t>100</w:t>
                    </w:r>
                  </w:p>
                </w:txbxContent>
              </v:textbox>
            </v:shape>
            <w10:wrap type="topAndBottom"/>
          </v:group>
        </w:pict>
      </w:r>
    </w:p>
    <w:p>
      <w:pPr>
        <w:pStyle w:val="BodyText"/>
        <w:spacing w:before="100" w:line="405" w:lineRule="auto"/>
        <w:ind w:left="520" w:right="1816" w:firstLine="719"/>
      </w:pPr>
      <w:r>
        <w:rPr>
          <w:spacing w:val="-17"/>
        </w:rPr>
        <w:t xml:space="preserve">水泥最小用量 </w:t>
      </w:r>
      <w:r>
        <w:rPr>
          <w:spacing w:val="-7"/>
        </w:rPr>
        <w:t>375kg/m</w:t>
      </w:r>
      <w:r>
        <w:rPr>
          <w:spacing w:val="-7"/>
          <w:position w:val="3"/>
          <w:sz w:val="29"/>
        </w:rPr>
        <w:t>3</w:t>
      </w:r>
      <w:r>
        <w:rPr>
          <w:spacing w:val="-17"/>
        </w:rPr>
        <w:t xml:space="preserve">,含砂率控制在 </w:t>
      </w:r>
      <w:r>
        <w:t>45%～55%,水灰比控制在～,</w:t>
      </w:r>
      <w:r>
        <w:rPr>
          <w:spacing w:val="-4"/>
        </w:rPr>
        <w:t>外加剂的</w:t>
      </w:r>
      <w:r>
        <w:rPr>
          <w:spacing w:val="-23"/>
        </w:rPr>
        <w:t xml:space="preserve">掺量为 </w:t>
      </w:r>
      <w:r>
        <w:t>2%～4%,具体由试验确定。</w:t>
      </w:r>
    </w:p>
    <w:p>
      <w:pPr>
        <w:pStyle w:val="ListParagraph"/>
        <w:numPr>
          <w:ilvl w:val="0"/>
          <w:numId w:val="23"/>
        </w:numPr>
        <w:tabs>
          <w:tab w:val="left" w:pos="1782"/>
        </w:tabs>
        <w:spacing w:before="3" w:after="0" w:line="405" w:lineRule="auto"/>
        <w:ind w:left="520" w:right="1858" w:firstLine="719"/>
        <w:jc w:val="left"/>
        <w:rPr>
          <w:sz w:val="36"/>
        </w:rPr>
      </w:pPr>
      <w:r>
        <w:rPr>
          <w:spacing w:val="-1"/>
          <w:sz w:val="36"/>
        </w:rPr>
        <w:t>喷射砼的拌制采用强制式拌和机集中搅拌，严格按设计配合比拌和，配</w:t>
      </w:r>
      <w:r>
        <w:rPr>
          <w:spacing w:val="-6"/>
          <w:sz w:val="36"/>
        </w:rPr>
        <w:t xml:space="preserve">合比及搅拌均匀性每班检查不得小于 </w:t>
      </w:r>
      <w:r>
        <w:rPr>
          <w:sz w:val="36"/>
        </w:rPr>
        <w:t>2</w:t>
      </w:r>
      <w:r>
        <w:rPr>
          <w:spacing w:val="-30"/>
          <w:sz w:val="36"/>
        </w:rPr>
        <w:t xml:space="preserve"> 次。</w:t>
      </w:r>
    </w:p>
    <w:p>
      <w:pPr>
        <w:spacing w:after="0" w:line="405" w:lineRule="auto"/>
        <w:jc w:val="left"/>
        <w:rPr>
          <w:sz w:val="36"/>
        </w:rPr>
        <w:sectPr>
          <w:pgSz w:w="17860" w:h="25260"/>
          <w:pgMar w:top="1960" w:right="880" w:bottom="280" w:left="2180" w:header="708" w:footer="708"/>
          <w:pgNumType w:start="11"/>
          <w:cols w:space="708"/>
        </w:sectPr>
      </w:pPr>
    </w:p>
    <w:p>
      <w:pPr>
        <w:pStyle w:val="ListParagraph"/>
        <w:numPr>
          <w:ilvl w:val="0"/>
          <w:numId w:val="23"/>
        </w:numPr>
        <w:tabs>
          <w:tab w:val="left" w:pos="1782"/>
        </w:tabs>
        <w:spacing w:before="36" w:after="0" w:line="405" w:lineRule="auto"/>
        <w:ind w:left="520" w:right="1676" w:firstLine="719"/>
        <w:jc w:val="left"/>
        <w:rPr>
          <w:sz w:val="36"/>
        </w:rPr>
      </w:pPr>
      <w:r>
        <w:rPr>
          <w:sz w:val="36"/>
        </w:rPr>
        <w:t>喷射砼作业采用分段、分块，先墙后拱、自下而上的顺序进行；喷射作业时，喷嘴做反复缓慢的螺旋形运动，螺旋直径约 20～30cm，以保证砼喷射密</w:t>
      </w:r>
      <w:r>
        <w:rPr>
          <w:spacing w:val="-1"/>
          <w:sz w:val="36"/>
        </w:rPr>
        <w:t>实。同时，掌握风压、水压及喷射距离，减少砼的回弹量。若断面有较大的凹洼处，喷射时先供水、再供料后关水，若喷射突然中断，将喷头迅速转离受喷面， 以防高压风水冲洗未终凝砼层，当喷射砼厚度＞</w:t>
      </w:r>
      <w:r>
        <w:rPr>
          <w:spacing w:val="-5"/>
          <w:sz w:val="36"/>
        </w:rPr>
        <w:t>5cm</w:t>
      </w:r>
      <w:r>
        <w:rPr>
          <w:spacing w:val="-10"/>
          <w:sz w:val="36"/>
        </w:rPr>
        <w:t xml:space="preserve"> 时，分两层作业。第二次喷</w:t>
      </w:r>
      <w:r>
        <w:rPr>
          <w:spacing w:val="-18"/>
          <w:sz w:val="36"/>
        </w:rPr>
        <w:t xml:space="preserve">射砼如在第一层砼终凝 </w:t>
      </w:r>
      <w:r>
        <w:rPr>
          <w:sz w:val="36"/>
        </w:rPr>
        <w:t>1</w:t>
      </w:r>
      <w:r>
        <w:rPr>
          <w:spacing w:val="-17"/>
          <w:sz w:val="36"/>
        </w:rPr>
        <w:t xml:space="preserve"> 小时后进行，需冲洗第一层砼面。两次喷射注意找平岩</w:t>
      </w:r>
      <w:r>
        <w:rPr>
          <w:spacing w:val="-15"/>
          <w:sz w:val="36"/>
        </w:rPr>
        <w:t>面，以便于铺设防水层；喷射砼终凝</w:t>
      </w:r>
      <w:r>
        <w:rPr>
          <w:sz w:val="36"/>
        </w:rPr>
        <w:t>2</w:t>
      </w:r>
      <w:r>
        <w:rPr>
          <w:spacing w:val="-14"/>
          <w:sz w:val="36"/>
        </w:rPr>
        <w:t xml:space="preserve"> 小时后，进行喷水养护，当气温低于</w:t>
      </w:r>
      <w:r>
        <w:rPr>
          <w:sz w:val="36"/>
        </w:rPr>
        <w:t xml:space="preserve">+5℃ </w:t>
      </w:r>
      <w:r>
        <w:rPr>
          <w:spacing w:val="-6"/>
          <w:sz w:val="36"/>
        </w:rPr>
        <w:t xml:space="preserve">时停止喷水，养护时间不少于 </w:t>
      </w:r>
      <w:r>
        <w:rPr>
          <w:sz w:val="36"/>
        </w:rPr>
        <w:t>14</w:t>
      </w:r>
      <w:r>
        <w:rPr>
          <w:spacing w:val="-9"/>
          <w:sz w:val="36"/>
        </w:rPr>
        <w:t xml:space="preserve"> 天；同时喷射砼后开挖洞身时，下次爆破距喷</w:t>
      </w:r>
      <w:r>
        <w:rPr>
          <w:spacing w:val="-15"/>
          <w:sz w:val="36"/>
        </w:rPr>
        <w:t xml:space="preserve">射砼完成时间的间隔，不得小于 </w:t>
      </w:r>
      <w:r>
        <w:rPr>
          <w:sz w:val="36"/>
        </w:rPr>
        <w:t>4</w:t>
      </w:r>
      <w:r>
        <w:rPr>
          <w:spacing w:val="-23"/>
          <w:sz w:val="36"/>
        </w:rPr>
        <w:t xml:space="preserve"> 小时；</w:t>
      </w:r>
    </w:p>
    <w:p>
      <w:pPr>
        <w:pStyle w:val="ListParagraph"/>
        <w:numPr>
          <w:ilvl w:val="0"/>
          <w:numId w:val="23"/>
        </w:numPr>
        <w:tabs>
          <w:tab w:val="left" w:pos="1782"/>
        </w:tabs>
        <w:spacing w:before="5" w:after="0" w:line="240" w:lineRule="auto"/>
        <w:ind w:left="1781" w:right="0" w:hanging="542"/>
        <w:jc w:val="left"/>
        <w:rPr>
          <w:sz w:val="36"/>
        </w:rPr>
      </w:pPr>
      <w:r>
        <w:rPr>
          <w:sz w:val="36"/>
        </w:rPr>
        <w:t>在有水地段，喷射砼采取如下措施：</w:t>
      </w:r>
    </w:p>
    <w:p>
      <w:pPr>
        <w:pStyle w:val="ListParagraph"/>
        <w:numPr>
          <w:ilvl w:val="0"/>
          <w:numId w:val="22"/>
        </w:numPr>
        <w:tabs>
          <w:tab w:val="left" w:pos="1602"/>
        </w:tabs>
        <w:spacing w:before="320" w:after="0" w:line="405" w:lineRule="auto"/>
        <w:ind w:left="520" w:right="1815" w:firstLine="719"/>
        <w:jc w:val="left"/>
        <w:rPr>
          <w:sz w:val="36"/>
        </w:rPr>
      </w:pPr>
      <w:r>
        <w:rPr>
          <w:spacing w:val="-12"/>
          <w:sz w:val="36"/>
        </w:rPr>
        <w:t>当水量不多时，可设导管引排水后再喷射砼；当涌水量范围较大时，可设</w:t>
      </w:r>
      <w:r>
        <w:rPr>
          <w:sz w:val="36"/>
        </w:rPr>
        <w:t>树枝状导管后喷射砼；当涌水严重时可设置泄水孔，边排水边喷砼。</w:t>
      </w:r>
    </w:p>
    <w:p>
      <w:pPr>
        <w:pStyle w:val="ListParagraph"/>
        <w:numPr>
          <w:ilvl w:val="0"/>
          <w:numId w:val="22"/>
        </w:numPr>
        <w:tabs>
          <w:tab w:val="left" w:pos="1602"/>
        </w:tabs>
        <w:spacing w:before="0" w:after="0" w:line="405" w:lineRule="auto"/>
        <w:ind w:left="520" w:right="1822" w:firstLine="719"/>
        <w:jc w:val="left"/>
        <w:rPr>
          <w:sz w:val="36"/>
        </w:rPr>
      </w:pPr>
      <w:r>
        <w:rPr>
          <w:spacing w:val="-10"/>
          <w:sz w:val="36"/>
        </w:rPr>
        <w:t>增加水泥用量或增大速凝剂掺量。改变配合比，喷砼由远而近逐渐向涌水</w:t>
      </w:r>
      <w:r>
        <w:rPr>
          <w:sz w:val="36"/>
        </w:rPr>
        <w:t>点逼近，然后在涌水点安设导管将水引出，再向导管附近喷射砼。</w:t>
      </w:r>
    </w:p>
    <w:p>
      <w:pPr>
        <w:pStyle w:val="ListParagraph"/>
        <w:numPr>
          <w:ilvl w:val="0"/>
          <w:numId w:val="23"/>
        </w:numPr>
        <w:tabs>
          <w:tab w:val="left" w:pos="1782"/>
        </w:tabs>
        <w:spacing w:before="0" w:after="0" w:line="240" w:lineRule="auto"/>
        <w:ind w:left="1781" w:right="0" w:hanging="542"/>
        <w:jc w:val="left"/>
        <w:rPr>
          <w:sz w:val="36"/>
        </w:rPr>
      </w:pPr>
      <w:r>
        <w:rPr>
          <w:sz w:val="36"/>
        </w:rPr>
        <w:t>喷射砼的质量检测</w:t>
      </w:r>
    </w:p>
    <w:p>
      <w:pPr>
        <w:pStyle w:val="BodyText"/>
        <w:spacing w:before="320" w:line="405" w:lineRule="auto"/>
        <w:ind w:left="1240" w:right="2758"/>
      </w:pPr>
      <w:r>
        <w:t>A.砼强度检验通过试验检测，并直接用拉拔法检查其与岩面的粘结； B.厚度的检测是在砼喷射后 8 小时内通过打孔量测检查。</w:t>
      </w:r>
    </w:p>
    <w:p>
      <w:pPr>
        <w:pStyle w:val="BodyText"/>
        <w:spacing w:before="4"/>
        <w:rPr>
          <w:sz w:val="30"/>
        </w:rPr>
      </w:pPr>
    </w:p>
    <w:p>
      <w:pPr>
        <w:pStyle w:val="Heading3"/>
        <w:ind w:left="520" w:firstLine="0"/>
      </w:pPr>
      <w:r>
        <w:t>二次衬砌施工</w:t>
      </w:r>
    </w:p>
    <w:p>
      <w:pPr>
        <w:pStyle w:val="BodyText"/>
        <w:rPr>
          <w:b/>
        </w:rPr>
      </w:pPr>
    </w:p>
    <w:p>
      <w:pPr>
        <w:pStyle w:val="BodyText"/>
        <w:spacing w:before="251"/>
        <w:ind w:left="1240"/>
      </w:pPr>
      <w:r>
        <w:t>二次衬砌施作在围岩和初期支护变形趋于稳定后进行。</w:t>
      </w:r>
    </w:p>
    <w:p>
      <w:pPr>
        <w:pStyle w:val="BodyText"/>
        <w:spacing w:before="12"/>
        <w:rPr>
          <w:sz w:val="42"/>
        </w:rPr>
      </w:pPr>
    </w:p>
    <w:p>
      <w:pPr>
        <w:pStyle w:val="BodyText"/>
        <w:spacing w:line="405" w:lineRule="auto"/>
        <w:ind w:left="520" w:right="1642" w:firstLine="719"/>
      </w:pPr>
      <w:r>
        <w:rPr>
          <w:spacing w:val="-20"/>
        </w:rPr>
        <w:t xml:space="preserve">在隧道洞口段、围岩松散破碎段，应尽早施作二次衬砌，并应加强衬砌结构， </w:t>
      </w:r>
      <w:r>
        <w:rPr>
          <w:spacing w:val="-7"/>
        </w:rPr>
        <w:t>本工程的二次衬砌采用钢筋混凝土衬砌，利用针量式台车一次成型，二次衬砌的</w:t>
      </w:r>
      <w:r>
        <w:rPr>
          <w:spacing w:val="-28"/>
        </w:rPr>
        <w:t xml:space="preserve">厚度为 </w:t>
      </w:r>
      <w:r>
        <w:t>60cm，围岩主筋使用Φ22</w:t>
      </w:r>
      <w:r>
        <w:rPr>
          <w:spacing w:val="-23"/>
        </w:rPr>
        <w:t xml:space="preserve"> 钢筋。</w:t>
      </w:r>
    </w:p>
    <w:p>
      <w:pPr>
        <w:pStyle w:val="BodyText"/>
        <w:spacing w:before="237"/>
        <w:ind w:left="1240"/>
      </w:pPr>
      <w:r>
        <w:t>各节洞身衬砌的主要施工程序：</w:t>
      </w:r>
    </w:p>
    <w:p>
      <w:pPr>
        <w:spacing w:after="0"/>
        <w:sectPr>
          <w:pgSz w:w="17860" w:h="25260"/>
          <w:pgMar w:top="1960" w:right="880" w:bottom="280" w:left="2180" w:header="708" w:footer="708"/>
          <w:pgNumType w:start="12"/>
          <w:cols w:space="708"/>
        </w:sectPr>
      </w:pPr>
    </w:p>
    <w:p>
      <w:pPr>
        <w:pStyle w:val="BodyText"/>
        <w:spacing w:before="36" w:line="405" w:lineRule="auto"/>
        <w:ind w:left="520" w:right="1873" w:firstLine="719"/>
        <w:jc w:val="both"/>
      </w:pPr>
      <w:r>
        <w:rPr>
          <w:spacing w:val="-9"/>
        </w:rPr>
        <w:t xml:space="preserve">洞身清理冲洗→测量放样 </w:t>
      </w:r>
      <w:r>
        <w:rPr>
          <w:b/>
          <w:spacing w:val="11"/>
        </w:rPr>
        <w:t>→</w:t>
      </w:r>
      <w:r>
        <w:t>垫层砼浇筑→垫层砼养护→测量放样→止水带</w:t>
      </w:r>
      <w:r>
        <w:rPr>
          <w:spacing w:val="6"/>
        </w:rPr>
        <w:t>表面清理</w:t>
      </w:r>
      <w:r>
        <w:rPr>
          <w:b/>
          <w:spacing w:val="10"/>
        </w:rPr>
        <w:t>→</w:t>
      </w:r>
      <w:r>
        <w:rPr>
          <w:spacing w:val="6"/>
        </w:rPr>
        <w:t>伸缩缝板安装</w:t>
      </w:r>
      <w:r>
        <w:rPr>
          <w:b/>
          <w:spacing w:val="10"/>
        </w:rPr>
        <w:t>→</w:t>
      </w:r>
      <w:r>
        <w:rPr>
          <w:spacing w:val="5"/>
        </w:rPr>
        <w:t>钢筋绑扎</w:t>
      </w:r>
      <w:r>
        <w:rPr>
          <w:b/>
          <w:spacing w:val="10"/>
        </w:rPr>
        <w:t>→</w:t>
      </w:r>
      <w:r>
        <w:rPr>
          <w:spacing w:val="6"/>
        </w:rPr>
        <w:t>仓内清理冲洗</w:t>
      </w:r>
      <w:r>
        <w:rPr>
          <w:b/>
          <w:spacing w:val="7"/>
        </w:rPr>
        <w:t>→</w:t>
      </w:r>
      <w:r>
        <w:rPr>
          <w:spacing w:val="-2"/>
        </w:rPr>
        <w:t>台车就位安装→检查验</w:t>
      </w:r>
      <w:r>
        <w:t>收→砼浇筑→砼养护→退出台车</w:t>
      </w:r>
      <w:r>
        <w:rPr>
          <w:b/>
          <w:spacing w:val="3"/>
        </w:rPr>
        <w:t>→</w:t>
      </w:r>
      <w:r>
        <w:t>下一节循环施工。</w:t>
      </w:r>
    </w:p>
    <w:p>
      <w:pPr>
        <w:pStyle w:val="BodyText"/>
        <w:spacing w:before="5"/>
        <w:rPr>
          <w:sz w:val="30"/>
        </w:rPr>
      </w:pPr>
    </w:p>
    <w:p>
      <w:pPr>
        <w:pStyle w:val="Heading3"/>
        <w:numPr>
          <w:ilvl w:val="2"/>
          <w:numId w:val="21"/>
        </w:numPr>
        <w:tabs>
          <w:tab w:val="left" w:pos="1612"/>
        </w:tabs>
        <w:spacing w:before="0" w:after="0" w:line="240" w:lineRule="auto"/>
        <w:ind w:left="1611" w:right="0" w:hanging="1092"/>
        <w:jc w:val="left"/>
      </w:pPr>
      <w:r>
        <w:t>衬砌台车安装与拆除</w:t>
      </w:r>
    </w:p>
    <w:p>
      <w:pPr>
        <w:pStyle w:val="BodyText"/>
        <w:rPr>
          <w:b/>
        </w:rPr>
      </w:pPr>
    </w:p>
    <w:p>
      <w:pPr>
        <w:pStyle w:val="ListParagraph"/>
        <w:numPr>
          <w:ilvl w:val="3"/>
          <w:numId w:val="21"/>
        </w:numPr>
        <w:tabs>
          <w:tab w:val="left" w:pos="1972"/>
        </w:tabs>
        <w:spacing w:before="277" w:after="0" w:line="240" w:lineRule="auto"/>
        <w:ind w:left="1971" w:right="0" w:hanging="1452"/>
        <w:jc w:val="left"/>
        <w:rPr>
          <w:b/>
          <w:sz w:val="36"/>
        </w:rPr>
      </w:pPr>
      <w:r>
        <w:rPr>
          <w:b/>
          <w:sz w:val="36"/>
        </w:rPr>
        <w:t>台车制作</w:t>
      </w:r>
    </w:p>
    <w:p>
      <w:pPr>
        <w:pStyle w:val="BodyText"/>
        <w:rPr>
          <w:b/>
        </w:rPr>
      </w:pPr>
    </w:p>
    <w:p>
      <w:pPr>
        <w:pStyle w:val="BodyText"/>
        <w:spacing w:before="294"/>
        <w:ind w:left="1240"/>
      </w:pPr>
      <w:r>
        <w:t>衬砌台车采用模板生产厂家根据设计图纸预制，运至现场拼装。</w:t>
      </w:r>
    </w:p>
    <w:p>
      <w:pPr>
        <w:pStyle w:val="BodyText"/>
      </w:pPr>
    </w:p>
    <w:p>
      <w:pPr>
        <w:pStyle w:val="Heading3"/>
        <w:numPr>
          <w:ilvl w:val="3"/>
          <w:numId w:val="21"/>
        </w:numPr>
        <w:tabs>
          <w:tab w:val="left" w:pos="1972"/>
        </w:tabs>
        <w:spacing w:before="277" w:after="0" w:line="240" w:lineRule="auto"/>
        <w:ind w:left="1971" w:right="0" w:hanging="1452"/>
        <w:jc w:val="left"/>
      </w:pPr>
      <w:r>
        <w:t>进出口渐变段模板安装</w:t>
      </w:r>
    </w:p>
    <w:p>
      <w:pPr>
        <w:pStyle w:val="BodyText"/>
        <w:rPr>
          <w:b/>
        </w:rPr>
      </w:pPr>
    </w:p>
    <w:p>
      <w:pPr>
        <w:pStyle w:val="BodyText"/>
        <w:spacing w:before="294" w:line="405" w:lineRule="auto"/>
        <w:ind w:left="520" w:right="1640" w:firstLine="719"/>
      </w:pPr>
      <w:r>
        <w:t>（1）模板安装前，先按照结构设计图纸要求进行现场测量放样，分别测放</w:t>
      </w:r>
      <w:r>
        <w:rPr>
          <w:spacing w:val="-10"/>
        </w:rPr>
        <w:t>出其中心和各边角点标识，然后再采取带线法安装模板，模板安装必须满足设计</w:t>
      </w:r>
      <w:r>
        <w:rPr>
          <w:spacing w:val="-21"/>
        </w:rPr>
        <w:t xml:space="preserve">的强度、刚度和稳定性要求。模板安装后应对其中心和各边角进行测量校核检查， </w:t>
      </w:r>
      <w:r>
        <w:t>符合设计要求和规范标准后再浇筑砼。</w:t>
      </w:r>
    </w:p>
    <w:p>
      <w:pPr>
        <w:pStyle w:val="BodyText"/>
        <w:tabs>
          <w:tab w:val="left" w:pos="5291"/>
        </w:tabs>
        <w:spacing w:before="4" w:line="405" w:lineRule="auto"/>
        <w:ind w:left="520" w:right="1678" w:firstLine="719"/>
      </w:pPr>
      <w:r>
        <w:pict>
          <v:group id="_x0000_s1103" style="width:674pt;height:398pt;margin-top:108.65pt;margin-left:133pt;mso-position-horizontal-relative:page;position:absolute;z-index:-251649024" coordorigin="2660,2173" coordsize="13480,7960">
            <v:shape id="_x0000_s1104" type="#_x0000_t75" style="width:13480;height:7960;left:2660;position:absolute;top:2173" stroked="f">
              <v:imagedata r:id="rId21" o:title=""/>
            </v:shape>
            <v:shape id="_x0000_s1105" type="#_x0000_t202" style="width:1100;height:360;left:6096;position:absolute;top:2409" filled="f" stroked="f">
              <v:textbox inset="0,0,0,0">
                <w:txbxContent>
                  <w:p>
                    <w:pPr>
                      <w:spacing w:before="0" w:line="360" w:lineRule="exact"/>
                      <w:ind w:left="0" w:right="0" w:firstLine="0"/>
                      <w:jc w:val="left"/>
                      <w:rPr>
                        <w:sz w:val="36"/>
                      </w:rPr>
                    </w:pPr>
                    <w:r>
                      <w:rPr>
                        <w:sz w:val="36"/>
                      </w:rPr>
                      <w:t>外露面</w:t>
                    </w:r>
                  </w:p>
                </w:txbxContent>
              </v:textbox>
            </v:shape>
            <v:shape id="_x0000_s1106" type="#_x0000_t202" style="width:740;height:360;left:8295;position:absolute;top:2416" filled="f" stroked="f">
              <v:textbox inset="0,0,0,0">
                <w:txbxContent>
                  <w:p>
                    <w:pPr>
                      <w:spacing w:before="0" w:line="360" w:lineRule="exact"/>
                      <w:ind w:left="0" w:right="0" w:firstLine="0"/>
                      <w:jc w:val="left"/>
                      <w:rPr>
                        <w:sz w:val="36"/>
                      </w:rPr>
                    </w:pPr>
                    <w:r>
                      <w:rPr>
                        <w:sz w:val="36"/>
                      </w:rPr>
                      <w:t>隐蔽</w:t>
                    </w:r>
                  </w:p>
                </w:txbxContent>
              </v:textbox>
            </v:shape>
            <v:shape id="_x0000_s1107" type="#_x0000_t202" style="width:1100;height:360;left:13005;position:absolute;top:2409" filled="f" stroked="f">
              <v:textbox inset="0,0,0,0">
                <w:txbxContent>
                  <w:p>
                    <w:pPr>
                      <w:spacing w:before="0" w:line="360" w:lineRule="exact"/>
                      <w:ind w:left="0" w:right="0" w:firstLine="0"/>
                      <w:jc w:val="left"/>
                      <w:rPr>
                        <w:sz w:val="36"/>
                      </w:rPr>
                    </w:pPr>
                    <w:r>
                      <w:rPr>
                        <w:sz w:val="36"/>
                      </w:rPr>
                      <w:t>外露面</w:t>
                    </w:r>
                  </w:p>
                </w:txbxContent>
              </v:textbox>
            </v:shape>
            <v:shape id="_x0000_s1108" type="#_x0000_t202" style="width:740;height:360;left:15101;position:absolute;top:2416" filled="f" stroked="f">
              <v:textbox inset="0,0,0,0">
                <w:txbxContent>
                  <w:p>
                    <w:pPr>
                      <w:spacing w:before="0" w:line="360" w:lineRule="exact"/>
                      <w:ind w:left="0" w:right="0" w:firstLine="0"/>
                      <w:jc w:val="left"/>
                      <w:rPr>
                        <w:sz w:val="36"/>
                      </w:rPr>
                    </w:pPr>
                    <w:r>
                      <w:rPr>
                        <w:sz w:val="36"/>
                      </w:rPr>
                      <w:t>隐蔽</w:t>
                    </w:r>
                  </w:p>
                </w:txbxContent>
              </v:textbox>
            </v:shape>
            <v:shape id="_x0000_s1109" type="#_x0000_t202" style="width:12234;height:760;left:3607;position:absolute;top:2805" filled="f" stroked="f">
              <v:textbox inset="0,0,0,0">
                <w:txbxContent>
                  <w:p>
                    <w:pPr>
                      <w:tabs>
                        <w:tab w:val="left" w:pos="6812"/>
                      </w:tabs>
                      <w:spacing w:before="0" w:line="375" w:lineRule="exact"/>
                      <w:ind w:left="0" w:right="0" w:firstLine="0"/>
                      <w:jc w:val="left"/>
                      <w:rPr>
                        <w:sz w:val="36"/>
                      </w:rPr>
                    </w:pPr>
                    <w:r>
                      <w:rPr>
                        <w:sz w:val="36"/>
                      </w:rPr>
                      <w:t>项目</w:t>
                      <w:tab/>
                      <w:t>项目</w:t>
                    </w:r>
                  </w:p>
                  <w:p>
                    <w:pPr>
                      <w:tabs>
                        <w:tab w:val="left" w:pos="3294"/>
                        <w:tab w:val="left" w:pos="4687"/>
                        <w:tab w:val="left" w:pos="8825"/>
                        <w:tab w:val="left" w:pos="10100"/>
                        <w:tab w:val="left" w:pos="11493"/>
                      </w:tabs>
                      <w:spacing w:before="0" w:line="385" w:lineRule="exact"/>
                      <w:ind w:left="1807" w:right="0" w:firstLine="0"/>
                      <w:jc w:val="left"/>
                      <w:rPr>
                        <w:sz w:val="36"/>
                      </w:rPr>
                    </w:pPr>
                    <w:r>
                      <w:rPr>
                        <w:sz w:val="36"/>
                      </w:rPr>
                      <w:t>木模</w:t>
                      <w:tab/>
                      <w:t>钢模</w:t>
                      <w:tab/>
                    </w:r>
                    <w:r>
                      <w:rPr>
                        <w:position w:val="1"/>
                        <w:sz w:val="36"/>
                      </w:rPr>
                      <w:t>内面</w:t>
                      <w:tab/>
                    </w:r>
                    <w:r>
                      <w:rPr>
                        <w:sz w:val="36"/>
                      </w:rPr>
                      <w:t>木模</w:t>
                      <w:tab/>
                      <w:t>钢模</w:t>
                      <w:tab/>
                    </w:r>
                    <w:r>
                      <w:rPr>
                        <w:position w:val="1"/>
                        <w:sz w:val="36"/>
                      </w:rPr>
                      <w:t>内面</w:t>
                    </w:r>
                  </w:p>
                </w:txbxContent>
              </v:textbox>
            </v:shape>
            <v:shape id="_x0000_s1110" type="#_x0000_t202" style="width:2180;height:360;left:2848;position:absolute;top:3996" filled="f" stroked="f">
              <v:textbox inset="0,0,0,0">
                <w:txbxContent>
                  <w:p>
                    <w:pPr>
                      <w:spacing w:before="0" w:line="360" w:lineRule="exact"/>
                      <w:ind w:left="0" w:right="0" w:firstLine="0"/>
                      <w:jc w:val="left"/>
                      <w:rPr>
                        <w:sz w:val="36"/>
                      </w:rPr>
                    </w:pPr>
                    <w:r>
                      <w:rPr>
                        <w:sz w:val="36"/>
                      </w:rPr>
                      <w:t>模板平整度：</w:t>
                    </w:r>
                  </w:p>
                </w:txbxContent>
              </v:textbox>
            </v:shape>
            <v:shape id="_x0000_s1111" type="#_x0000_t202" style="width:2630;height:360;left:9455;position:absolute;top:4389" filled="f" stroked="f">
              <v:textbox inset="0,0,0,0">
                <w:txbxContent>
                  <w:p>
                    <w:pPr>
                      <w:spacing w:before="0" w:line="360" w:lineRule="exact"/>
                      <w:ind w:left="0" w:right="0" w:firstLine="0"/>
                      <w:jc w:val="left"/>
                      <w:rPr>
                        <w:sz w:val="36"/>
                      </w:rPr>
                    </w:pPr>
                    <w:r>
                      <w:rPr>
                        <w:sz w:val="36"/>
                      </w:rPr>
                      <w:t>局部不平（</w:t>
                    </w:r>
                    <w:r>
                      <w:rPr>
                        <w:spacing w:val="-45"/>
                        <w:sz w:val="36"/>
                      </w:rPr>
                      <w:t xml:space="preserve">用 </w:t>
                    </w:r>
                    <w:r>
                      <w:rPr>
                        <w:sz w:val="36"/>
                      </w:rPr>
                      <w:t>2m</w:t>
                    </w:r>
                  </w:p>
                </w:txbxContent>
              </v:textbox>
            </v:shape>
            <v:shape id="_x0000_s1112" type="#_x0000_t202" style="width:2180;height:360;left:2848;position:absolute;top:4777" filled="f" stroked="f">
              <v:textbox inset="0,0,0,0">
                <w:txbxContent>
                  <w:p>
                    <w:pPr>
                      <w:spacing w:before="0" w:line="360" w:lineRule="exact"/>
                      <w:ind w:left="0" w:right="0" w:firstLine="0"/>
                      <w:jc w:val="left"/>
                      <w:rPr>
                        <w:sz w:val="36"/>
                      </w:rPr>
                    </w:pPr>
                    <w:r>
                      <w:rPr>
                        <w:sz w:val="36"/>
                      </w:rPr>
                      <w:t>相邻两块模板</w:t>
                    </w:r>
                  </w:p>
                </w:txbxContent>
              </v:textbox>
            </v:shape>
            <v:shape id="_x0000_s1113" type="#_x0000_t202" style="width:200;height:360;left:5909;position:absolute;top:4777" filled="f" stroked="f">
              <v:textbox inset="0,0,0,0">
                <w:txbxContent>
                  <w:p>
                    <w:pPr>
                      <w:spacing w:before="0" w:line="360" w:lineRule="exact"/>
                      <w:ind w:left="0" w:right="0" w:firstLine="0"/>
                      <w:jc w:val="left"/>
                      <w:rPr>
                        <w:sz w:val="36"/>
                      </w:rPr>
                    </w:pPr>
                    <w:r>
                      <w:rPr>
                        <w:sz w:val="36"/>
                      </w:rPr>
                      <w:t>2</w:t>
                    </w:r>
                  </w:p>
                </w:txbxContent>
              </v:textbox>
            </v:shape>
            <v:shape id="_x0000_s1114" type="#_x0000_t202" style="width:200;height:360;left:7287;position:absolute;top:4777" filled="f" stroked="f">
              <v:textbox inset="0,0,0,0">
                <w:txbxContent>
                  <w:p>
                    <w:pPr>
                      <w:spacing w:before="0" w:line="360" w:lineRule="exact"/>
                      <w:ind w:left="0" w:right="0" w:firstLine="0"/>
                      <w:jc w:val="left"/>
                      <w:rPr>
                        <w:sz w:val="36"/>
                      </w:rPr>
                    </w:pPr>
                    <w:r>
                      <w:rPr>
                        <w:sz w:val="36"/>
                      </w:rPr>
                      <w:t>3</w:t>
                    </w:r>
                  </w:p>
                </w:txbxContent>
              </v:textbox>
            </v:shape>
            <v:shape id="_x0000_s1115" type="#_x0000_t202" style="width:200;height:360;left:8565;position:absolute;top:4777" filled="f" stroked="f">
              <v:textbox inset="0,0,0,0">
                <w:txbxContent>
                  <w:p>
                    <w:pPr>
                      <w:spacing w:before="0" w:line="360" w:lineRule="exact"/>
                      <w:ind w:left="0" w:right="0" w:firstLine="0"/>
                      <w:jc w:val="left"/>
                      <w:rPr>
                        <w:sz w:val="36"/>
                      </w:rPr>
                    </w:pPr>
                    <w:r>
                      <w:rPr>
                        <w:sz w:val="36"/>
                      </w:rPr>
                      <w:t>5</w:t>
                    </w:r>
                  </w:p>
                </w:txbxContent>
              </v:textbox>
            </v:shape>
            <v:shape id="_x0000_s1116" type="#_x0000_t202" style="width:200;height:360;left:12818;position:absolute;top:4777" filled="f" stroked="f">
              <v:textbox inset="0,0,0,0">
                <w:txbxContent>
                  <w:p>
                    <w:pPr>
                      <w:spacing w:before="0" w:line="360" w:lineRule="exact"/>
                      <w:ind w:left="0" w:right="0" w:firstLine="0"/>
                      <w:jc w:val="left"/>
                      <w:rPr>
                        <w:sz w:val="36"/>
                      </w:rPr>
                    </w:pPr>
                    <w:r>
                      <w:rPr>
                        <w:sz w:val="36"/>
                      </w:rPr>
                      <w:t>2</w:t>
                    </w:r>
                  </w:p>
                </w:txbxContent>
              </v:textbox>
            </v:shape>
            <v:shape id="_x0000_s1117" type="#_x0000_t202" style="width:200;height:360;left:14093;position:absolute;top:4777" filled="f" stroked="f">
              <v:textbox inset="0,0,0,0">
                <w:txbxContent>
                  <w:p>
                    <w:pPr>
                      <w:spacing w:before="0" w:line="360" w:lineRule="exact"/>
                      <w:ind w:left="0" w:right="0" w:firstLine="0"/>
                      <w:jc w:val="left"/>
                      <w:rPr>
                        <w:sz w:val="36"/>
                      </w:rPr>
                    </w:pPr>
                    <w:r>
                      <w:rPr>
                        <w:sz w:val="36"/>
                      </w:rPr>
                      <w:t>5</w:t>
                    </w:r>
                  </w:p>
                </w:txbxContent>
              </v:textbox>
            </v:shape>
            <v:shape id="_x0000_s1118" type="#_x0000_t202" style="width:380;height:360;left:15281;position:absolute;top:4777" filled="f" stroked="f">
              <v:textbox inset="0,0,0,0">
                <w:txbxContent>
                  <w:p>
                    <w:pPr>
                      <w:spacing w:before="0" w:line="360" w:lineRule="exact"/>
                      <w:ind w:left="0" w:right="0" w:firstLine="0"/>
                      <w:jc w:val="left"/>
                      <w:rPr>
                        <w:sz w:val="36"/>
                      </w:rPr>
                    </w:pPr>
                    <w:r>
                      <w:rPr>
                        <w:sz w:val="36"/>
                      </w:rPr>
                      <w:t>10</w:t>
                    </w:r>
                  </w:p>
                </w:txbxContent>
              </v:textbox>
            </v:shape>
            <v:shape id="_x0000_s1119" type="#_x0000_t202" style="width:1820;height:360;left:9455;position:absolute;top:5166" filled="f" stroked="f">
              <v:textbox inset="0,0,0,0">
                <w:txbxContent>
                  <w:p>
                    <w:pPr>
                      <w:spacing w:before="0" w:line="360" w:lineRule="exact"/>
                      <w:ind w:left="0" w:right="0" w:firstLine="0"/>
                      <w:jc w:val="left"/>
                      <w:rPr>
                        <w:sz w:val="36"/>
                      </w:rPr>
                    </w:pPr>
                    <w:r>
                      <w:rPr>
                        <w:sz w:val="36"/>
                      </w:rPr>
                      <w:t>直尺检查）</w:t>
                    </w:r>
                  </w:p>
                </w:txbxContent>
              </v:textbox>
            </v:shape>
            <v:shape id="_x0000_s1120" type="#_x0000_t202" style="width:1100;height:360;left:2848;position:absolute;top:5560" filled="f" stroked="f">
              <v:textbox inset="0,0,0,0">
                <w:txbxContent>
                  <w:p>
                    <w:pPr>
                      <w:spacing w:before="0" w:line="360" w:lineRule="exact"/>
                      <w:ind w:left="0" w:right="0" w:firstLine="0"/>
                      <w:jc w:val="left"/>
                      <w:rPr>
                        <w:sz w:val="36"/>
                      </w:rPr>
                    </w:pPr>
                    <w:r>
                      <w:rPr>
                        <w:sz w:val="36"/>
                      </w:rPr>
                      <w:t>高低差</w:t>
                    </w:r>
                  </w:p>
                </w:txbxContent>
              </v:textbox>
            </v:shape>
            <v:shape id="_x0000_s1121" type="#_x0000_t202" style="width:2540;height:360;left:9455;position:absolute;top:6355" filled="f" stroked="f">
              <v:textbox inset="0,0,0,0">
                <w:txbxContent>
                  <w:p>
                    <w:pPr>
                      <w:spacing w:before="0" w:line="360" w:lineRule="exact"/>
                      <w:ind w:left="0" w:right="0" w:firstLine="0"/>
                      <w:jc w:val="left"/>
                      <w:rPr>
                        <w:sz w:val="36"/>
                      </w:rPr>
                    </w:pPr>
                    <w:r>
                      <w:rPr>
                        <w:sz w:val="36"/>
                      </w:rPr>
                      <w:t>结构物边线与设</w:t>
                    </w:r>
                  </w:p>
                </w:txbxContent>
              </v:textbox>
            </v:shape>
            <v:shape id="_x0000_s1122" type="#_x0000_t202" style="width:1460;height:360;left:2848;position:absolute;top:6744" filled="f" stroked="f">
              <v:textbox inset="0,0,0,0">
                <w:txbxContent>
                  <w:p>
                    <w:pPr>
                      <w:spacing w:before="0" w:line="360" w:lineRule="exact"/>
                      <w:ind w:left="0" w:right="0" w:firstLine="0"/>
                      <w:jc w:val="left"/>
                      <w:rPr>
                        <w:sz w:val="36"/>
                      </w:rPr>
                    </w:pPr>
                    <w:r>
                      <w:rPr>
                        <w:sz w:val="36"/>
                      </w:rPr>
                      <w:t>板面缝隙</w:t>
                    </w:r>
                  </w:p>
                </w:txbxContent>
              </v:textbox>
            </v:shape>
            <v:shape id="_x0000_s1123" type="#_x0000_t202" style="width:200;height:360;left:5909;position:absolute;top:6744" filled="f" stroked="f">
              <v:textbox inset="0,0,0,0">
                <w:txbxContent>
                  <w:p>
                    <w:pPr>
                      <w:spacing w:before="0" w:line="360" w:lineRule="exact"/>
                      <w:ind w:left="0" w:right="0" w:firstLine="0"/>
                      <w:jc w:val="left"/>
                      <w:rPr>
                        <w:sz w:val="36"/>
                      </w:rPr>
                    </w:pPr>
                    <w:r>
                      <w:rPr>
                        <w:sz w:val="36"/>
                      </w:rPr>
                      <w:t>1</w:t>
                    </w:r>
                  </w:p>
                </w:txbxContent>
              </v:textbox>
            </v:shape>
            <v:shape id="_x0000_s1124" type="#_x0000_t202" style="width:200;height:360;left:7287;position:absolute;top:6744" filled="f" stroked="f">
              <v:textbox inset="0,0,0,0">
                <w:txbxContent>
                  <w:p>
                    <w:pPr>
                      <w:spacing w:before="0" w:line="360" w:lineRule="exact"/>
                      <w:ind w:left="0" w:right="0" w:firstLine="0"/>
                      <w:jc w:val="left"/>
                      <w:rPr>
                        <w:sz w:val="36"/>
                      </w:rPr>
                    </w:pPr>
                    <w:r>
                      <w:rPr>
                        <w:sz w:val="36"/>
                      </w:rPr>
                      <w:t>2</w:t>
                    </w:r>
                  </w:p>
                </w:txbxContent>
              </v:textbox>
            </v:shape>
            <v:shape id="_x0000_s1125" type="#_x0000_t202" style="width:200;height:360;left:8565;position:absolute;top:6744" filled="f" stroked="f">
              <v:textbox inset="0,0,0,0">
                <w:txbxContent>
                  <w:p>
                    <w:pPr>
                      <w:spacing w:before="0" w:line="360" w:lineRule="exact"/>
                      <w:ind w:left="0" w:right="0" w:firstLine="0"/>
                      <w:jc w:val="left"/>
                      <w:rPr>
                        <w:sz w:val="36"/>
                      </w:rPr>
                    </w:pPr>
                    <w:r>
                      <w:rPr>
                        <w:sz w:val="36"/>
                      </w:rPr>
                      <w:t>2</w:t>
                    </w:r>
                  </w:p>
                </w:txbxContent>
              </v:textbox>
            </v:shape>
            <v:shape id="_x0000_s1126" type="#_x0000_t202" style="width:380;height:360;left:13366;position:absolute;top:6744" filled="f" stroked="f">
              <v:textbox inset="0,0,0,0">
                <w:txbxContent>
                  <w:p>
                    <w:pPr>
                      <w:spacing w:before="0" w:line="360" w:lineRule="exact"/>
                      <w:ind w:left="0" w:right="0" w:firstLine="0"/>
                      <w:jc w:val="left"/>
                      <w:rPr>
                        <w:sz w:val="36"/>
                      </w:rPr>
                    </w:pPr>
                    <w:r>
                      <w:rPr>
                        <w:sz w:val="36"/>
                      </w:rPr>
                      <w:t>10</w:t>
                    </w:r>
                  </w:p>
                </w:txbxContent>
              </v:textbox>
            </v:shape>
            <v:shape id="_x0000_s1127" type="#_x0000_t202" style="width:380;height:360;left:15281;position:absolute;top:6744" filled="f" stroked="f">
              <v:textbox inset="0,0,0,0">
                <w:txbxContent>
                  <w:p>
                    <w:pPr>
                      <w:spacing w:before="0" w:line="360" w:lineRule="exact"/>
                      <w:ind w:left="0" w:right="0" w:firstLine="0"/>
                      <w:jc w:val="left"/>
                      <w:rPr>
                        <w:sz w:val="36"/>
                      </w:rPr>
                    </w:pPr>
                    <w:r>
                      <w:rPr>
                        <w:sz w:val="36"/>
                      </w:rPr>
                      <w:t>15</w:t>
                    </w:r>
                  </w:p>
                </w:txbxContent>
              </v:textbox>
            </v:shape>
            <v:shape id="_x0000_s1128" type="#_x0000_t202" style="width:1100;height:360;left:9455;position:absolute;top:7133" filled="f" stroked="f">
              <v:textbox inset="0,0,0,0">
                <w:txbxContent>
                  <w:p>
                    <w:pPr>
                      <w:spacing w:before="0" w:line="360" w:lineRule="exact"/>
                      <w:ind w:left="0" w:right="0" w:firstLine="0"/>
                      <w:jc w:val="left"/>
                      <w:rPr>
                        <w:sz w:val="36"/>
                      </w:rPr>
                    </w:pPr>
                    <w:r>
                      <w:rPr>
                        <w:sz w:val="36"/>
                      </w:rPr>
                      <w:t>计边线</w:t>
                    </w:r>
                  </w:p>
                </w:txbxContent>
              </v:textbox>
            </v:shape>
            <v:shape id="_x0000_s1129" type="#_x0000_t202" style="width:2180;height:360;left:2848;position:absolute;top:7928" filled="f" stroked="f">
              <v:textbox inset="0,0,0,0">
                <w:txbxContent>
                  <w:p>
                    <w:pPr>
                      <w:spacing w:before="0" w:line="360" w:lineRule="exact"/>
                      <w:ind w:left="0" w:right="0" w:firstLine="0"/>
                      <w:jc w:val="left"/>
                      <w:rPr>
                        <w:sz w:val="36"/>
                      </w:rPr>
                    </w:pPr>
                    <w:r>
                      <w:rPr>
                        <w:sz w:val="36"/>
                      </w:rPr>
                      <w:t>结构物水平断</w:t>
                    </w:r>
                  </w:p>
                </w:txbxContent>
              </v:textbox>
            </v:shape>
            <v:shape id="_x0000_s1130" type="#_x0000_t202" style="width:740;height:360;left:6913;position:absolute;top:8317" filled="f" stroked="f">
              <v:textbox inset="0,0,0,0">
                <w:txbxContent>
                  <w:p>
                    <w:pPr>
                      <w:spacing w:before="0" w:line="360" w:lineRule="exact"/>
                      <w:ind w:left="0" w:right="0" w:firstLine="0"/>
                      <w:jc w:val="left"/>
                      <w:rPr>
                        <w:sz w:val="36"/>
                      </w:rPr>
                    </w:pPr>
                    <w:r>
                      <w:rPr>
                        <w:sz w:val="36"/>
                      </w:rPr>
                      <w:t>±20</w:t>
                    </w:r>
                  </w:p>
                </w:txbxContent>
              </v:textbox>
            </v:shape>
            <v:shape id="_x0000_s1131" type="#_x0000_t202" style="width:2180;height:360;left:9455;position:absolute;top:8317" filled="f" stroked="f">
              <v:textbox inset="0,0,0,0">
                <w:txbxContent>
                  <w:p>
                    <w:pPr>
                      <w:spacing w:before="0" w:line="360" w:lineRule="exact"/>
                      <w:ind w:left="0" w:right="0" w:firstLine="0"/>
                      <w:jc w:val="left"/>
                      <w:rPr>
                        <w:sz w:val="36"/>
                      </w:rPr>
                    </w:pPr>
                    <w:r>
                      <w:rPr>
                        <w:sz w:val="36"/>
                      </w:rPr>
                      <w:t>承重模板标高</w:t>
                    </w:r>
                  </w:p>
                </w:txbxContent>
              </v:textbox>
            </v:shape>
            <v:shape id="_x0000_s1132" type="#_x0000_t202" style="width:560;height:360;left:13913;position:absolute;top:8317" filled="f" stroked="f">
              <v:textbox inset="0,0,0,0">
                <w:txbxContent>
                  <w:p>
                    <w:pPr>
                      <w:spacing w:before="0" w:line="360" w:lineRule="exact"/>
                      <w:ind w:left="0" w:right="0" w:firstLine="0"/>
                      <w:jc w:val="left"/>
                      <w:rPr>
                        <w:sz w:val="36"/>
                      </w:rPr>
                    </w:pPr>
                    <w:r>
                      <w:rPr>
                        <w:sz w:val="36"/>
                      </w:rPr>
                      <w:t>±5</w:t>
                    </w:r>
                  </w:p>
                </w:txbxContent>
              </v:textbox>
            </v:shape>
            <v:shape id="_x0000_s1133" type="#_x0000_t202" style="width:1820;height:360;left:2848;position:absolute;top:8710" filled="f" stroked="f">
              <v:textbox inset="0,0,0,0">
                <w:txbxContent>
                  <w:p>
                    <w:pPr>
                      <w:spacing w:before="0" w:line="360" w:lineRule="exact"/>
                      <w:ind w:left="0" w:right="0" w:firstLine="0"/>
                      <w:jc w:val="left"/>
                      <w:rPr>
                        <w:sz w:val="36"/>
                      </w:rPr>
                    </w:pPr>
                    <w:r>
                      <w:rPr>
                        <w:sz w:val="36"/>
                      </w:rPr>
                      <w:t>面内部尺寸</w:t>
                    </w:r>
                  </w:p>
                </w:txbxContent>
              </v:textbox>
            </v:shape>
            <v:shape id="_x0000_s1134" type="#_x0000_t202" style="width:2180;height:360;left:2848;position:absolute;top:9505" filled="f" stroked="f">
              <v:textbox inset="0,0,0,0">
                <w:txbxContent>
                  <w:p>
                    <w:pPr>
                      <w:spacing w:before="0" w:line="360" w:lineRule="exact"/>
                      <w:ind w:left="0" w:right="0" w:firstLine="0"/>
                      <w:jc w:val="left"/>
                      <w:rPr>
                        <w:sz w:val="36"/>
                      </w:rPr>
                    </w:pPr>
                    <w:r>
                      <w:rPr>
                        <w:sz w:val="36"/>
                      </w:rPr>
                      <w:t>预留孔、洞尺</w:t>
                    </w:r>
                  </w:p>
                </w:txbxContent>
              </v:textbox>
            </v:shape>
            <v:shape id="_x0000_s1135" type="#_x0000_t202" style="width:740;height:360;left:6913;position:absolute;top:9505" filled="f" stroked="f">
              <v:textbox inset="0,0,0,0">
                <w:txbxContent>
                  <w:p>
                    <w:pPr>
                      <w:spacing w:before="0" w:line="360" w:lineRule="exact"/>
                      <w:ind w:left="0" w:right="0" w:firstLine="0"/>
                      <w:jc w:val="left"/>
                      <w:rPr>
                        <w:sz w:val="36"/>
                      </w:rPr>
                    </w:pPr>
                    <w:r>
                      <w:rPr>
                        <w:sz w:val="36"/>
                      </w:rPr>
                      <w:t>±10</w:t>
                    </w:r>
                  </w:p>
                </w:txbxContent>
              </v:textbox>
            </v:shape>
          </v:group>
        </w:pict>
      </w:r>
      <w:r>
        <w:t>模板安装与砼的接触面，以及各块模板接缝处，必须平整、密合，以保证</w:t>
      </w:r>
      <w:r>
        <w:rPr>
          <w:spacing w:val="-18"/>
        </w:rPr>
        <w:t>砼</w:t>
      </w:r>
      <w:r>
        <w:t>表面的平整度和密实性，模板下端不应有错台。模板安装的允许偏差见表3。  表</w:t>
      </w:r>
      <w:r>
        <w:rPr>
          <w:spacing w:val="-91"/>
        </w:rPr>
        <w:t xml:space="preserve"> </w:t>
      </w:r>
      <w:r>
        <w:t>3</w:t>
        <w:tab/>
        <w:t>砼模板安装允许偏差（mm）</w:t>
      </w:r>
    </w:p>
    <w:p>
      <w:pPr>
        <w:spacing w:after="0" w:line="405" w:lineRule="auto"/>
        <w:sectPr>
          <w:pgSz w:w="17860" w:h="25260"/>
          <w:pgMar w:top="1960" w:right="880" w:bottom="280" w:left="2180" w:header="708" w:footer="708"/>
          <w:pgNumType w:start="13"/>
          <w:cols w:space="708"/>
        </w:sectPr>
      </w:pPr>
    </w:p>
    <w:p>
      <w:pPr>
        <w:pStyle w:val="BodyText"/>
        <w:ind w:left="480"/>
        <w:rPr>
          <w:sz w:val="20"/>
        </w:rPr>
      </w:pPr>
      <w:r>
        <w:rPr>
          <w:sz w:val="20"/>
        </w:rPr>
        <w:pict>
          <v:group id="_x0000_i1136" style="width:674pt;height:43pt;mso-position-horizontal-relative:char;mso-position-vertical-relative:line" coordorigin="0,0" coordsize="13480,860">
            <v:shape id="_x0000_s1137" type="#_x0000_t75" style="width:13480;height:860;position:absolute" stroked="f">
              <v:imagedata r:id="rId22" o:title=""/>
            </v:shape>
            <v:shape id="_x0000_s1138" type="#_x0000_t202" style="width:1460;height:360;left:188;position:absolute;top:233" filled="f" stroked="f">
              <v:textbox inset="0,0,0,0">
                <w:txbxContent>
                  <w:p>
                    <w:pPr>
                      <w:spacing w:before="0" w:line="360" w:lineRule="exact"/>
                      <w:ind w:left="0" w:right="0" w:firstLine="0"/>
                      <w:jc w:val="left"/>
                      <w:rPr>
                        <w:sz w:val="36"/>
                      </w:rPr>
                    </w:pPr>
                    <w:r>
                      <w:rPr>
                        <w:sz w:val="36"/>
                      </w:rPr>
                      <w:t>寸及位置</w:t>
                    </w:r>
                  </w:p>
                </w:txbxContent>
              </v:textbox>
            </v:shape>
            <w10:wrap type="none"/>
          </v:group>
        </w:pict>
      </w:r>
    </w:p>
    <w:p>
      <w:pPr>
        <w:pStyle w:val="BodyText"/>
        <w:rPr>
          <w:sz w:val="20"/>
        </w:rPr>
      </w:pPr>
    </w:p>
    <w:p>
      <w:pPr>
        <w:pStyle w:val="BodyText"/>
        <w:rPr>
          <w:sz w:val="20"/>
        </w:rPr>
      </w:pPr>
    </w:p>
    <w:p>
      <w:pPr>
        <w:pStyle w:val="BodyText"/>
        <w:spacing w:before="12"/>
        <w:rPr>
          <w:sz w:val="19"/>
        </w:rPr>
      </w:pPr>
    </w:p>
    <w:p>
      <w:pPr>
        <w:pStyle w:val="ListParagraph"/>
        <w:numPr>
          <w:ilvl w:val="4"/>
          <w:numId w:val="31"/>
        </w:numPr>
        <w:tabs>
          <w:tab w:val="left" w:pos="1962"/>
        </w:tabs>
        <w:spacing w:before="50" w:after="0" w:line="240" w:lineRule="auto"/>
        <w:ind w:left="1961" w:right="0" w:hanging="902"/>
        <w:jc w:val="left"/>
        <w:rPr>
          <w:sz w:val="36"/>
        </w:rPr>
      </w:pPr>
      <w:r>
        <w:rPr>
          <w:sz w:val="36"/>
        </w:rPr>
        <w:t>底板安装</w:t>
      </w:r>
    </w:p>
    <w:p>
      <w:pPr>
        <w:pStyle w:val="BodyText"/>
        <w:spacing w:before="320" w:line="405" w:lineRule="auto"/>
        <w:ind w:left="520" w:right="1858" w:firstLine="539"/>
      </w:pPr>
      <w:r>
        <w:t>测量放样→伸缩缝板安装→底板与侧墙钢筋绑扎→模板清理→表面涂刷保护涂料→端部模板与止水安装→倒角模板安装仓内清理冲洗→测量检查矫正→底板与倒角砼浇筑。</w:t>
      </w:r>
    </w:p>
    <w:p>
      <w:pPr>
        <w:pStyle w:val="ListParagraph"/>
        <w:numPr>
          <w:ilvl w:val="4"/>
          <w:numId w:val="31"/>
        </w:numPr>
        <w:tabs>
          <w:tab w:val="left" w:pos="1962"/>
        </w:tabs>
        <w:spacing w:before="1" w:after="0" w:line="240" w:lineRule="auto"/>
        <w:ind w:left="1961" w:right="0" w:hanging="902"/>
        <w:jc w:val="left"/>
        <w:rPr>
          <w:sz w:val="36"/>
        </w:rPr>
      </w:pPr>
      <w:r>
        <w:rPr>
          <w:sz w:val="36"/>
        </w:rPr>
        <w:t>侧墙模板安装</w:t>
      </w:r>
    </w:p>
    <w:p>
      <w:pPr>
        <w:pStyle w:val="BodyText"/>
        <w:spacing w:before="317" w:line="405" w:lineRule="auto"/>
        <w:ind w:left="520" w:right="2036" w:firstLine="719"/>
        <w:jc w:val="both"/>
      </w:pPr>
      <w:r>
        <w:rPr>
          <w:spacing w:val="-1"/>
        </w:rPr>
        <w:t>测量放样→施工缝砼表面凿毛清洗→伸缩缝板安装→侧墙钢筋绑扎→模板表面清理→表面涂刷保护涂料→洞身侧墙模板安装→仓内清理冲洗→止水及端</w:t>
      </w:r>
      <w:r>
        <w:t>模安装→测量检查矫正→砼浇筑。</w:t>
      </w:r>
    </w:p>
    <w:p>
      <w:pPr>
        <w:pStyle w:val="BodyText"/>
        <w:spacing w:before="2"/>
        <w:ind w:left="1240"/>
        <w:jc w:val="both"/>
      </w:pPr>
      <w:r>
        <w:t>（4) 顶模板安装</w:t>
      </w:r>
    </w:p>
    <w:p>
      <w:pPr>
        <w:pStyle w:val="BodyText"/>
        <w:spacing w:before="320" w:line="405" w:lineRule="auto"/>
        <w:ind w:left="520" w:right="2036" w:firstLine="719"/>
        <w:jc w:val="both"/>
      </w:pPr>
      <w:r>
        <w:t>施工缝砼表面凿毛清洗→伸缩缝板安装→洞顶钢筋绑扎→洞顶模板表面清理→表面涂刷保护涂料→洞顶模板安装→测量检查矫正→仓内清理冲洗→止水及端模板安装→止水带安装→测量检查矫正→洞顶砼浇筑。</w:t>
      </w:r>
    </w:p>
    <w:p>
      <w:pPr>
        <w:pStyle w:val="BodyText"/>
        <w:spacing w:before="9"/>
        <w:rPr>
          <w:sz w:val="32"/>
        </w:rPr>
      </w:pPr>
    </w:p>
    <w:p>
      <w:pPr>
        <w:pStyle w:val="Heading3"/>
        <w:numPr>
          <w:ilvl w:val="3"/>
          <w:numId w:val="31"/>
        </w:numPr>
        <w:tabs>
          <w:tab w:val="left" w:pos="1972"/>
        </w:tabs>
        <w:spacing w:before="0" w:after="0" w:line="240" w:lineRule="auto"/>
        <w:ind w:left="1971" w:right="0" w:hanging="1452"/>
        <w:jc w:val="left"/>
      </w:pPr>
      <w:r>
        <w:t>模板拆除</w:t>
      </w:r>
    </w:p>
    <w:p>
      <w:pPr>
        <w:pStyle w:val="BodyText"/>
        <w:rPr>
          <w:b/>
        </w:rPr>
      </w:pPr>
    </w:p>
    <w:p>
      <w:pPr>
        <w:pStyle w:val="BodyText"/>
        <w:spacing w:before="294" w:line="405" w:lineRule="auto"/>
        <w:ind w:left="520" w:right="1822" w:firstLine="719"/>
      </w:pPr>
      <w:r>
        <w:rPr>
          <w:spacing w:val="-9"/>
        </w:rPr>
        <w:t>隧洞衬砌砼浇筑后的模板拆除期限，在符合设计要求的同时，还应遵守下列</w:t>
      </w:r>
      <w:r>
        <w:t>规定：</w:t>
      </w:r>
    </w:p>
    <w:p>
      <w:pPr>
        <w:pStyle w:val="BodyText"/>
        <w:spacing w:line="405" w:lineRule="auto"/>
        <w:ind w:left="520" w:right="1816" w:firstLine="719"/>
      </w:pPr>
      <w:r>
        <w:t>不承重的侧面模板的拆除，应在砼强度达到其表面及菱角不因拆模而损伤</w:t>
      </w:r>
      <w:r>
        <w:rPr>
          <w:spacing w:val="-3"/>
        </w:rPr>
        <w:t xml:space="preserve">时，或其强度不低于时，方可拆除。承重模板当跨度小于或等于 </w:t>
      </w:r>
      <w:r>
        <w:t>2m</w:t>
      </w:r>
      <w:r>
        <w:rPr>
          <w:spacing w:val="-16"/>
        </w:rPr>
        <w:t xml:space="preserve"> 时，应在砼</w:t>
      </w:r>
      <w:r>
        <w:rPr>
          <w:spacing w:val="-13"/>
        </w:rPr>
        <w:t xml:space="preserve">强度达到 </w:t>
      </w:r>
      <w:r>
        <w:t>50﹪</w:t>
      </w:r>
      <w:r>
        <w:rPr>
          <w:spacing w:val="-6"/>
        </w:rPr>
        <w:t xml:space="preserve">后方可拆除；当跨度大于 </w:t>
      </w:r>
      <w:r>
        <w:t>2m</w:t>
      </w:r>
      <w:r>
        <w:rPr>
          <w:spacing w:val="-20"/>
        </w:rPr>
        <w:t xml:space="preserve"> 小于或等于 </w:t>
      </w:r>
      <w:r>
        <w:t>5m</w:t>
      </w:r>
      <w:r>
        <w:rPr>
          <w:spacing w:val="-10"/>
        </w:rPr>
        <w:t xml:space="preserve"> 时，应在砼强度达到</w:t>
      </w:r>
      <w:r>
        <w:t>75﹪</w:t>
      </w:r>
      <w:r>
        <w:rPr>
          <w:spacing w:val="-15"/>
        </w:rPr>
        <w:t>时，方可拆除。经计算和试验复核，砼结构物实际强度已能承受自重及其它</w:t>
      </w:r>
      <w:r>
        <w:t>实际荷载时，报经监理工程师批准后方可拆除。</w:t>
      </w:r>
    </w:p>
    <w:p>
      <w:pPr>
        <w:spacing w:after="0" w:line="405"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3" w:history="1">
        <w:r>
          <w:rPr>
            <w:rFonts w:ascii="SimSun" w:eastAsia="SimSun" w:hAnsi="SimSun" w:cs="SimSun"/>
            <w:b/>
            <w:bCs/>
            <w:color w:val="0000EE"/>
            <w:sz w:val="30"/>
            <w:szCs w:val="30"/>
            <w:u w:val="single" w:color="0000EE"/>
          </w:rPr>
          <w:t>https://d.book118.com/176143233131010054</w:t>
        </w:r>
      </w:hyperlink>
    </w:p>
    <w:p>
      <w:pPr>
        <w:spacing w:after="0" w:line="405" w:lineRule="auto"/>
      </w:pPr>
    </w:p>
    <w:sectPr>
      <w:pgSz w:w="17860" w:h="25260"/>
      <w:pgMar w:top="1820" w:right="880" w:bottom="280" w:left="2180" w:header="708" w:footer="708"/>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D5DF"/>
    <w:multiLevelType w:val="hybridMultilevel"/>
    <w:tmpl w:val="00000000"/>
    <w:lvl w:ilvl="0">
      <w:start w:val="1"/>
      <w:numFmt w:val="decimal"/>
      <w:lvlText w:val="(%1)"/>
      <w:lvlJc w:val="left"/>
      <w:pPr>
        <w:ind w:left="520" w:hanging="541"/>
        <w:jc w:val="left"/>
      </w:pPr>
      <w:rPr>
        <w:rFonts w:ascii="黑体" w:eastAsia="黑体" w:hAnsi="黑体" w:cs="黑体" w:hint="default"/>
        <w:w w:val="100"/>
        <w:sz w:val="34"/>
        <w:szCs w:val="34"/>
      </w:rPr>
    </w:lvl>
    <w:lvl w:ilvl="1">
      <w:start w:val="0"/>
      <w:numFmt w:val="bullet"/>
      <w:lvlText w:val="•"/>
      <w:lvlJc w:val="left"/>
      <w:pPr>
        <w:ind w:left="1947" w:hanging="541"/>
      </w:pPr>
      <w:rPr>
        <w:rFonts w:hint="default"/>
      </w:rPr>
    </w:lvl>
    <w:lvl w:ilvl="2">
      <w:start w:val="0"/>
      <w:numFmt w:val="bullet"/>
      <w:lvlText w:val="•"/>
      <w:lvlJc w:val="left"/>
      <w:pPr>
        <w:ind w:left="3375" w:hanging="541"/>
      </w:pPr>
      <w:rPr>
        <w:rFonts w:hint="default"/>
      </w:rPr>
    </w:lvl>
    <w:lvl w:ilvl="3">
      <w:start w:val="0"/>
      <w:numFmt w:val="bullet"/>
      <w:lvlText w:val="•"/>
      <w:lvlJc w:val="left"/>
      <w:pPr>
        <w:ind w:left="4803" w:hanging="541"/>
      </w:pPr>
      <w:rPr>
        <w:rFonts w:hint="default"/>
      </w:rPr>
    </w:lvl>
    <w:lvl w:ilvl="4">
      <w:start w:val="0"/>
      <w:numFmt w:val="bullet"/>
      <w:lvlText w:val="•"/>
      <w:lvlJc w:val="left"/>
      <w:pPr>
        <w:ind w:left="6231" w:hanging="541"/>
      </w:pPr>
      <w:rPr>
        <w:rFonts w:hint="default"/>
      </w:rPr>
    </w:lvl>
    <w:lvl w:ilvl="5">
      <w:start w:val="0"/>
      <w:numFmt w:val="bullet"/>
      <w:lvlText w:val="•"/>
      <w:lvlJc w:val="left"/>
      <w:pPr>
        <w:ind w:left="7659" w:hanging="541"/>
      </w:pPr>
      <w:rPr>
        <w:rFonts w:hint="default"/>
      </w:rPr>
    </w:lvl>
    <w:lvl w:ilvl="6">
      <w:start w:val="0"/>
      <w:numFmt w:val="bullet"/>
      <w:lvlText w:val="•"/>
      <w:lvlJc w:val="left"/>
      <w:pPr>
        <w:ind w:left="9087" w:hanging="541"/>
      </w:pPr>
      <w:rPr>
        <w:rFonts w:hint="default"/>
      </w:rPr>
    </w:lvl>
    <w:lvl w:ilvl="7">
      <w:start w:val="0"/>
      <w:numFmt w:val="bullet"/>
      <w:lvlText w:val="•"/>
      <w:lvlJc w:val="left"/>
      <w:pPr>
        <w:ind w:left="10515" w:hanging="541"/>
      </w:pPr>
      <w:rPr>
        <w:rFonts w:hint="default"/>
      </w:rPr>
    </w:lvl>
    <w:lvl w:ilvl="8">
      <w:start w:val="0"/>
      <w:numFmt w:val="bullet"/>
      <w:lvlText w:val="•"/>
      <w:lvlJc w:val="left"/>
      <w:pPr>
        <w:ind w:left="11943" w:hanging="541"/>
      </w:pPr>
      <w:rPr>
        <w:rFonts w:hint="default"/>
      </w:rPr>
    </w:lvl>
  </w:abstractNum>
  <w:abstractNum w:abstractNumId="1">
    <w:nsid w:val="06861F73"/>
    <w:multiLevelType w:val="hybridMultilevel"/>
    <w:tmpl w:val="00000000"/>
    <w:lvl w:ilvl="0">
      <w:start w:val="1"/>
      <w:numFmt w:val="decimal"/>
      <w:lvlText w:val="（%1）"/>
      <w:lvlJc w:val="left"/>
      <w:pPr>
        <w:ind w:left="520" w:hanging="901"/>
        <w:jc w:val="left"/>
      </w:pPr>
      <w:rPr>
        <w:rFonts w:ascii="黑体" w:eastAsia="黑体" w:hAnsi="黑体" w:cs="黑体" w:hint="default"/>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abstractNum w:abstractNumId="2">
    <w:nsid w:val="072F931C"/>
    <w:multiLevelType w:val="hybridMultilevel"/>
    <w:tmpl w:val="00000000"/>
    <w:lvl w:ilvl="0">
      <w:start w:val="1"/>
      <w:numFmt w:val="decimal"/>
      <w:lvlText w:val="%1."/>
      <w:lvlJc w:val="left"/>
      <w:pPr>
        <w:ind w:left="1587" w:hanging="361"/>
        <w:jc w:val="left"/>
      </w:pPr>
      <w:rPr>
        <w:rFonts w:ascii="黑体" w:eastAsia="黑体" w:hAnsi="黑体" w:cs="黑体" w:hint="default"/>
        <w:w w:val="100"/>
        <w:sz w:val="34"/>
        <w:szCs w:val="34"/>
      </w:rPr>
    </w:lvl>
    <w:lvl w:ilvl="1">
      <w:start w:val="0"/>
      <w:numFmt w:val="bullet"/>
      <w:lvlText w:val="•"/>
      <w:lvlJc w:val="left"/>
      <w:pPr>
        <w:ind w:left="2901" w:hanging="361"/>
      </w:pPr>
      <w:rPr>
        <w:rFonts w:hint="default"/>
      </w:rPr>
    </w:lvl>
    <w:lvl w:ilvl="2">
      <w:start w:val="0"/>
      <w:numFmt w:val="bullet"/>
      <w:lvlText w:val="•"/>
      <w:lvlJc w:val="left"/>
      <w:pPr>
        <w:ind w:left="4223" w:hanging="361"/>
      </w:pPr>
      <w:rPr>
        <w:rFonts w:hint="default"/>
      </w:rPr>
    </w:lvl>
    <w:lvl w:ilvl="3">
      <w:start w:val="0"/>
      <w:numFmt w:val="bullet"/>
      <w:lvlText w:val="•"/>
      <w:lvlJc w:val="left"/>
      <w:pPr>
        <w:ind w:left="5545" w:hanging="361"/>
      </w:pPr>
      <w:rPr>
        <w:rFonts w:hint="default"/>
      </w:rPr>
    </w:lvl>
    <w:lvl w:ilvl="4">
      <w:start w:val="0"/>
      <w:numFmt w:val="bullet"/>
      <w:lvlText w:val="•"/>
      <w:lvlJc w:val="left"/>
      <w:pPr>
        <w:ind w:left="6867" w:hanging="361"/>
      </w:pPr>
      <w:rPr>
        <w:rFonts w:hint="default"/>
      </w:rPr>
    </w:lvl>
    <w:lvl w:ilvl="5">
      <w:start w:val="0"/>
      <w:numFmt w:val="bullet"/>
      <w:lvlText w:val="•"/>
      <w:lvlJc w:val="left"/>
      <w:pPr>
        <w:ind w:left="8189" w:hanging="361"/>
      </w:pPr>
      <w:rPr>
        <w:rFonts w:hint="default"/>
      </w:rPr>
    </w:lvl>
    <w:lvl w:ilvl="6">
      <w:start w:val="0"/>
      <w:numFmt w:val="bullet"/>
      <w:lvlText w:val="•"/>
      <w:lvlJc w:val="left"/>
      <w:pPr>
        <w:ind w:left="9511" w:hanging="361"/>
      </w:pPr>
      <w:rPr>
        <w:rFonts w:hint="default"/>
      </w:rPr>
    </w:lvl>
    <w:lvl w:ilvl="7">
      <w:start w:val="0"/>
      <w:numFmt w:val="bullet"/>
      <w:lvlText w:val="•"/>
      <w:lvlJc w:val="left"/>
      <w:pPr>
        <w:ind w:left="10833" w:hanging="361"/>
      </w:pPr>
      <w:rPr>
        <w:rFonts w:hint="default"/>
      </w:rPr>
    </w:lvl>
    <w:lvl w:ilvl="8">
      <w:start w:val="0"/>
      <w:numFmt w:val="bullet"/>
      <w:lvlText w:val="•"/>
      <w:lvlJc w:val="left"/>
      <w:pPr>
        <w:ind w:left="12155" w:hanging="361"/>
      </w:pPr>
      <w:rPr>
        <w:rFonts w:hint="default"/>
      </w:rPr>
    </w:lvl>
  </w:abstractNum>
  <w:abstractNum w:abstractNumId="3">
    <w:nsid w:val="0B59E8ED"/>
    <w:multiLevelType w:val="hybridMultilevel"/>
    <w:tmpl w:val="00000000"/>
    <w:lvl w:ilvl="0">
      <w:start w:val="1"/>
      <w:numFmt w:val="decimal"/>
      <w:lvlText w:val="%1."/>
      <w:lvlJc w:val="left"/>
      <w:pPr>
        <w:ind w:left="945" w:hanging="425"/>
        <w:jc w:val="left"/>
      </w:pPr>
      <w:rPr>
        <w:rFonts w:ascii="黑体" w:eastAsia="黑体" w:hAnsi="黑体" w:cs="黑体" w:hint="default"/>
        <w:b/>
        <w:bCs/>
        <w:w w:val="99"/>
        <w:sz w:val="40"/>
        <w:szCs w:val="40"/>
      </w:rPr>
    </w:lvl>
    <w:lvl w:ilvl="1">
      <w:start w:val="1"/>
      <w:numFmt w:val="decimal"/>
      <w:lvlText w:val="%2）"/>
      <w:lvlJc w:val="left"/>
      <w:pPr>
        <w:ind w:left="520" w:hanging="541"/>
        <w:jc w:val="left"/>
      </w:pPr>
      <w:rPr>
        <w:rFonts w:ascii="黑体" w:eastAsia="黑体" w:hAnsi="黑体" w:cs="黑体" w:hint="default"/>
        <w:w w:val="100"/>
        <w:sz w:val="34"/>
        <w:szCs w:val="34"/>
      </w:rPr>
    </w:lvl>
    <w:lvl w:ilvl="2">
      <w:start w:val="0"/>
      <w:numFmt w:val="bullet"/>
      <w:lvlText w:val="•"/>
      <w:lvlJc w:val="left"/>
      <w:pPr>
        <w:ind w:left="2479" w:hanging="541"/>
      </w:pPr>
      <w:rPr>
        <w:rFonts w:hint="default"/>
      </w:rPr>
    </w:lvl>
    <w:lvl w:ilvl="3">
      <w:start w:val="0"/>
      <w:numFmt w:val="bullet"/>
      <w:lvlText w:val="•"/>
      <w:lvlJc w:val="left"/>
      <w:pPr>
        <w:ind w:left="4019" w:hanging="541"/>
      </w:pPr>
      <w:rPr>
        <w:rFonts w:hint="default"/>
      </w:rPr>
    </w:lvl>
    <w:lvl w:ilvl="4">
      <w:start w:val="0"/>
      <w:numFmt w:val="bullet"/>
      <w:lvlText w:val="•"/>
      <w:lvlJc w:val="left"/>
      <w:pPr>
        <w:ind w:left="5559" w:hanging="541"/>
      </w:pPr>
      <w:rPr>
        <w:rFonts w:hint="default"/>
      </w:rPr>
    </w:lvl>
    <w:lvl w:ilvl="5">
      <w:start w:val="0"/>
      <w:numFmt w:val="bullet"/>
      <w:lvlText w:val="•"/>
      <w:lvlJc w:val="left"/>
      <w:pPr>
        <w:ind w:left="7099" w:hanging="541"/>
      </w:pPr>
      <w:rPr>
        <w:rFonts w:hint="default"/>
      </w:rPr>
    </w:lvl>
    <w:lvl w:ilvl="6">
      <w:start w:val="0"/>
      <w:numFmt w:val="bullet"/>
      <w:lvlText w:val="•"/>
      <w:lvlJc w:val="left"/>
      <w:pPr>
        <w:ind w:left="8639" w:hanging="541"/>
      </w:pPr>
      <w:rPr>
        <w:rFonts w:hint="default"/>
      </w:rPr>
    </w:lvl>
    <w:lvl w:ilvl="7">
      <w:start w:val="0"/>
      <w:numFmt w:val="bullet"/>
      <w:lvlText w:val="•"/>
      <w:lvlJc w:val="left"/>
      <w:pPr>
        <w:ind w:left="10179" w:hanging="541"/>
      </w:pPr>
      <w:rPr>
        <w:rFonts w:hint="default"/>
      </w:rPr>
    </w:lvl>
    <w:lvl w:ilvl="8">
      <w:start w:val="0"/>
      <w:numFmt w:val="bullet"/>
      <w:lvlText w:val="•"/>
      <w:lvlJc w:val="left"/>
      <w:pPr>
        <w:ind w:left="11719" w:hanging="541"/>
      </w:pPr>
      <w:rPr>
        <w:rFonts w:hint="default"/>
      </w:rPr>
    </w:lvl>
  </w:abstractNum>
  <w:abstractNum w:abstractNumId="4">
    <w:nsid w:val="14175657"/>
    <w:multiLevelType w:val="hybridMultilevel"/>
    <w:tmpl w:val="00000000"/>
    <w:lvl w:ilvl="0">
      <w:start w:val="1"/>
      <w:numFmt w:val="decimal"/>
      <w:lvlText w:val="（%1）"/>
      <w:lvlJc w:val="left"/>
      <w:pPr>
        <w:ind w:left="2141" w:hanging="901"/>
        <w:jc w:val="left"/>
      </w:pPr>
      <w:rPr>
        <w:rFonts w:ascii="黑体" w:eastAsia="黑体" w:hAnsi="黑体" w:cs="黑体" w:hint="default"/>
        <w:w w:val="100"/>
        <w:sz w:val="34"/>
        <w:szCs w:val="34"/>
      </w:rPr>
    </w:lvl>
    <w:lvl w:ilvl="1">
      <w:start w:val="0"/>
      <w:numFmt w:val="bullet"/>
      <w:lvlText w:val="•"/>
      <w:lvlJc w:val="left"/>
      <w:pPr>
        <w:ind w:left="3405" w:hanging="901"/>
      </w:pPr>
      <w:rPr>
        <w:rFonts w:hint="default"/>
      </w:rPr>
    </w:lvl>
    <w:lvl w:ilvl="2">
      <w:start w:val="0"/>
      <w:numFmt w:val="bullet"/>
      <w:lvlText w:val="•"/>
      <w:lvlJc w:val="left"/>
      <w:pPr>
        <w:ind w:left="4671" w:hanging="901"/>
      </w:pPr>
      <w:rPr>
        <w:rFonts w:hint="default"/>
      </w:rPr>
    </w:lvl>
    <w:lvl w:ilvl="3">
      <w:start w:val="0"/>
      <w:numFmt w:val="bullet"/>
      <w:lvlText w:val="•"/>
      <w:lvlJc w:val="left"/>
      <w:pPr>
        <w:ind w:left="593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469" w:hanging="901"/>
      </w:pPr>
      <w:rPr>
        <w:rFonts w:hint="default"/>
      </w:rPr>
    </w:lvl>
    <w:lvl w:ilvl="6">
      <w:start w:val="0"/>
      <w:numFmt w:val="bullet"/>
      <w:lvlText w:val="•"/>
      <w:lvlJc w:val="left"/>
      <w:pPr>
        <w:ind w:left="9735" w:hanging="901"/>
      </w:pPr>
      <w:rPr>
        <w:rFonts w:hint="default"/>
      </w:rPr>
    </w:lvl>
    <w:lvl w:ilvl="7">
      <w:start w:val="0"/>
      <w:numFmt w:val="bullet"/>
      <w:lvlText w:val="•"/>
      <w:lvlJc w:val="left"/>
      <w:pPr>
        <w:ind w:left="11001" w:hanging="901"/>
      </w:pPr>
      <w:rPr>
        <w:rFonts w:hint="default"/>
      </w:rPr>
    </w:lvl>
    <w:lvl w:ilvl="8">
      <w:start w:val="0"/>
      <w:numFmt w:val="bullet"/>
      <w:lvlText w:val="•"/>
      <w:lvlJc w:val="left"/>
      <w:pPr>
        <w:ind w:left="12267" w:hanging="901"/>
      </w:pPr>
      <w:rPr>
        <w:rFonts w:hint="default"/>
      </w:rPr>
    </w:lvl>
  </w:abstractNum>
  <w:abstractNum w:abstractNumId="5">
    <w:nsid w:val="179983E1"/>
    <w:multiLevelType w:val="hybridMultilevel"/>
    <w:tmpl w:val="00000000"/>
    <w:lvl w:ilvl="0">
      <w:start w:val="1"/>
      <w:numFmt w:val="decimal"/>
      <w:lvlText w:val="（%1）"/>
      <w:lvlJc w:val="left"/>
      <w:pPr>
        <w:ind w:left="520" w:hanging="901"/>
        <w:jc w:val="left"/>
      </w:pPr>
      <w:rPr>
        <w:rFonts w:ascii="黑体" w:eastAsia="黑体" w:hAnsi="黑体" w:cs="黑体" w:hint="default"/>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abstractNum w:abstractNumId="6">
    <w:nsid w:val="20611829"/>
    <w:multiLevelType w:val="hybridMultilevel"/>
    <w:tmpl w:val="00000000"/>
    <w:lvl w:ilvl="0">
      <w:start w:val="1"/>
      <w:numFmt w:val="decimal"/>
      <w:lvlText w:val="（%1）"/>
      <w:lvlJc w:val="left"/>
      <w:pPr>
        <w:ind w:left="520" w:hanging="901"/>
        <w:jc w:val="left"/>
      </w:pPr>
      <w:rPr>
        <w:rFonts w:ascii="黑体" w:eastAsia="黑体" w:hAnsi="黑体" w:cs="黑体" w:hint="default"/>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abstractNum w:abstractNumId="7">
    <w:nsid w:val="21DD3625"/>
    <w:multiLevelType w:val="hybridMultilevel"/>
    <w:tmpl w:val="00000000"/>
    <w:lvl w:ilvl="0">
      <w:start w:val="1"/>
      <w:numFmt w:val="decimal"/>
      <w:lvlText w:val="（%1）"/>
      <w:lvlJc w:val="left"/>
      <w:pPr>
        <w:ind w:left="520" w:hanging="901"/>
        <w:jc w:val="left"/>
      </w:pPr>
      <w:rPr>
        <w:rFonts w:ascii="黑体" w:eastAsia="黑体" w:hAnsi="黑体" w:cs="黑体" w:hint="default"/>
        <w:spacing w:val="-47"/>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abstractNum w:abstractNumId="8">
    <w:nsid w:val="24A86F4D"/>
    <w:multiLevelType w:val="hybridMultilevel"/>
    <w:tmpl w:val="00000000"/>
    <w:lvl w:ilvl="0">
      <w:start w:val="4"/>
      <w:numFmt w:val="decimal"/>
      <w:lvlText w:val="（%1）"/>
      <w:lvlJc w:val="left"/>
      <w:pPr>
        <w:ind w:left="520" w:hanging="901"/>
        <w:jc w:val="left"/>
      </w:pPr>
      <w:rPr>
        <w:rFonts w:ascii="黑体" w:eastAsia="黑体" w:hAnsi="黑体" w:cs="黑体" w:hint="default"/>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abstractNum w:abstractNumId="9">
    <w:nsid w:val="250F1B57"/>
    <w:multiLevelType w:val="hybridMultilevel"/>
    <w:tmpl w:val="00000000"/>
    <w:lvl w:ilvl="0">
      <w:start w:val="1"/>
      <w:numFmt w:val="decimal"/>
      <w:lvlText w:val="%1)"/>
      <w:lvlJc w:val="left"/>
      <w:pPr>
        <w:ind w:left="1601" w:hanging="361"/>
        <w:jc w:val="left"/>
      </w:pPr>
      <w:rPr>
        <w:rFonts w:ascii="黑体" w:eastAsia="黑体" w:hAnsi="黑体" w:cs="黑体" w:hint="default"/>
        <w:spacing w:val="-1"/>
        <w:w w:val="100"/>
        <w:sz w:val="34"/>
        <w:szCs w:val="34"/>
      </w:rPr>
    </w:lvl>
    <w:lvl w:ilvl="1">
      <w:start w:val="0"/>
      <w:numFmt w:val="bullet"/>
      <w:lvlText w:val="•"/>
      <w:lvlJc w:val="left"/>
      <w:pPr>
        <w:ind w:left="2919" w:hanging="361"/>
      </w:pPr>
      <w:rPr>
        <w:rFonts w:hint="default"/>
      </w:rPr>
    </w:lvl>
    <w:lvl w:ilvl="2">
      <w:start w:val="0"/>
      <w:numFmt w:val="bullet"/>
      <w:lvlText w:val="•"/>
      <w:lvlJc w:val="left"/>
      <w:pPr>
        <w:ind w:left="4239" w:hanging="361"/>
      </w:pPr>
      <w:rPr>
        <w:rFonts w:hint="default"/>
      </w:rPr>
    </w:lvl>
    <w:lvl w:ilvl="3">
      <w:start w:val="0"/>
      <w:numFmt w:val="bullet"/>
      <w:lvlText w:val="•"/>
      <w:lvlJc w:val="left"/>
      <w:pPr>
        <w:ind w:left="5559" w:hanging="361"/>
      </w:pPr>
      <w:rPr>
        <w:rFonts w:hint="default"/>
      </w:rPr>
    </w:lvl>
    <w:lvl w:ilvl="4">
      <w:start w:val="0"/>
      <w:numFmt w:val="bullet"/>
      <w:lvlText w:val="•"/>
      <w:lvlJc w:val="left"/>
      <w:pPr>
        <w:ind w:left="6879" w:hanging="361"/>
      </w:pPr>
      <w:rPr>
        <w:rFonts w:hint="default"/>
      </w:rPr>
    </w:lvl>
    <w:lvl w:ilvl="5">
      <w:start w:val="0"/>
      <w:numFmt w:val="bullet"/>
      <w:lvlText w:val="•"/>
      <w:lvlJc w:val="left"/>
      <w:pPr>
        <w:ind w:left="8199" w:hanging="361"/>
      </w:pPr>
      <w:rPr>
        <w:rFonts w:hint="default"/>
      </w:rPr>
    </w:lvl>
    <w:lvl w:ilvl="6">
      <w:start w:val="0"/>
      <w:numFmt w:val="bullet"/>
      <w:lvlText w:val="•"/>
      <w:lvlJc w:val="left"/>
      <w:pPr>
        <w:ind w:left="9519" w:hanging="361"/>
      </w:pPr>
      <w:rPr>
        <w:rFonts w:hint="default"/>
      </w:rPr>
    </w:lvl>
    <w:lvl w:ilvl="7">
      <w:start w:val="0"/>
      <w:numFmt w:val="bullet"/>
      <w:lvlText w:val="•"/>
      <w:lvlJc w:val="left"/>
      <w:pPr>
        <w:ind w:left="10839" w:hanging="361"/>
      </w:pPr>
      <w:rPr>
        <w:rFonts w:hint="default"/>
      </w:rPr>
    </w:lvl>
    <w:lvl w:ilvl="8">
      <w:start w:val="0"/>
      <w:numFmt w:val="bullet"/>
      <w:lvlText w:val="•"/>
      <w:lvlJc w:val="left"/>
      <w:pPr>
        <w:ind w:left="12159" w:hanging="361"/>
      </w:pPr>
      <w:rPr>
        <w:rFonts w:hint="default"/>
      </w:rPr>
    </w:lvl>
  </w:abstractNum>
  <w:abstractNum w:abstractNumId="10">
    <w:nsid w:val="26E5315D"/>
    <w:multiLevelType w:val="hybridMultilevel"/>
    <w:tmpl w:val="00000000"/>
    <w:lvl w:ilvl="0">
      <w:start w:val="3"/>
      <w:numFmt w:val="decimal"/>
      <w:lvlText w:val="%1"/>
      <w:lvlJc w:val="left"/>
      <w:pPr>
        <w:ind w:left="1517" w:hanging="997"/>
        <w:jc w:val="left"/>
      </w:pPr>
      <w:rPr>
        <w:rFonts w:hint="default"/>
      </w:rPr>
    </w:lvl>
    <w:lvl w:ilvl="1">
      <w:start w:val="2"/>
      <w:numFmt w:val="decimal"/>
      <w:lvlText w:val="%1.%2"/>
      <w:lvlJc w:val="left"/>
      <w:pPr>
        <w:ind w:left="1517" w:hanging="997"/>
        <w:jc w:val="left"/>
      </w:pPr>
      <w:rPr>
        <w:rFonts w:hint="default"/>
      </w:rPr>
    </w:lvl>
    <w:lvl w:ilvl="2">
      <w:start w:val="1"/>
      <w:numFmt w:val="decimal"/>
      <w:lvlText w:val="%1.%2.%3"/>
      <w:lvlJc w:val="left"/>
      <w:pPr>
        <w:ind w:left="1517" w:hanging="997"/>
        <w:jc w:val="left"/>
      </w:pPr>
      <w:rPr>
        <w:rFonts w:ascii="黑体" w:eastAsia="黑体" w:hAnsi="黑体" w:cs="黑体" w:hint="default"/>
        <w:b/>
        <w:bCs/>
        <w:w w:val="99"/>
        <w:sz w:val="36"/>
        <w:szCs w:val="36"/>
      </w:rPr>
    </w:lvl>
    <w:lvl w:ilvl="3">
      <w:start w:val="1"/>
      <w:numFmt w:val="decimal"/>
      <w:lvlText w:val="（%4）"/>
      <w:lvlJc w:val="left"/>
      <w:pPr>
        <w:ind w:left="520" w:hanging="901"/>
        <w:jc w:val="left"/>
      </w:pPr>
      <w:rPr>
        <w:rFonts w:ascii="黑体" w:eastAsia="黑体" w:hAnsi="黑体" w:cs="黑体" w:hint="default"/>
        <w:spacing w:val="-47"/>
        <w:w w:val="100"/>
        <w:sz w:val="34"/>
        <w:szCs w:val="34"/>
      </w:rPr>
    </w:lvl>
    <w:lvl w:ilvl="4">
      <w:start w:val="0"/>
      <w:numFmt w:val="bullet"/>
      <w:lvlText w:val="•"/>
      <w:lvlJc w:val="left"/>
      <w:pPr>
        <w:ind w:left="5946" w:hanging="901"/>
      </w:pPr>
      <w:rPr>
        <w:rFonts w:hint="default"/>
      </w:rPr>
    </w:lvl>
    <w:lvl w:ilvl="5">
      <w:start w:val="0"/>
      <w:numFmt w:val="bullet"/>
      <w:lvlText w:val="•"/>
      <w:lvlJc w:val="left"/>
      <w:pPr>
        <w:ind w:left="7422" w:hanging="901"/>
      </w:pPr>
      <w:rPr>
        <w:rFonts w:hint="default"/>
      </w:rPr>
    </w:lvl>
    <w:lvl w:ilvl="6">
      <w:start w:val="0"/>
      <w:numFmt w:val="bullet"/>
      <w:lvlText w:val="•"/>
      <w:lvlJc w:val="left"/>
      <w:pPr>
        <w:ind w:left="8897" w:hanging="901"/>
      </w:pPr>
      <w:rPr>
        <w:rFonts w:hint="default"/>
      </w:rPr>
    </w:lvl>
    <w:lvl w:ilvl="7">
      <w:start w:val="0"/>
      <w:numFmt w:val="bullet"/>
      <w:lvlText w:val="•"/>
      <w:lvlJc w:val="left"/>
      <w:pPr>
        <w:ind w:left="10373" w:hanging="901"/>
      </w:pPr>
      <w:rPr>
        <w:rFonts w:hint="default"/>
      </w:rPr>
    </w:lvl>
    <w:lvl w:ilvl="8">
      <w:start w:val="0"/>
      <w:numFmt w:val="bullet"/>
      <w:lvlText w:val="•"/>
      <w:lvlJc w:val="left"/>
      <w:pPr>
        <w:ind w:left="11848" w:hanging="901"/>
      </w:pPr>
      <w:rPr>
        <w:rFonts w:hint="default"/>
      </w:rPr>
    </w:lvl>
  </w:abstractNum>
  <w:abstractNum w:abstractNumId="11">
    <w:nsid w:val="2739FC9F"/>
    <w:multiLevelType w:val="hybridMultilevel"/>
    <w:tmpl w:val="00000000"/>
    <w:lvl w:ilvl="0">
      <w:start w:val="1"/>
      <w:numFmt w:val="decimal"/>
      <w:lvlText w:val="%1）"/>
      <w:lvlJc w:val="left"/>
      <w:pPr>
        <w:ind w:left="1781" w:hanging="541"/>
        <w:jc w:val="left"/>
      </w:pPr>
      <w:rPr>
        <w:rFonts w:ascii="黑体" w:eastAsia="黑体" w:hAnsi="黑体" w:cs="黑体" w:hint="default"/>
        <w:w w:val="100"/>
        <w:sz w:val="34"/>
        <w:szCs w:val="34"/>
      </w:rPr>
    </w:lvl>
    <w:lvl w:ilvl="1">
      <w:start w:val="0"/>
      <w:numFmt w:val="bullet"/>
      <w:lvlText w:val="•"/>
      <w:lvlJc w:val="left"/>
      <w:pPr>
        <w:ind w:left="3081" w:hanging="541"/>
      </w:pPr>
      <w:rPr>
        <w:rFonts w:hint="default"/>
      </w:rPr>
    </w:lvl>
    <w:lvl w:ilvl="2">
      <w:start w:val="0"/>
      <w:numFmt w:val="bullet"/>
      <w:lvlText w:val="•"/>
      <w:lvlJc w:val="left"/>
      <w:pPr>
        <w:ind w:left="4383" w:hanging="541"/>
      </w:pPr>
      <w:rPr>
        <w:rFonts w:hint="default"/>
      </w:rPr>
    </w:lvl>
    <w:lvl w:ilvl="3">
      <w:start w:val="0"/>
      <w:numFmt w:val="bullet"/>
      <w:lvlText w:val="•"/>
      <w:lvlJc w:val="left"/>
      <w:pPr>
        <w:ind w:left="5685" w:hanging="541"/>
      </w:pPr>
      <w:rPr>
        <w:rFonts w:hint="default"/>
      </w:rPr>
    </w:lvl>
    <w:lvl w:ilvl="4">
      <w:start w:val="0"/>
      <w:numFmt w:val="bullet"/>
      <w:lvlText w:val="•"/>
      <w:lvlJc w:val="left"/>
      <w:pPr>
        <w:ind w:left="6987" w:hanging="541"/>
      </w:pPr>
      <w:rPr>
        <w:rFonts w:hint="default"/>
      </w:rPr>
    </w:lvl>
    <w:lvl w:ilvl="5">
      <w:start w:val="0"/>
      <w:numFmt w:val="bullet"/>
      <w:lvlText w:val="•"/>
      <w:lvlJc w:val="left"/>
      <w:pPr>
        <w:ind w:left="8289" w:hanging="541"/>
      </w:pPr>
      <w:rPr>
        <w:rFonts w:hint="default"/>
      </w:rPr>
    </w:lvl>
    <w:lvl w:ilvl="6">
      <w:start w:val="0"/>
      <w:numFmt w:val="bullet"/>
      <w:lvlText w:val="•"/>
      <w:lvlJc w:val="left"/>
      <w:pPr>
        <w:ind w:left="9591" w:hanging="541"/>
      </w:pPr>
      <w:rPr>
        <w:rFonts w:hint="default"/>
      </w:rPr>
    </w:lvl>
    <w:lvl w:ilvl="7">
      <w:start w:val="0"/>
      <w:numFmt w:val="bullet"/>
      <w:lvlText w:val="•"/>
      <w:lvlJc w:val="left"/>
      <w:pPr>
        <w:ind w:left="10893" w:hanging="541"/>
      </w:pPr>
      <w:rPr>
        <w:rFonts w:hint="default"/>
      </w:rPr>
    </w:lvl>
    <w:lvl w:ilvl="8">
      <w:start w:val="0"/>
      <w:numFmt w:val="bullet"/>
      <w:lvlText w:val="•"/>
      <w:lvlJc w:val="left"/>
      <w:pPr>
        <w:ind w:left="12195" w:hanging="541"/>
      </w:pPr>
      <w:rPr>
        <w:rFonts w:hint="default"/>
      </w:rPr>
    </w:lvl>
  </w:abstractNum>
  <w:abstractNum w:abstractNumId="12">
    <w:nsid w:val="29802DD4"/>
    <w:multiLevelType w:val="hybridMultilevel"/>
    <w:tmpl w:val="00000000"/>
    <w:lvl w:ilvl="0">
      <w:start w:val="1"/>
      <w:numFmt w:val="decimal"/>
      <w:lvlText w:val="（%1）"/>
      <w:lvlJc w:val="left"/>
      <w:pPr>
        <w:ind w:left="520" w:hanging="916"/>
        <w:jc w:val="left"/>
      </w:pPr>
      <w:rPr>
        <w:rFonts w:ascii="黑体" w:eastAsia="黑体" w:hAnsi="黑体" w:cs="黑体" w:hint="default"/>
        <w:spacing w:val="0"/>
        <w:w w:val="100"/>
        <w:sz w:val="34"/>
        <w:szCs w:val="34"/>
      </w:rPr>
    </w:lvl>
    <w:lvl w:ilvl="1">
      <w:start w:val="0"/>
      <w:numFmt w:val="bullet"/>
      <w:lvlText w:val="•"/>
      <w:lvlJc w:val="left"/>
      <w:pPr>
        <w:ind w:left="1947" w:hanging="916"/>
      </w:pPr>
      <w:rPr>
        <w:rFonts w:hint="default"/>
      </w:rPr>
    </w:lvl>
    <w:lvl w:ilvl="2">
      <w:start w:val="0"/>
      <w:numFmt w:val="bullet"/>
      <w:lvlText w:val="•"/>
      <w:lvlJc w:val="left"/>
      <w:pPr>
        <w:ind w:left="3375" w:hanging="916"/>
      </w:pPr>
      <w:rPr>
        <w:rFonts w:hint="default"/>
      </w:rPr>
    </w:lvl>
    <w:lvl w:ilvl="3">
      <w:start w:val="0"/>
      <w:numFmt w:val="bullet"/>
      <w:lvlText w:val="•"/>
      <w:lvlJc w:val="left"/>
      <w:pPr>
        <w:ind w:left="4803" w:hanging="916"/>
      </w:pPr>
      <w:rPr>
        <w:rFonts w:hint="default"/>
      </w:rPr>
    </w:lvl>
    <w:lvl w:ilvl="4">
      <w:start w:val="0"/>
      <w:numFmt w:val="bullet"/>
      <w:lvlText w:val="•"/>
      <w:lvlJc w:val="left"/>
      <w:pPr>
        <w:ind w:left="6231" w:hanging="916"/>
      </w:pPr>
      <w:rPr>
        <w:rFonts w:hint="default"/>
      </w:rPr>
    </w:lvl>
    <w:lvl w:ilvl="5">
      <w:start w:val="0"/>
      <w:numFmt w:val="bullet"/>
      <w:lvlText w:val="•"/>
      <w:lvlJc w:val="left"/>
      <w:pPr>
        <w:ind w:left="7659" w:hanging="916"/>
      </w:pPr>
      <w:rPr>
        <w:rFonts w:hint="default"/>
      </w:rPr>
    </w:lvl>
    <w:lvl w:ilvl="6">
      <w:start w:val="0"/>
      <w:numFmt w:val="bullet"/>
      <w:lvlText w:val="•"/>
      <w:lvlJc w:val="left"/>
      <w:pPr>
        <w:ind w:left="9087" w:hanging="916"/>
      </w:pPr>
      <w:rPr>
        <w:rFonts w:hint="default"/>
      </w:rPr>
    </w:lvl>
    <w:lvl w:ilvl="7">
      <w:start w:val="0"/>
      <w:numFmt w:val="bullet"/>
      <w:lvlText w:val="•"/>
      <w:lvlJc w:val="left"/>
      <w:pPr>
        <w:ind w:left="10515" w:hanging="916"/>
      </w:pPr>
      <w:rPr>
        <w:rFonts w:hint="default"/>
      </w:rPr>
    </w:lvl>
    <w:lvl w:ilvl="8">
      <w:start w:val="0"/>
      <w:numFmt w:val="bullet"/>
      <w:lvlText w:val="•"/>
      <w:lvlJc w:val="left"/>
      <w:pPr>
        <w:ind w:left="11943" w:hanging="916"/>
      </w:pPr>
      <w:rPr>
        <w:rFonts w:hint="default"/>
      </w:rPr>
    </w:lvl>
  </w:abstractNum>
  <w:abstractNum w:abstractNumId="13">
    <w:nsid w:val="302D765A"/>
    <w:multiLevelType w:val="hybridMultilevel"/>
    <w:tmpl w:val="00000000"/>
    <w:lvl w:ilvl="0">
      <w:start w:val="1"/>
      <w:numFmt w:val="decimal"/>
      <w:lvlText w:val="（%1）"/>
      <w:lvlJc w:val="left"/>
      <w:pPr>
        <w:ind w:left="2141" w:hanging="901"/>
        <w:jc w:val="left"/>
      </w:pPr>
      <w:rPr>
        <w:rFonts w:ascii="黑体" w:eastAsia="黑体" w:hAnsi="黑体" w:cs="黑体" w:hint="default"/>
        <w:w w:val="100"/>
        <w:sz w:val="34"/>
        <w:szCs w:val="34"/>
      </w:rPr>
    </w:lvl>
    <w:lvl w:ilvl="1">
      <w:start w:val="0"/>
      <w:numFmt w:val="bullet"/>
      <w:lvlText w:val="•"/>
      <w:lvlJc w:val="left"/>
      <w:pPr>
        <w:ind w:left="3405" w:hanging="901"/>
      </w:pPr>
      <w:rPr>
        <w:rFonts w:hint="default"/>
      </w:rPr>
    </w:lvl>
    <w:lvl w:ilvl="2">
      <w:start w:val="0"/>
      <w:numFmt w:val="bullet"/>
      <w:lvlText w:val="•"/>
      <w:lvlJc w:val="left"/>
      <w:pPr>
        <w:ind w:left="4671" w:hanging="901"/>
      </w:pPr>
      <w:rPr>
        <w:rFonts w:hint="default"/>
      </w:rPr>
    </w:lvl>
    <w:lvl w:ilvl="3">
      <w:start w:val="0"/>
      <w:numFmt w:val="bullet"/>
      <w:lvlText w:val="•"/>
      <w:lvlJc w:val="left"/>
      <w:pPr>
        <w:ind w:left="593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469" w:hanging="901"/>
      </w:pPr>
      <w:rPr>
        <w:rFonts w:hint="default"/>
      </w:rPr>
    </w:lvl>
    <w:lvl w:ilvl="6">
      <w:start w:val="0"/>
      <w:numFmt w:val="bullet"/>
      <w:lvlText w:val="•"/>
      <w:lvlJc w:val="left"/>
      <w:pPr>
        <w:ind w:left="9735" w:hanging="901"/>
      </w:pPr>
      <w:rPr>
        <w:rFonts w:hint="default"/>
      </w:rPr>
    </w:lvl>
    <w:lvl w:ilvl="7">
      <w:start w:val="0"/>
      <w:numFmt w:val="bullet"/>
      <w:lvlText w:val="•"/>
      <w:lvlJc w:val="left"/>
      <w:pPr>
        <w:ind w:left="11001" w:hanging="901"/>
      </w:pPr>
      <w:rPr>
        <w:rFonts w:hint="default"/>
      </w:rPr>
    </w:lvl>
    <w:lvl w:ilvl="8">
      <w:start w:val="0"/>
      <w:numFmt w:val="bullet"/>
      <w:lvlText w:val="•"/>
      <w:lvlJc w:val="left"/>
      <w:pPr>
        <w:ind w:left="12267" w:hanging="901"/>
      </w:pPr>
      <w:rPr>
        <w:rFonts w:hint="default"/>
      </w:rPr>
    </w:lvl>
  </w:abstractNum>
  <w:abstractNum w:abstractNumId="14">
    <w:nsid w:val="310A2C3E"/>
    <w:multiLevelType w:val="hybridMultilevel"/>
    <w:tmpl w:val="00000000"/>
    <w:lvl w:ilvl="0">
      <w:start w:val="1"/>
      <w:numFmt w:val="decimal"/>
      <w:lvlText w:val="（%1）"/>
      <w:lvlJc w:val="left"/>
      <w:pPr>
        <w:ind w:left="2141" w:hanging="901"/>
        <w:jc w:val="left"/>
      </w:pPr>
      <w:rPr>
        <w:rFonts w:ascii="黑体" w:eastAsia="黑体" w:hAnsi="黑体" w:cs="黑体" w:hint="default"/>
        <w:w w:val="100"/>
        <w:sz w:val="34"/>
        <w:szCs w:val="34"/>
      </w:rPr>
    </w:lvl>
    <w:lvl w:ilvl="1">
      <w:start w:val="0"/>
      <w:numFmt w:val="bullet"/>
      <w:lvlText w:val="•"/>
      <w:lvlJc w:val="left"/>
      <w:pPr>
        <w:ind w:left="3405" w:hanging="901"/>
      </w:pPr>
      <w:rPr>
        <w:rFonts w:hint="default"/>
      </w:rPr>
    </w:lvl>
    <w:lvl w:ilvl="2">
      <w:start w:val="0"/>
      <w:numFmt w:val="bullet"/>
      <w:lvlText w:val="•"/>
      <w:lvlJc w:val="left"/>
      <w:pPr>
        <w:ind w:left="4671" w:hanging="901"/>
      </w:pPr>
      <w:rPr>
        <w:rFonts w:hint="default"/>
      </w:rPr>
    </w:lvl>
    <w:lvl w:ilvl="3">
      <w:start w:val="0"/>
      <w:numFmt w:val="bullet"/>
      <w:lvlText w:val="•"/>
      <w:lvlJc w:val="left"/>
      <w:pPr>
        <w:ind w:left="593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469" w:hanging="901"/>
      </w:pPr>
      <w:rPr>
        <w:rFonts w:hint="default"/>
      </w:rPr>
    </w:lvl>
    <w:lvl w:ilvl="6">
      <w:start w:val="0"/>
      <w:numFmt w:val="bullet"/>
      <w:lvlText w:val="•"/>
      <w:lvlJc w:val="left"/>
      <w:pPr>
        <w:ind w:left="9735" w:hanging="901"/>
      </w:pPr>
      <w:rPr>
        <w:rFonts w:hint="default"/>
      </w:rPr>
    </w:lvl>
    <w:lvl w:ilvl="7">
      <w:start w:val="0"/>
      <w:numFmt w:val="bullet"/>
      <w:lvlText w:val="•"/>
      <w:lvlJc w:val="left"/>
      <w:pPr>
        <w:ind w:left="11001" w:hanging="901"/>
      </w:pPr>
      <w:rPr>
        <w:rFonts w:hint="default"/>
      </w:rPr>
    </w:lvl>
    <w:lvl w:ilvl="8">
      <w:start w:val="0"/>
      <w:numFmt w:val="bullet"/>
      <w:lvlText w:val="•"/>
      <w:lvlJc w:val="left"/>
      <w:pPr>
        <w:ind w:left="12267" w:hanging="901"/>
      </w:pPr>
      <w:rPr>
        <w:rFonts w:hint="default"/>
      </w:rPr>
    </w:lvl>
  </w:abstractNum>
  <w:abstractNum w:abstractNumId="15">
    <w:nsid w:val="3D743129"/>
    <w:multiLevelType w:val="hybridMultilevel"/>
    <w:tmpl w:val="00000000"/>
    <w:lvl w:ilvl="0">
      <w:start w:val="2"/>
      <w:numFmt w:val="decimal"/>
      <w:lvlText w:val="%1"/>
      <w:lvlJc w:val="left"/>
      <w:pPr>
        <w:ind w:left="2512" w:hanging="1269"/>
        <w:jc w:val="left"/>
      </w:pPr>
      <w:rPr>
        <w:rFonts w:hint="default"/>
      </w:rPr>
    </w:lvl>
    <w:lvl w:ilvl="1">
      <w:start w:val="1"/>
      <w:numFmt w:val="decimal"/>
      <w:lvlText w:val="%1.%2"/>
      <w:lvlJc w:val="left"/>
      <w:pPr>
        <w:ind w:left="2512" w:hanging="1269"/>
        <w:jc w:val="left"/>
      </w:pPr>
      <w:rPr>
        <w:rFonts w:hint="default"/>
      </w:rPr>
    </w:lvl>
    <w:lvl w:ilvl="2">
      <w:start w:val="1"/>
      <w:numFmt w:val="decimal"/>
      <w:lvlText w:val="%1.%2.%3."/>
      <w:lvlJc w:val="left"/>
      <w:pPr>
        <w:ind w:left="2512" w:hanging="1269"/>
        <w:jc w:val="right"/>
      </w:pPr>
      <w:rPr>
        <w:rFonts w:ascii="黑体" w:eastAsia="黑体" w:hAnsi="黑体" w:cs="黑体" w:hint="default"/>
        <w:b/>
        <w:bCs/>
        <w:w w:val="99"/>
        <w:sz w:val="34"/>
        <w:szCs w:val="34"/>
      </w:rPr>
    </w:lvl>
    <w:lvl w:ilvl="3">
      <w:start w:val="1"/>
      <w:numFmt w:val="decimal"/>
      <w:lvlText w:val="%4)"/>
      <w:lvlJc w:val="left"/>
      <w:pPr>
        <w:ind w:left="1960" w:hanging="720"/>
        <w:jc w:val="left"/>
      </w:pPr>
      <w:rPr>
        <w:rFonts w:ascii="黑体" w:eastAsia="黑体" w:hAnsi="黑体" w:cs="黑体" w:hint="default"/>
        <w:w w:val="100"/>
        <w:sz w:val="36"/>
        <w:szCs w:val="36"/>
      </w:rPr>
    </w:lvl>
    <w:lvl w:ilvl="4">
      <w:start w:val="0"/>
      <w:numFmt w:val="bullet"/>
      <w:lvlText w:val="•"/>
      <w:lvlJc w:val="left"/>
      <w:pPr>
        <w:ind w:left="6613" w:hanging="720"/>
      </w:pPr>
      <w:rPr>
        <w:rFonts w:hint="default"/>
      </w:rPr>
    </w:lvl>
    <w:lvl w:ilvl="5">
      <w:start w:val="0"/>
      <w:numFmt w:val="bullet"/>
      <w:lvlText w:val="•"/>
      <w:lvlJc w:val="left"/>
      <w:pPr>
        <w:ind w:left="7977" w:hanging="720"/>
      </w:pPr>
      <w:rPr>
        <w:rFonts w:hint="default"/>
      </w:rPr>
    </w:lvl>
    <w:lvl w:ilvl="6">
      <w:start w:val="0"/>
      <w:numFmt w:val="bullet"/>
      <w:lvlText w:val="•"/>
      <w:lvlJc w:val="left"/>
      <w:pPr>
        <w:ind w:left="9342" w:hanging="720"/>
      </w:pPr>
      <w:rPr>
        <w:rFonts w:hint="default"/>
      </w:rPr>
    </w:lvl>
    <w:lvl w:ilvl="7">
      <w:start w:val="0"/>
      <w:numFmt w:val="bullet"/>
      <w:lvlText w:val="•"/>
      <w:lvlJc w:val="left"/>
      <w:pPr>
        <w:ind w:left="10706" w:hanging="720"/>
      </w:pPr>
      <w:rPr>
        <w:rFonts w:hint="default"/>
      </w:rPr>
    </w:lvl>
    <w:lvl w:ilvl="8">
      <w:start w:val="0"/>
      <w:numFmt w:val="bullet"/>
      <w:lvlText w:val="•"/>
      <w:lvlJc w:val="left"/>
      <w:pPr>
        <w:ind w:left="12070" w:hanging="720"/>
      </w:pPr>
      <w:rPr>
        <w:rFonts w:hint="default"/>
      </w:rPr>
    </w:lvl>
  </w:abstractNum>
  <w:abstractNum w:abstractNumId="16">
    <w:nsid w:val="46D669DE"/>
    <w:multiLevelType w:val="hybridMultilevel"/>
    <w:tmpl w:val="00000000"/>
    <w:lvl w:ilvl="0">
      <w:start w:val="2"/>
      <w:numFmt w:val="decimal"/>
      <w:lvlText w:val="%1"/>
      <w:lvlJc w:val="left"/>
      <w:pPr>
        <w:ind w:left="1517" w:hanging="997"/>
        <w:jc w:val="left"/>
      </w:pPr>
      <w:rPr>
        <w:rFonts w:hint="default"/>
      </w:rPr>
    </w:lvl>
    <w:lvl w:ilvl="1">
      <w:start w:val="2"/>
      <w:numFmt w:val="decimal"/>
      <w:lvlText w:val="%1.%2"/>
      <w:lvlJc w:val="left"/>
      <w:pPr>
        <w:ind w:left="1517" w:hanging="997"/>
        <w:jc w:val="left"/>
      </w:pPr>
      <w:rPr>
        <w:rFonts w:hint="default"/>
      </w:rPr>
    </w:lvl>
    <w:lvl w:ilvl="2">
      <w:start w:val="2"/>
      <w:numFmt w:val="decimal"/>
      <w:lvlText w:val="%1.%2.%3"/>
      <w:lvlJc w:val="left"/>
      <w:pPr>
        <w:ind w:left="1517" w:hanging="997"/>
        <w:jc w:val="left"/>
      </w:pPr>
      <w:rPr>
        <w:rFonts w:ascii="黑体" w:eastAsia="黑体" w:hAnsi="黑体" w:cs="黑体" w:hint="default"/>
        <w:b/>
        <w:bCs/>
        <w:w w:val="99"/>
        <w:sz w:val="36"/>
        <w:szCs w:val="36"/>
      </w:rPr>
    </w:lvl>
    <w:lvl w:ilvl="3">
      <w:start w:val="1"/>
      <w:numFmt w:val="decimal"/>
      <w:lvlText w:val="%4)"/>
      <w:lvlJc w:val="left"/>
      <w:pPr>
        <w:ind w:left="520" w:hanging="368"/>
        <w:jc w:val="left"/>
      </w:pPr>
      <w:rPr>
        <w:rFonts w:ascii="黑体" w:eastAsia="黑体" w:hAnsi="黑体" w:cs="黑体" w:hint="default"/>
        <w:w w:val="100"/>
        <w:sz w:val="34"/>
        <w:szCs w:val="34"/>
      </w:rPr>
    </w:lvl>
    <w:lvl w:ilvl="4">
      <w:start w:val="0"/>
      <w:numFmt w:val="bullet"/>
      <w:lvlText w:val="•"/>
      <w:lvlJc w:val="left"/>
      <w:pPr>
        <w:ind w:left="4899" w:hanging="368"/>
      </w:pPr>
      <w:rPr>
        <w:rFonts w:hint="default"/>
      </w:rPr>
    </w:lvl>
    <w:lvl w:ilvl="5">
      <w:start w:val="0"/>
      <w:numFmt w:val="bullet"/>
      <w:lvlText w:val="•"/>
      <w:lvlJc w:val="left"/>
      <w:pPr>
        <w:ind w:left="6549" w:hanging="368"/>
      </w:pPr>
      <w:rPr>
        <w:rFonts w:hint="default"/>
      </w:rPr>
    </w:lvl>
    <w:lvl w:ilvl="6">
      <w:start w:val="0"/>
      <w:numFmt w:val="bullet"/>
      <w:lvlText w:val="•"/>
      <w:lvlJc w:val="left"/>
      <w:pPr>
        <w:ind w:left="8199" w:hanging="368"/>
      </w:pPr>
      <w:rPr>
        <w:rFonts w:hint="default"/>
      </w:rPr>
    </w:lvl>
    <w:lvl w:ilvl="7">
      <w:start w:val="0"/>
      <w:numFmt w:val="bullet"/>
      <w:lvlText w:val="•"/>
      <w:lvlJc w:val="left"/>
      <w:pPr>
        <w:ind w:left="9849" w:hanging="368"/>
      </w:pPr>
      <w:rPr>
        <w:rFonts w:hint="default"/>
      </w:rPr>
    </w:lvl>
    <w:lvl w:ilvl="8">
      <w:start w:val="0"/>
      <w:numFmt w:val="bullet"/>
      <w:lvlText w:val="•"/>
      <w:lvlJc w:val="left"/>
      <w:pPr>
        <w:ind w:left="11499" w:hanging="368"/>
      </w:pPr>
      <w:rPr>
        <w:rFonts w:hint="default"/>
      </w:rPr>
    </w:lvl>
  </w:abstractNum>
  <w:abstractNum w:abstractNumId="17">
    <w:nsid w:val="4FD19012"/>
    <w:multiLevelType w:val="hybridMultilevel"/>
    <w:tmpl w:val="00000000"/>
    <w:lvl w:ilvl="0">
      <w:start w:val="1"/>
      <w:numFmt w:val="decimal"/>
      <w:lvlText w:val="%1."/>
      <w:lvlJc w:val="left"/>
      <w:pPr>
        <w:ind w:left="520" w:hanging="361"/>
        <w:jc w:val="left"/>
      </w:pPr>
      <w:rPr>
        <w:rFonts w:ascii="黑体" w:eastAsia="黑体" w:hAnsi="黑体" w:cs="黑体" w:hint="default"/>
        <w:w w:val="100"/>
        <w:sz w:val="34"/>
        <w:szCs w:val="34"/>
      </w:rPr>
    </w:lvl>
    <w:lvl w:ilvl="1">
      <w:start w:val="0"/>
      <w:numFmt w:val="bullet"/>
      <w:lvlText w:val="•"/>
      <w:lvlJc w:val="left"/>
      <w:pPr>
        <w:ind w:left="1947" w:hanging="361"/>
      </w:pPr>
      <w:rPr>
        <w:rFonts w:hint="default"/>
      </w:rPr>
    </w:lvl>
    <w:lvl w:ilvl="2">
      <w:start w:val="0"/>
      <w:numFmt w:val="bullet"/>
      <w:lvlText w:val="•"/>
      <w:lvlJc w:val="left"/>
      <w:pPr>
        <w:ind w:left="3375" w:hanging="361"/>
      </w:pPr>
      <w:rPr>
        <w:rFonts w:hint="default"/>
      </w:rPr>
    </w:lvl>
    <w:lvl w:ilvl="3">
      <w:start w:val="0"/>
      <w:numFmt w:val="bullet"/>
      <w:lvlText w:val="•"/>
      <w:lvlJc w:val="left"/>
      <w:pPr>
        <w:ind w:left="4803" w:hanging="361"/>
      </w:pPr>
      <w:rPr>
        <w:rFonts w:hint="default"/>
      </w:rPr>
    </w:lvl>
    <w:lvl w:ilvl="4">
      <w:start w:val="0"/>
      <w:numFmt w:val="bullet"/>
      <w:lvlText w:val="•"/>
      <w:lvlJc w:val="left"/>
      <w:pPr>
        <w:ind w:left="6231" w:hanging="361"/>
      </w:pPr>
      <w:rPr>
        <w:rFonts w:hint="default"/>
      </w:rPr>
    </w:lvl>
    <w:lvl w:ilvl="5">
      <w:start w:val="0"/>
      <w:numFmt w:val="bullet"/>
      <w:lvlText w:val="•"/>
      <w:lvlJc w:val="left"/>
      <w:pPr>
        <w:ind w:left="7659" w:hanging="361"/>
      </w:pPr>
      <w:rPr>
        <w:rFonts w:hint="default"/>
      </w:rPr>
    </w:lvl>
    <w:lvl w:ilvl="6">
      <w:start w:val="0"/>
      <w:numFmt w:val="bullet"/>
      <w:lvlText w:val="•"/>
      <w:lvlJc w:val="left"/>
      <w:pPr>
        <w:ind w:left="9087" w:hanging="361"/>
      </w:pPr>
      <w:rPr>
        <w:rFonts w:hint="default"/>
      </w:rPr>
    </w:lvl>
    <w:lvl w:ilvl="7">
      <w:start w:val="0"/>
      <w:numFmt w:val="bullet"/>
      <w:lvlText w:val="•"/>
      <w:lvlJc w:val="left"/>
      <w:pPr>
        <w:ind w:left="10515" w:hanging="361"/>
      </w:pPr>
      <w:rPr>
        <w:rFonts w:hint="default"/>
      </w:rPr>
    </w:lvl>
    <w:lvl w:ilvl="8">
      <w:start w:val="0"/>
      <w:numFmt w:val="bullet"/>
      <w:lvlText w:val="•"/>
      <w:lvlJc w:val="left"/>
      <w:pPr>
        <w:ind w:left="11943" w:hanging="361"/>
      </w:pPr>
      <w:rPr>
        <w:rFonts w:hint="default"/>
      </w:rPr>
    </w:lvl>
  </w:abstractNum>
  <w:abstractNum w:abstractNumId="18">
    <w:nsid w:val="593FAE31"/>
    <w:multiLevelType w:val="hybridMultilevel"/>
    <w:tmpl w:val="00000000"/>
    <w:lvl w:ilvl="0">
      <w:start w:val="2"/>
      <w:numFmt w:val="decimal"/>
      <w:lvlText w:val="%1"/>
      <w:lvlJc w:val="left"/>
      <w:pPr>
        <w:ind w:left="1611" w:hanging="1091"/>
        <w:jc w:val="left"/>
      </w:pPr>
      <w:rPr>
        <w:rFonts w:hint="default"/>
      </w:rPr>
    </w:lvl>
    <w:lvl w:ilvl="1">
      <w:start w:val="4"/>
      <w:numFmt w:val="decimal"/>
      <w:lvlText w:val="%1.%2"/>
      <w:lvlJc w:val="left"/>
      <w:pPr>
        <w:ind w:left="1611" w:hanging="1091"/>
        <w:jc w:val="left"/>
      </w:pPr>
      <w:rPr>
        <w:rFonts w:hint="default"/>
      </w:rPr>
    </w:lvl>
    <w:lvl w:ilvl="2">
      <w:start w:val="1"/>
      <w:numFmt w:val="decimal"/>
      <w:lvlText w:val="%1.%2.%3"/>
      <w:lvlJc w:val="left"/>
      <w:pPr>
        <w:ind w:left="1611" w:hanging="1091"/>
        <w:jc w:val="left"/>
      </w:pPr>
      <w:rPr>
        <w:rFonts w:ascii="黑体" w:eastAsia="黑体" w:hAnsi="黑体" w:cs="黑体" w:hint="default"/>
        <w:b/>
        <w:bCs/>
        <w:w w:val="99"/>
        <w:sz w:val="36"/>
        <w:szCs w:val="36"/>
      </w:rPr>
    </w:lvl>
    <w:lvl w:ilvl="3">
      <w:start w:val="1"/>
      <w:numFmt w:val="decimal"/>
      <w:lvlText w:val="%1.%2.%3.%4"/>
      <w:lvlJc w:val="left"/>
      <w:pPr>
        <w:ind w:left="1971" w:hanging="1451"/>
        <w:jc w:val="left"/>
      </w:pPr>
      <w:rPr>
        <w:rFonts w:ascii="黑体" w:eastAsia="黑体" w:hAnsi="黑体" w:cs="黑体" w:hint="default"/>
        <w:b/>
        <w:bCs/>
        <w:w w:val="99"/>
        <w:sz w:val="36"/>
        <w:szCs w:val="36"/>
      </w:rPr>
    </w:lvl>
    <w:lvl w:ilvl="4">
      <w:start w:val="2"/>
      <w:numFmt w:val="decimal"/>
      <w:lvlText w:val="（%5）"/>
      <w:lvlJc w:val="left"/>
      <w:pPr>
        <w:ind w:left="1961" w:hanging="901"/>
        <w:jc w:val="left"/>
      </w:pPr>
      <w:rPr>
        <w:rFonts w:ascii="黑体" w:eastAsia="黑体" w:hAnsi="黑体" w:cs="黑体" w:hint="default"/>
        <w:w w:val="100"/>
        <w:sz w:val="34"/>
        <w:szCs w:val="34"/>
      </w:rPr>
    </w:lvl>
    <w:lvl w:ilvl="5">
      <w:start w:val="0"/>
      <w:numFmt w:val="bullet"/>
      <w:lvlText w:val="•"/>
      <w:lvlJc w:val="left"/>
      <w:pPr>
        <w:ind w:left="4116" w:hanging="901"/>
      </w:pPr>
      <w:rPr>
        <w:rFonts w:hint="default"/>
      </w:rPr>
    </w:lvl>
    <w:lvl w:ilvl="6">
      <w:start w:val="0"/>
      <w:numFmt w:val="bullet"/>
      <w:lvlText w:val="•"/>
      <w:lvlJc w:val="left"/>
      <w:pPr>
        <w:ind w:left="6253" w:hanging="901"/>
      </w:pPr>
      <w:rPr>
        <w:rFonts w:hint="default"/>
      </w:rPr>
    </w:lvl>
    <w:lvl w:ilvl="7">
      <w:start w:val="0"/>
      <w:numFmt w:val="bullet"/>
      <w:lvlText w:val="•"/>
      <w:lvlJc w:val="left"/>
      <w:pPr>
        <w:ind w:left="8389" w:hanging="901"/>
      </w:pPr>
      <w:rPr>
        <w:rFonts w:hint="default"/>
      </w:rPr>
    </w:lvl>
    <w:lvl w:ilvl="8">
      <w:start w:val="0"/>
      <w:numFmt w:val="bullet"/>
      <w:lvlText w:val="•"/>
      <w:lvlJc w:val="left"/>
      <w:pPr>
        <w:ind w:left="10526" w:hanging="901"/>
      </w:pPr>
      <w:rPr>
        <w:rFonts w:hint="default"/>
      </w:rPr>
    </w:lvl>
  </w:abstractNum>
  <w:abstractNum w:abstractNumId="19">
    <w:nsid w:val="5D4433B7"/>
    <w:multiLevelType w:val="hybridMultilevel"/>
    <w:tmpl w:val="00000000"/>
    <w:lvl w:ilvl="0">
      <w:start w:val="2"/>
      <w:numFmt w:val="decimal"/>
      <w:lvlText w:val="%1"/>
      <w:lvlJc w:val="left"/>
      <w:pPr>
        <w:ind w:left="1611" w:hanging="1091"/>
        <w:jc w:val="left"/>
      </w:pPr>
      <w:rPr>
        <w:rFonts w:hint="default"/>
      </w:rPr>
    </w:lvl>
    <w:lvl w:ilvl="1">
      <w:start w:val="4"/>
      <w:numFmt w:val="decimal"/>
      <w:lvlText w:val="%1.%2"/>
      <w:lvlJc w:val="left"/>
      <w:pPr>
        <w:ind w:left="1611" w:hanging="1091"/>
        <w:jc w:val="left"/>
      </w:pPr>
      <w:rPr>
        <w:rFonts w:hint="default"/>
      </w:rPr>
    </w:lvl>
    <w:lvl w:ilvl="2">
      <w:start w:val="1"/>
      <w:numFmt w:val="decimal"/>
      <w:lvlText w:val="%1.%2.%3"/>
      <w:lvlJc w:val="left"/>
      <w:pPr>
        <w:ind w:left="1611" w:hanging="1091"/>
        <w:jc w:val="left"/>
      </w:pPr>
      <w:rPr>
        <w:rFonts w:ascii="黑体" w:eastAsia="黑体" w:hAnsi="黑体" w:cs="黑体" w:hint="default"/>
        <w:b/>
        <w:bCs/>
        <w:w w:val="99"/>
        <w:sz w:val="36"/>
        <w:szCs w:val="36"/>
      </w:rPr>
    </w:lvl>
    <w:lvl w:ilvl="3">
      <w:start w:val="1"/>
      <w:numFmt w:val="decimal"/>
      <w:lvlText w:val="%1.%2.%3.%4"/>
      <w:lvlJc w:val="left"/>
      <w:pPr>
        <w:ind w:left="1971" w:hanging="1451"/>
        <w:jc w:val="left"/>
      </w:pPr>
      <w:rPr>
        <w:rFonts w:ascii="黑体" w:eastAsia="黑体" w:hAnsi="黑体" w:cs="黑体" w:hint="default"/>
        <w:b/>
        <w:bCs/>
        <w:w w:val="99"/>
        <w:sz w:val="36"/>
        <w:szCs w:val="36"/>
      </w:rPr>
    </w:lvl>
    <w:lvl w:ilvl="4">
      <w:start w:val="2"/>
      <w:numFmt w:val="decimal"/>
      <w:lvlText w:val="（%5）"/>
      <w:lvlJc w:val="left"/>
      <w:pPr>
        <w:ind w:left="1961" w:hanging="901"/>
        <w:jc w:val="left"/>
      </w:pPr>
      <w:rPr>
        <w:rFonts w:ascii="黑体" w:eastAsia="黑体" w:hAnsi="黑体" w:cs="黑体" w:hint="default"/>
        <w:w w:val="100"/>
        <w:sz w:val="34"/>
        <w:szCs w:val="34"/>
      </w:rPr>
    </w:lvl>
    <w:lvl w:ilvl="5">
      <w:start w:val="0"/>
      <w:numFmt w:val="bullet"/>
      <w:lvlText w:val="•"/>
      <w:lvlJc w:val="left"/>
      <w:pPr>
        <w:ind w:left="4116" w:hanging="901"/>
      </w:pPr>
      <w:rPr>
        <w:rFonts w:hint="default"/>
      </w:rPr>
    </w:lvl>
    <w:lvl w:ilvl="6">
      <w:start w:val="0"/>
      <w:numFmt w:val="bullet"/>
      <w:lvlText w:val="•"/>
      <w:lvlJc w:val="left"/>
      <w:pPr>
        <w:ind w:left="6253" w:hanging="901"/>
      </w:pPr>
      <w:rPr>
        <w:rFonts w:hint="default"/>
      </w:rPr>
    </w:lvl>
    <w:lvl w:ilvl="7">
      <w:start w:val="0"/>
      <w:numFmt w:val="bullet"/>
      <w:lvlText w:val="•"/>
      <w:lvlJc w:val="left"/>
      <w:pPr>
        <w:ind w:left="8389" w:hanging="901"/>
      </w:pPr>
      <w:rPr>
        <w:rFonts w:hint="default"/>
      </w:rPr>
    </w:lvl>
    <w:lvl w:ilvl="8">
      <w:start w:val="0"/>
      <w:numFmt w:val="bullet"/>
      <w:lvlText w:val="•"/>
      <w:lvlJc w:val="left"/>
      <w:pPr>
        <w:ind w:left="10526" w:hanging="901"/>
      </w:pPr>
      <w:rPr>
        <w:rFonts w:hint="default"/>
      </w:rPr>
    </w:lvl>
  </w:abstractNum>
  <w:abstractNum w:abstractNumId="20">
    <w:nsid w:val="617B96AC"/>
    <w:multiLevelType w:val="hybridMultilevel"/>
    <w:tmpl w:val="00000000"/>
    <w:lvl w:ilvl="0">
      <w:start w:val="1"/>
      <w:numFmt w:val="decimal"/>
      <w:lvlText w:val="（%1）"/>
      <w:lvlJc w:val="left"/>
      <w:pPr>
        <w:ind w:left="520" w:hanging="901"/>
        <w:jc w:val="left"/>
      </w:pPr>
      <w:rPr>
        <w:rFonts w:ascii="黑体" w:eastAsia="黑体" w:hAnsi="黑体" w:cs="黑体" w:hint="default"/>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abstractNum w:abstractNumId="21">
    <w:nsid w:val="623AB213"/>
    <w:multiLevelType w:val="hybridMultilevel"/>
    <w:tmpl w:val="00000000"/>
    <w:lvl w:ilvl="0">
      <w:start w:val="1"/>
      <w:numFmt w:val="decimal"/>
      <w:lvlText w:val="（%1）"/>
      <w:lvlJc w:val="left"/>
      <w:pPr>
        <w:ind w:left="520" w:hanging="901"/>
        <w:jc w:val="left"/>
      </w:pPr>
      <w:rPr>
        <w:rFonts w:ascii="黑体" w:eastAsia="黑体" w:hAnsi="黑体" w:cs="黑体" w:hint="default"/>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abstractNum w:abstractNumId="22">
    <w:nsid w:val="62A8238E"/>
    <w:multiLevelType w:val="hybridMultilevel"/>
    <w:tmpl w:val="00000000"/>
    <w:lvl w:ilvl="0">
      <w:start w:val="2"/>
      <w:numFmt w:val="decimal"/>
      <w:lvlText w:val="%1"/>
      <w:lvlJc w:val="left"/>
      <w:pPr>
        <w:ind w:left="1611" w:hanging="1091"/>
        <w:jc w:val="left"/>
      </w:pPr>
      <w:rPr>
        <w:rFonts w:hint="default"/>
      </w:rPr>
    </w:lvl>
    <w:lvl w:ilvl="1">
      <w:start w:val="2"/>
      <w:numFmt w:val="decimal"/>
      <w:lvlText w:val="%1.%2"/>
      <w:lvlJc w:val="left"/>
      <w:pPr>
        <w:ind w:left="1611" w:hanging="1091"/>
        <w:jc w:val="left"/>
      </w:pPr>
      <w:rPr>
        <w:rFonts w:hint="default"/>
      </w:rPr>
    </w:lvl>
    <w:lvl w:ilvl="2">
      <w:start w:val="9"/>
      <w:numFmt w:val="decimal"/>
      <w:lvlText w:val="%1.%2.%3."/>
      <w:lvlJc w:val="left"/>
      <w:pPr>
        <w:ind w:left="1611" w:hanging="1091"/>
        <w:jc w:val="left"/>
      </w:pPr>
      <w:rPr>
        <w:rFonts w:ascii="黑体" w:eastAsia="黑体" w:hAnsi="黑体" w:cs="黑体" w:hint="default"/>
        <w:b/>
        <w:bCs/>
        <w:w w:val="99"/>
        <w:sz w:val="34"/>
        <w:szCs w:val="34"/>
      </w:rPr>
    </w:lvl>
    <w:lvl w:ilvl="3">
      <w:start w:val="0"/>
      <w:numFmt w:val="bullet"/>
      <w:lvlText w:val="•"/>
      <w:lvlJc w:val="left"/>
      <w:pPr>
        <w:ind w:left="5573" w:hanging="1091"/>
      </w:pPr>
      <w:rPr>
        <w:rFonts w:hint="default"/>
      </w:rPr>
    </w:lvl>
    <w:lvl w:ilvl="4">
      <w:start w:val="0"/>
      <w:numFmt w:val="bullet"/>
      <w:lvlText w:val="•"/>
      <w:lvlJc w:val="left"/>
      <w:pPr>
        <w:ind w:left="6891" w:hanging="1091"/>
      </w:pPr>
      <w:rPr>
        <w:rFonts w:hint="default"/>
      </w:rPr>
    </w:lvl>
    <w:lvl w:ilvl="5">
      <w:start w:val="0"/>
      <w:numFmt w:val="bullet"/>
      <w:lvlText w:val="•"/>
      <w:lvlJc w:val="left"/>
      <w:pPr>
        <w:ind w:left="8209" w:hanging="1091"/>
      </w:pPr>
      <w:rPr>
        <w:rFonts w:hint="default"/>
      </w:rPr>
    </w:lvl>
    <w:lvl w:ilvl="6">
      <w:start w:val="0"/>
      <w:numFmt w:val="bullet"/>
      <w:lvlText w:val="•"/>
      <w:lvlJc w:val="left"/>
      <w:pPr>
        <w:ind w:left="9527" w:hanging="1091"/>
      </w:pPr>
      <w:rPr>
        <w:rFonts w:hint="default"/>
      </w:rPr>
    </w:lvl>
    <w:lvl w:ilvl="7">
      <w:start w:val="0"/>
      <w:numFmt w:val="bullet"/>
      <w:lvlText w:val="•"/>
      <w:lvlJc w:val="left"/>
      <w:pPr>
        <w:ind w:left="10845" w:hanging="1091"/>
      </w:pPr>
      <w:rPr>
        <w:rFonts w:hint="default"/>
      </w:rPr>
    </w:lvl>
    <w:lvl w:ilvl="8">
      <w:start w:val="0"/>
      <w:numFmt w:val="bullet"/>
      <w:lvlText w:val="•"/>
      <w:lvlJc w:val="left"/>
      <w:pPr>
        <w:ind w:left="12163" w:hanging="1091"/>
      </w:pPr>
      <w:rPr>
        <w:rFonts w:hint="default"/>
      </w:rPr>
    </w:lvl>
  </w:abstractNum>
  <w:abstractNum w:abstractNumId="23">
    <w:nsid w:val="62CC0609"/>
    <w:multiLevelType w:val="hybridMultilevel"/>
    <w:tmpl w:val="00000000"/>
    <w:lvl w:ilvl="0">
      <w:start w:val="1"/>
      <w:numFmt w:val="decimal"/>
      <w:lvlText w:val="（%1）"/>
      <w:lvlJc w:val="left"/>
      <w:pPr>
        <w:ind w:left="520" w:hanging="901"/>
        <w:jc w:val="left"/>
      </w:pPr>
      <w:rPr>
        <w:rFonts w:ascii="黑体" w:eastAsia="黑体" w:hAnsi="黑体" w:cs="黑体" w:hint="default"/>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abstractNum w:abstractNumId="24">
    <w:nsid w:val="64D1E554"/>
    <w:multiLevelType w:val="hybridMultilevel"/>
    <w:tmpl w:val="00000000"/>
    <w:lvl w:ilvl="0">
      <w:start w:val="1"/>
      <w:numFmt w:val="upperLetter"/>
      <w:lvlText w:val="%1."/>
      <w:lvlJc w:val="left"/>
      <w:pPr>
        <w:ind w:left="520" w:hanging="361"/>
        <w:jc w:val="left"/>
      </w:pPr>
      <w:rPr>
        <w:rFonts w:ascii="黑体" w:eastAsia="黑体" w:hAnsi="黑体" w:cs="黑体" w:hint="default"/>
        <w:w w:val="100"/>
        <w:sz w:val="34"/>
        <w:szCs w:val="34"/>
      </w:rPr>
    </w:lvl>
    <w:lvl w:ilvl="1">
      <w:start w:val="0"/>
      <w:numFmt w:val="bullet"/>
      <w:lvlText w:val="•"/>
      <w:lvlJc w:val="left"/>
      <w:pPr>
        <w:ind w:left="1947" w:hanging="361"/>
      </w:pPr>
      <w:rPr>
        <w:rFonts w:hint="default"/>
      </w:rPr>
    </w:lvl>
    <w:lvl w:ilvl="2">
      <w:start w:val="0"/>
      <w:numFmt w:val="bullet"/>
      <w:lvlText w:val="•"/>
      <w:lvlJc w:val="left"/>
      <w:pPr>
        <w:ind w:left="3375" w:hanging="361"/>
      </w:pPr>
      <w:rPr>
        <w:rFonts w:hint="default"/>
      </w:rPr>
    </w:lvl>
    <w:lvl w:ilvl="3">
      <w:start w:val="0"/>
      <w:numFmt w:val="bullet"/>
      <w:lvlText w:val="•"/>
      <w:lvlJc w:val="left"/>
      <w:pPr>
        <w:ind w:left="4803" w:hanging="361"/>
      </w:pPr>
      <w:rPr>
        <w:rFonts w:hint="default"/>
      </w:rPr>
    </w:lvl>
    <w:lvl w:ilvl="4">
      <w:start w:val="0"/>
      <w:numFmt w:val="bullet"/>
      <w:lvlText w:val="•"/>
      <w:lvlJc w:val="left"/>
      <w:pPr>
        <w:ind w:left="6231" w:hanging="361"/>
      </w:pPr>
      <w:rPr>
        <w:rFonts w:hint="default"/>
      </w:rPr>
    </w:lvl>
    <w:lvl w:ilvl="5">
      <w:start w:val="0"/>
      <w:numFmt w:val="bullet"/>
      <w:lvlText w:val="•"/>
      <w:lvlJc w:val="left"/>
      <w:pPr>
        <w:ind w:left="7659" w:hanging="361"/>
      </w:pPr>
      <w:rPr>
        <w:rFonts w:hint="default"/>
      </w:rPr>
    </w:lvl>
    <w:lvl w:ilvl="6">
      <w:start w:val="0"/>
      <w:numFmt w:val="bullet"/>
      <w:lvlText w:val="•"/>
      <w:lvlJc w:val="left"/>
      <w:pPr>
        <w:ind w:left="9087" w:hanging="361"/>
      </w:pPr>
      <w:rPr>
        <w:rFonts w:hint="default"/>
      </w:rPr>
    </w:lvl>
    <w:lvl w:ilvl="7">
      <w:start w:val="0"/>
      <w:numFmt w:val="bullet"/>
      <w:lvlText w:val="•"/>
      <w:lvlJc w:val="left"/>
      <w:pPr>
        <w:ind w:left="10515" w:hanging="361"/>
      </w:pPr>
      <w:rPr>
        <w:rFonts w:hint="default"/>
      </w:rPr>
    </w:lvl>
    <w:lvl w:ilvl="8">
      <w:start w:val="0"/>
      <w:numFmt w:val="bullet"/>
      <w:lvlText w:val="•"/>
      <w:lvlJc w:val="left"/>
      <w:pPr>
        <w:ind w:left="11943" w:hanging="361"/>
      </w:pPr>
      <w:rPr>
        <w:rFonts w:hint="default"/>
      </w:rPr>
    </w:lvl>
  </w:abstractNum>
  <w:abstractNum w:abstractNumId="25">
    <w:nsid w:val="6EDF29B6"/>
    <w:multiLevelType w:val="hybridMultilevel"/>
    <w:tmpl w:val="00000000"/>
    <w:lvl w:ilvl="0">
      <w:start w:val="1"/>
      <w:numFmt w:val="decimal"/>
      <w:lvlText w:val="%1)"/>
      <w:lvlJc w:val="left"/>
      <w:pPr>
        <w:ind w:left="1601" w:hanging="361"/>
        <w:jc w:val="left"/>
      </w:pPr>
      <w:rPr>
        <w:rFonts w:ascii="黑体" w:eastAsia="黑体" w:hAnsi="黑体" w:cs="黑体" w:hint="default"/>
        <w:w w:val="100"/>
        <w:sz w:val="34"/>
        <w:szCs w:val="34"/>
      </w:rPr>
    </w:lvl>
    <w:lvl w:ilvl="1">
      <w:start w:val="0"/>
      <w:numFmt w:val="bullet"/>
      <w:lvlText w:val="•"/>
      <w:lvlJc w:val="left"/>
      <w:pPr>
        <w:ind w:left="2919" w:hanging="361"/>
      </w:pPr>
      <w:rPr>
        <w:rFonts w:hint="default"/>
      </w:rPr>
    </w:lvl>
    <w:lvl w:ilvl="2">
      <w:start w:val="0"/>
      <w:numFmt w:val="bullet"/>
      <w:lvlText w:val="•"/>
      <w:lvlJc w:val="left"/>
      <w:pPr>
        <w:ind w:left="4239" w:hanging="361"/>
      </w:pPr>
      <w:rPr>
        <w:rFonts w:hint="default"/>
      </w:rPr>
    </w:lvl>
    <w:lvl w:ilvl="3">
      <w:start w:val="0"/>
      <w:numFmt w:val="bullet"/>
      <w:lvlText w:val="•"/>
      <w:lvlJc w:val="left"/>
      <w:pPr>
        <w:ind w:left="5559" w:hanging="361"/>
      </w:pPr>
      <w:rPr>
        <w:rFonts w:hint="default"/>
      </w:rPr>
    </w:lvl>
    <w:lvl w:ilvl="4">
      <w:start w:val="0"/>
      <w:numFmt w:val="bullet"/>
      <w:lvlText w:val="•"/>
      <w:lvlJc w:val="left"/>
      <w:pPr>
        <w:ind w:left="6879" w:hanging="361"/>
      </w:pPr>
      <w:rPr>
        <w:rFonts w:hint="default"/>
      </w:rPr>
    </w:lvl>
    <w:lvl w:ilvl="5">
      <w:start w:val="0"/>
      <w:numFmt w:val="bullet"/>
      <w:lvlText w:val="•"/>
      <w:lvlJc w:val="left"/>
      <w:pPr>
        <w:ind w:left="8199" w:hanging="361"/>
      </w:pPr>
      <w:rPr>
        <w:rFonts w:hint="default"/>
      </w:rPr>
    </w:lvl>
    <w:lvl w:ilvl="6">
      <w:start w:val="0"/>
      <w:numFmt w:val="bullet"/>
      <w:lvlText w:val="•"/>
      <w:lvlJc w:val="left"/>
      <w:pPr>
        <w:ind w:left="9519" w:hanging="361"/>
      </w:pPr>
      <w:rPr>
        <w:rFonts w:hint="default"/>
      </w:rPr>
    </w:lvl>
    <w:lvl w:ilvl="7">
      <w:start w:val="0"/>
      <w:numFmt w:val="bullet"/>
      <w:lvlText w:val="•"/>
      <w:lvlJc w:val="left"/>
      <w:pPr>
        <w:ind w:left="10839" w:hanging="361"/>
      </w:pPr>
      <w:rPr>
        <w:rFonts w:hint="default"/>
      </w:rPr>
    </w:lvl>
    <w:lvl w:ilvl="8">
      <w:start w:val="0"/>
      <w:numFmt w:val="bullet"/>
      <w:lvlText w:val="•"/>
      <w:lvlJc w:val="left"/>
      <w:pPr>
        <w:ind w:left="12159" w:hanging="361"/>
      </w:pPr>
      <w:rPr>
        <w:rFonts w:hint="default"/>
      </w:rPr>
    </w:lvl>
  </w:abstractNum>
  <w:abstractNum w:abstractNumId="26">
    <w:nsid w:val="72A73C84"/>
    <w:multiLevelType w:val="hybridMultilevel"/>
    <w:tmpl w:val="00000000"/>
    <w:lvl w:ilvl="0">
      <w:start w:val="4"/>
      <w:numFmt w:val="decimal"/>
      <w:lvlText w:val="(%1)"/>
      <w:lvlJc w:val="left"/>
      <w:pPr>
        <w:ind w:left="1240" w:hanging="541"/>
        <w:jc w:val="left"/>
      </w:pPr>
      <w:rPr>
        <w:rFonts w:ascii="黑体" w:eastAsia="黑体" w:hAnsi="黑体" w:cs="黑体" w:hint="default"/>
        <w:spacing w:val="-1"/>
        <w:w w:val="100"/>
        <w:sz w:val="34"/>
        <w:szCs w:val="34"/>
      </w:rPr>
    </w:lvl>
    <w:lvl w:ilvl="1">
      <w:start w:val="0"/>
      <w:numFmt w:val="bullet"/>
      <w:lvlText w:val="•"/>
      <w:lvlJc w:val="left"/>
      <w:pPr>
        <w:ind w:left="2595" w:hanging="541"/>
      </w:pPr>
      <w:rPr>
        <w:rFonts w:hint="default"/>
      </w:rPr>
    </w:lvl>
    <w:lvl w:ilvl="2">
      <w:start w:val="0"/>
      <w:numFmt w:val="bullet"/>
      <w:lvlText w:val="•"/>
      <w:lvlJc w:val="left"/>
      <w:pPr>
        <w:ind w:left="3951" w:hanging="541"/>
      </w:pPr>
      <w:rPr>
        <w:rFonts w:hint="default"/>
      </w:rPr>
    </w:lvl>
    <w:lvl w:ilvl="3">
      <w:start w:val="0"/>
      <w:numFmt w:val="bullet"/>
      <w:lvlText w:val="•"/>
      <w:lvlJc w:val="left"/>
      <w:pPr>
        <w:ind w:left="5307" w:hanging="541"/>
      </w:pPr>
      <w:rPr>
        <w:rFonts w:hint="default"/>
      </w:rPr>
    </w:lvl>
    <w:lvl w:ilvl="4">
      <w:start w:val="0"/>
      <w:numFmt w:val="bullet"/>
      <w:lvlText w:val="•"/>
      <w:lvlJc w:val="left"/>
      <w:pPr>
        <w:ind w:left="6663" w:hanging="541"/>
      </w:pPr>
      <w:rPr>
        <w:rFonts w:hint="default"/>
      </w:rPr>
    </w:lvl>
    <w:lvl w:ilvl="5">
      <w:start w:val="0"/>
      <w:numFmt w:val="bullet"/>
      <w:lvlText w:val="•"/>
      <w:lvlJc w:val="left"/>
      <w:pPr>
        <w:ind w:left="8019" w:hanging="541"/>
      </w:pPr>
      <w:rPr>
        <w:rFonts w:hint="default"/>
      </w:rPr>
    </w:lvl>
    <w:lvl w:ilvl="6">
      <w:start w:val="0"/>
      <w:numFmt w:val="bullet"/>
      <w:lvlText w:val="•"/>
      <w:lvlJc w:val="left"/>
      <w:pPr>
        <w:ind w:left="9375" w:hanging="541"/>
      </w:pPr>
      <w:rPr>
        <w:rFonts w:hint="default"/>
      </w:rPr>
    </w:lvl>
    <w:lvl w:ilvl="7">
      <w:start w:val="0"/>
      <w:numFmt w:val="bullet"/>
      <w:lvlText w:val="•"/>
      <w:lvlJc w:val="left"/>
      <w:pPr>
        <w:ind w:left="10731" w:hanging="541"/>
      </w:pPr>
      <w:rPr>
        <w:rFonts w:hint="default"/>
      </w:rPr>
    </w:lvl>
    <w:lvl w:ilvl="8">
      <w:start w:val="0"/>
      <w:numFmt w:val="bullet"/>
      <w:lvlText w:val="•"/>
      <w:lvlJc w:val="left"/>
      <w:pPr>
        <w:ind w:left="12087" w:hanging="541"/>
      </w:pPr>
      <w:rPr>
        <w:rFonts w:hint="default"/>
      </w:rPr>
    </w:lvl>
  </w:abstractNum>
  <w:abstractNum w:abstractNumId="27">
    <w:nsid w:val="74187FC5"/>
    <w:multiLevelType w:val="hybridMultilevel"/>
    <w:tmpl w:val="00000000"/>
    <w:lvl w:ilvl="0">
      <w:start w:val="1"/>
      <w:numFmt w:val="decimal"/>
      <w:lvlText w:val="（%1）"/>
      <w:lvlJc w:val="left"/>
      <w:pPr>
        <w:ind w:left="520" w:hanging="901"/>
        <w:jc w:val="left"/>
      </w:pPr>
      <w:rPr>
        <w:rFonts w:ascii="黑体" w:eastAsia="黑体" w:hAnsi="黑体" w:cs="黑体" w:hint="default"/>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abstractNum w:abstractNumId="28">
    <w:nsid w:val="789AC8BE"/>
    <w:multiLevelType w:val="hybridMultilevel"/>
    <w:tmpl w:val="00000000"/>
    <w:lvl w:ilvl="0">
      <w:start w:val="1"/>
      <w:numFmt w:val="decimal"/>
      <w:lvlText w:val="%1."/>
      <w:lvlJc w:val="left"/>
      <w:pPr>
        <w:ind w:left="1155" w:hanging="635"/>
        <w:jc w:val="left"/>
      </w:pPr>
      <w:rPr>
        <w:rFonts w:ascii="黑体" w:eastAsia="黑体" w:hAnsi="黑体" w:cs="黑体" w:hint="default"/>
        <w:b/>
        <w:bCs/>
        <w:spacing w:val="0"/>
        <w:w w:val="99"/>
        <w:sz w:val="40"/>
        <w:szCs w:val="40"/>
      </w:rPr>
    </w:lvl>
    <w:lvl w:ilvl="1">
      <w:start w:val="0"/>
      <w:numFmt w:val="bullet"/>
      <w:lvlText w:val="•"/>
      <w:lvlJc w:val="left"/>
      <w:pPr>
        <w:ind w:left="1240" w:hanging="635"/>
      </w:pPr>
      <w:rPr>
        <w:rFonts w:hint="default"/>
      </w:rPr>
    </w:lvl>
    <w:lvl w:ilvl="2">
      <w:start w:val="0"/>
      <w:numFmt w:val="bullet"/>
      <w:lvlText w:val="•"/>
      <w:lvlJc w:val="left"/>
      <w:pPr>
        <w:ind w:left="2746" w:hanging="635"/>
      </w:pPr>
      <w:rPr>
        <w:rFonts w:hint="default"/>
      </w:rPr>
    </w:lvl>
    <w:lvl w:ilvl="3">
      <w:start w:val="0"/>
      <w:numFmt w:val="bullet"/>
      <w:lvlText w:val="•"/>
      <w:lvlJc w:val="left"/>
      <w:pPr>
        <w:ind w:left="4253" w:hanging="635"/>
      </w:pPr>
      <w:rPr>
        <w:rFonts w:hint="default"/>
      </w:rPr>
    </w:lvl>
    <w:lvl w:ilvl="4">
      <w:start w:val="0"/>
      <w:numFmt w:val="bullet"/>
      <w:lvlText w:val="•"/>
      <w:lvlJc w:val="left"/>
      <w:pPr>
        <w:ind w:left="5759" w:hanging="635"/>
      </w:pPr>
      <w:rPr>
        <w:rFonts w:hint="default"/>
      </w:rPr>
    </w:lvl>
    <w:lvl w:ilvl="5">
      <w:start w:val="0"/>
      <w:numFmt w:val="bullet"/>
      <w:lvlText w:val="•"/>
      <w:lvlJc w:val="left"/>
      <w:pPr>
        <w:ind w:left="7266" w:hanging="635"/>
      </w:pPr>
      <w:rPr>
        <w:rFonts w:hint="default"/>
      </w:rPr>
    </w:lvl>
    <w:lvl w:ilvl="6">
      <w:start w:val="0"/>
      <w:numFmt w:val="bullet"/>
      <w:lvlText w:val="•"/>
      <w:lvlJc w:val="left"/>
      <w:pPr>
        <w:ind w:left="8773" w:hanging="635"/>
      </w:pPr>
      <w:rPr>
        <w:rFonts w:hint="default"/>
      </w:rPr>
    </w:lvl>
    <w:lvl w:ilvl="7">
      <w:start w:val="0"/>
      <w:numFmt w:val="bullet"/>
      <w:lvlText w:val="•"/>
      <w:lvlJc w:val="left"/>
      <w:pPr>
        <w:ind w:left="10279" w:hanging="635"/>
      </w:pPr>
      <w:rPr>
        <w:rFonts w:hint="default"/>
      </w:rPr>
    </w:lvl>
    <w:lvl w:ilvl="8">
      <w:start w:val="0"/>
      <w:numFmt w:val="bullet"/>
      <w:lvlText w:val="•"/>
      <w:lvlJc w:val="left"/>
      <w:pPr>
        <w:ind w:left="11786" w:hanging="635"/>
      </w:pPr>
      <w:rPr>
        <w:rFonts w:hint="default"/>
      </w:rPr>
    </w:lvl>
  </w:abstractNum>
  <w:abstractNum w:abstractNumId="29">
    <w:nsid w:val="795ADE6C"/>
    <w:multiLevelType w:val="hybridMultilevel"/>
    <w:tmpl w:val="00000000"/>
    <w:lvl w:ilvl="0">
      <w:start w:val="1"/>
      <w:numFmt w:val="decimal"/>
      <w:lvlText w:val="%1."/>
      <w:lvlJc w:val="left"/>
      <w:pPr>
        <w:ind w:left="1155" w:hanging="635"/>
        <w:jc w:val="left"/>
      </w:pPr>
      <w:rPr>
        <w:rFonts w:ascii="黑体" w:eastAsia="黑体" w:hAnsi="黑体" w:cs="黑体" w:hint="default"/>
        <w:b/>
        <w:bCs/>
        <w:spacing w:val="0"/>
        <w:w w:val="99"/>
        <w:sz w:val="40"/>
        <w:szCs w:val="40"/>
      </w:rPr>
    </w:lvl>
    <w:lvl w:ilvl="1">
      <w:start w:val="1"/>
      <w:numFmt w:val="decimal"/>
      <w:lvlText w:val="（%2）"/>
      <w:lvlJc w:val="left"/>
      <w:pPr>
        <w:ind w:left="2141" w:hanging="901"/>
        <w:jc w:val="left"/>
      </w:pPr>
      <w:rPr>
        <w:rFonts w:ascii="黑体" w:eastAsia="黑体" w:hAnsi="黑体" w:cs="黑体" w:hint="default"/>
        <w:w w:val="100"/>
        <w:sz w:val="34"/>
        <w:szCs w:val="34"/>
      </w:rPr>
    </w:lvl>
    <w:lvl w:ilvl="2">
      <w:start w:val="0"/>
      <w:numFmt w:val="bullet"/>
      <w:lvlText w:val="•"/>
      <w:lvlJc w:val="left"/>
      <w:pPr>
        <w:ind w:left="3546" w:hanging="901"/>
      </w:pPr>
      <w:rPr>
        <w:rFonts w:hint="default"/>
      </w:rPr>
    </w:lvl>
    <w:lvl w:ilvl="3">
      <w:start w:val="0"/>
      <w:numFmt w:val="bullet"/>
      <w:lvlText w:val="•"/>
      <w:lvlJc w:val="left"/>
      <w:pPr>
        <w:ind w:left="4953" w:hanging="901"/>
      </w:pPr>
      <w:rPr>
        <w:rFonts w:hint="default"/>
      </w:rPr>
    </w:lvl>
    <w:lvl w:ilvl="4">
      <w:start w:val="0"/>
      <w:numFmt w:val="bullet"/>
      <w:lvlText w:val="•"/>
      <w:lvlJc w:val="left"/>
      <w:pPr>
        <w:ind w:left="6359" w:hanging="901"/>
      </w:pPr>
      <w:rPr>
        <w:rFonts w:hint="default"/>
      </w:rPr>
    </w:lvl>
    <w:lvl w:ilvl="5">
      <w:start w:val="0"/>
      <w:numFmt w:val="bullet"/>
      <w:lvlText w:val="•"/>
      <w:lvlJc w:val="left"/>
      <w:pPr>
        <w:ind w:left="7766" w:hanging="901"/>
      </w:pPr>
      <w:rPr>
        <w:rFonts w:hint="default"/>
      </w:rPr>
    </w:lvl>
    <w:lvl w:ilvl="6">
      <w:start w:val="0"/>
      <w:numFmt w:val="bullet"/>
      <w:lvlText w:val="•"/>
      <w:lvlJc w:val="left"/>
      <w:pPr>
        <w:ind w:left="9173" w:hanging="901"/>
      </w:pPr>
      <w:rPr>
        <w:rFonts w:hint="default"/>
      </w:rPr>
    </w:lvl>
    <w:lvl w:ilvl="7">
      <w:start w:val="0"/>
      <w:numFmt w:val="bullet"/>
      <w:lvlText w:val="•"/>
      <w:lvlJc w:val="left"/>
      <w:pPr>
        <w:ind w:left="10579" w:hanging="901"/>
      </w:pPr>
      <w:rPr>
        <w:rFonts w:hint="default"/>
      </w:rPr>
    </w:lvl>
    <w:lvl w:ilvl="8">
      <w:start w:val="0"/>
      <w:numFmt w:val="bullet"/>
      <w:lvlText w:val="•"/>
      <w:lvlJc w:val="left"/>
      <w:pPr>
        <w:ind w:left="11986" w:hanging="901"/>
      </w:pPr>
      <w:rPr>
        <w:rFonts w:hint="default"/>
      </w:rPr>
    </w:lvl>
  </w:abstractNum>
  <w:abstractNum w:abstractNumId="30">
    <w:nsid w:val="7D5E56A9"/>
    <w:multiLevelType w:val="hybridMultilevel"/>
    <w:tmpl w:val="00000000"/>
    <w:lvl w:ilvl="0">
      <w:start w:val="1"/>
      <w:numFmt w:val="decimal"/>
      <w:lvlText w:val="（%1）"/>
      <w:lvlJc w:val="left"/>
      <w:pPr>
        <w:ind w:left="520" w:hanging="901"/>
        <w:jc w:val="left"/>
      </w:pPr>
      <w:rPr>
        <w:rFonts w:ascii="黑体" w:eastAsia="黑体" w:hAnsi="黑体" w:cs="黑体" w:hint="default"/>
        <w:w w:val="100"/>
        <w:sz w:val="34"/>
        <w:szCs w:val="34"/>
      </w:rPr>
    </w:lvl>
    <w:lvl w:ilvl="1">
      <w:start w:val="0"/>
      <w:numFmt w:val="bullet"/>
      <w:lvlText w:val="•"/>
      <w:lvlJc w:val="left"/>
      <w:pPr>
        <w:ind w:left="1947" w:hanging="901"/>
      </w:pPr>
      <w:rPr>
        <w:rFonts w:hint="default"/>
      </w:rPr>
    </w:lvl>
    <w:lvl w:ilvl="2">
      <w:start w:val="0"/>
      <w:numFmt w:val="bullet"/>
      <w:lvlText w:val="•"/>
      <w:lvlJc w:val="left"/>
      <w:pPr>
        <w:ind w:left="3375" w:hanging="901"/>
      </w:pPr>
      <w:rPr>
        <w:rFonts w:hint="default"/>
      </w:rPr>
    </w:lvl>
    <w:lvl w:ilvl="3">
      <w:start w:val="0"/>
      <w:numFmt w:val="bullet"/>
      <w:lvlText w:val="•"/>
      <w:lvlJc w:val="left"/>
      <w:pPr>
        <w:ind w:left="480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659" w:hanging="901"/>
      </w:pPr>
      <w:rPr>
        <w:rFonts w:hint="default"/>
      </w:rPr>
    </w:lvl>
    <w:lvl w:ilvl="6">
      <w:start w:val="0"/>
      <w:numFmt w:val="bullet"/>
      <w:lvlText w:val="•"/>
      <w:lvlJc w:val="left"/>
      <w:pPr>
        <w:ind w:left="908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943" w:hanging="901"/>
      </w:pPr>
      <w:rPr>
        <w:rFonts w:hint="default"/>
      </w:rPr>
    </w:lvl>
  </w:abstractNum>
  <w:num w:numId="1">
    <w:abstractNumId w:val="23"/>
  </w:num>
  <w:num w:numId="2">
    <w:abstractNumId w:val="7"/>
  </w:num>
  <w:num w:numId="3">
    <w:abstractNumId w:val="6"/>
  </w:num>
  <w:num w:numId="4">
    <w:abstractNumId w:val="27"/>
  </w:num>
  <w:num w:numId="5">
    <w:abstractNumId w:val="21"/>
  </w:num>
  <w:num w:numId="6">
    <w:abstractNumId w:val="10"/>
  </w:num>
  <w:num w:numId="7">
    <w:abstractNumId w:val="17"/>
  </w:num>
  <w:num w:numId="8">
    <w:abstractNumId w:val="25"/>
  </w:num>
  <w:num w:numId="9">
    <w:abstractNumId w:val="11"/>
  </w:num>
  <w:num w:numId="10">
    <w:abstractNumId w:val="3"/>
  </w:num>
  <w:num w:numId="11">
    <w:abstractNumId w:val="4"/>
  </w:num>
  <w:num w:numId="12">
    <w:abstractNumId w:val="1"/>
  </w:num>
  <w:num w:numId="13">
    <w:abstractNumId w:val="12"/>
  </w:num>
  <w:num w:numId="14">
    <w:abstractNumId w:val="5"/>
  </w:num>
  <w:num w:numId="15">
    <w:abstractNumId w:val="2"/>
  </w:num>
  <w:num w:numId="16">
    <w:abstractNumId w:val="13"/>
  </w:num>
  <w:num w:numId="17">
    <w:abstractNumId w:val="20"/>
  </w:num>
  <w:num w:numId="18">
    <w:abstractNumId w:val="30"/>
  </w:num>
  <w:num w:numId="19">
    <w:abstractNumId w:val="14"/>
  </w:num>
  <w:num w:numId="20">
    <w:abstractNumId w:val="8"/>
  </w:num>
  <w:num w:numId="21">
    <w:abstractNumId w:val="18"/>
  </w:num>
  <w:num w:numId="22">
    <w:abstractNumId w:val="24"/>
  </w:num>
  <w:num w:numId="23">
    <w:abstractNumId w:val="0"/>
  </w:num>
  <w:num w:numId="24">
    <w:abstractNumId w:val="22"/>
  </w:num>
  <w:num w:numId="25">
    <w:abstractNumId w:val="16"/>
  </w:num>
  <w:num w:numId="26">
    <w:abstractNumId w:val="9"/>
  </w:num>
  <w:num w:numId="27">
    <w:abstractNumId w:val="15"/>
  </w:num>
  <w:num w:numId="28">
    <w:abstractNumId w:val="26"/>
  </w:num>
  <w:num w:numId="29">
    <w:abstractNumId w:val="28"/>
  </w:num>
  <w:num w:numId="30">
    <w:abstractNumId w:val="29"/>
  </w:num>
  <w:num w:numId="3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paragraph" w:styleId="Heading1">
    <w:name w:val="heading 1"/>
    <w:basedOn w:val="Normal"/>
    <w:uiPriority w:val="1"/>
    <w:qFormat/>
    <w:pPr>
      <w:outlineLvl w:val="0"/>
    </w:pPr>
    <w:rPr>
      <w:rFonts w:ascii="黑体" w:eastAsia="黑体" w:hAnsi="黑体" w:cs="黑体"/>
      <w:b/>
      <w:bCs/>
      <w:sz w:val="48"/>
      <w:szCs w:val="48"/>
    </w:rPr>
  </w:style>
  <w:style w:type="paragraph" w:styleId="Heading2">
    <w:name w:val="heading 2"/>
    <w:basedOn w:val="Normal"/>
    <w:uiPriority w:val="1"/>
    <w:qFormat/>
    <w:pPr>
      <w:ind w:left="520"/>
      <w:outlineLvl w:val="1"/>
    </w:pPr>
    <w:rPr>
      <w:rFonts w:ascii="黑体" w:eastAsia="黑体" w:hAnsi="黑体" w:cs="黑体"/>
      <w:b/>
      <w:bCs/>
      <w:sz w:val="42"/>
      <w:szCs w:val="42"/>
    </w:rPr>
  </w:style>
  <w:style w:type="paragraph" w:styleId="Heading3">
    <w:name w:val="heading 3"/>
    <w:basedOn w:val="Normal"/>
    <w:uiPriority w:val="1"/>
    <w:qFormat/>
    <w:pPr>
      <w:ind w:left="1517" w:hanging="998"/>
      <w:outlineLvl w:val="2"/>
    </w:pPr>
    <w:rPr>
      <w:rFonts w:ascii="黑体" w:eastAsia="黑体" w:hAnsi="黑体" w:cs="黑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黑体" w:eastAsia="黑体" w:hAnsi="黑体" w:cs="黑体"/>
      <w:sz w:val="36"/>
      <w:szCs w:val="36"/>
    </w:rPr>
  </w:style>
  <w:style w:type="paragraph" w:styleId="Title">
    <w:name w:val="Title"/>
    <w:basedOn w:val="Normal"/>
    <w:uiPriority w:val="1"/>
    <w:qFormat/>
    <w:pPr>
      <w:ind w:right="789"/>
      <w:jc w:val="center"/>
    </w:pPr>
    <w:rPr>
      <w:rFonts w:ascii="黑体" w:eastAsia="黑体" w:hAnsi="黑体" w:cs="黑体"/>
      <w:b/>
      <w:bCs/>
      <w:sz w:val="108"/>
      <w:szCs w:val="108"/>
    </w:rPr>
  </w:style>
  <w:style w:type="paragraph" w:styleId="ListParagraph">
    <w:name w:val="List Paragraph"/>
    <w:basedOn w:val="Normal"/>
    <w:uiPriority w:val="1"/>
    <w:qFormat/>
    <w:pPr>
      <w:ind w:left="520" w:firstLine="719"/>
    </w:pPr>
    <w:rPr>
      <w:rFonts w:ascii="黑体" w:eastAsia="黑体" w:hAnsi="黑体" w:cs="黑体"/>
    </w:rPr>
  </w:style>
  <w:style w:type="paragraph" w:customStyle="1" w:styleId="TableParagraph">
    <w:name w:val="Table Paragraph"/>
    <w:basedOn w:val="Normal"/>
    <w:uiPriority w:val="1"/>
    <w:qFormat/>
    <w:rPr>
      <w:rFonts w:ascii="黑体" w:eastAsia="黑体" w:hAnsi="黑体" w:cs="黑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hyperlink" Target="https://d.book118.com/176143233131010054" TargetMode="Externa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2024-02-01T22:38:07Z</dcterms:created>
  <dcterms:modified xsi:type="dcterms:W3CDTF">2024-02-01T22:38:07Z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2022-11-11T00:00:00Z</vt:filetime>
  </property>
  <property fmtid="{D5CDD505-2E9C-101B-9397-08002B2CF9AE}" pid="3" name="LastSaved">
    <vt:filetime>2024-02-01T00:00:00Z</vt:filetime>
  </property>
</Properties>
</file>