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2018-2023年西安铁路职业技术学院高职单招（数学／语文／英语）历年常考试题库含答案解析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《杜陵叟》是一首（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D.古题乐府诗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《水调歌头》“明月几时有”一词怀念的对象是（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A.父亲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B.朋友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C.妻子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D.弟弟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被人称作具有“含泪的微笑”风格的小说家是（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《五代史伶官传序》中，告诫人们要居安思危的警戒性语句是（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A.祸患常积于忽微，智勇多困于所溺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B.满招损，谦得益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C.忧劳可以兴国，逸豫可以亡身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D.盛衰之理，虽曰天命，岂非人事哉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A.而吾未尝以自多者。多：夸耀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B.举先王之政，以兴利除弊。举：列举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C.此所谓藉寇兵而赍盗粮者也。赍：借给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D.初守睢阳时，士卒仅万人。仅：只有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欧阳修《五代史伶官传序》是一篇（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A.传记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B.奏章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C.文论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D.史论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下列剧本中是曹禺的作品的是（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A.《茶馆》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B.《原野》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C.《南归》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D.《龙须沟》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下列《季氏将伐颛臾》本文所运用的论据中，属于历史材料的是（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A.且在邦域之中矣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B.先王以为东蒙主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C.是社稷之臣也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D.虎兕出于柙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沈从文《边城》表现的地域风情是（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A.闽东风情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B.湘西风情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C.赣南风情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D.北平风情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称司马迁《史记》为“史家之绝唱，无韵之《离骚》”的作家是（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C.胡适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D.周作人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和柳宗元相关的是（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A.新乐府运动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B.古文运动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C.诗文革新运动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D.诗界革命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《史记》是我国第一部（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A.纪传体断代史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B.纪传体通史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C.编年体通史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D.国别体断代史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屈原的《国殇》选自（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A.《离骚》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B.《九歌》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C.《九章》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D.《天问》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属于唐宋八大家的是（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B.刘禹锡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https://d.book118.com/176150033230010052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176150033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