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青光眼用药项目计划设计方案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59" w:history="1">
        <w:r>
          <w:rPr>
            <w:rFonts w:ascii="仿宋" w:eastAsia="仿宋" w:hAnsi="仿宋" w:cs="仿宋" w:hint="eastAsia"/>
            <w:lang w:eastAsia="zh-CN"/>
          </w:rPr>
          <w:t>序言</w:t>
        </w:r>
        <w:r>
          <w:tab/>
        </w:r>
        <w:r>
          <w:fldChar w:fldCharType="begin"/>
        </w:r>
        <w:r>
          <w:instrText xml:space="preserve"> PAGEREF _Toc14059 \h </w:instrText>
        </w:r>
        <w:r>
          <w:fldChar w:fldCharType="separate"/>
        </w:r>
        <w:r>
          <w:t>3</w:t>
        </w:r>
        <w:r>
          <w:fldChar w:fldCharType="end"/>
        </w:r>
      </w:hyperlink>
    </w:p>
    <w:p>
      <w:pPr>
        <w:pStyle w:val="TOC1"/>
        <w:tabs>
          <w:tab w:val="right" w:leader="dot" w:pos="8306"/>
        </w:tabs>
      </w:pPr>
      <w:hyperlink w:anchor="_Toc28123" w:history="1">
        <w:r>
          <w:rPr>
            <w:rFonts w:ascii="仿宋" w:eastAsia="仿宋" w:hAnsi="仿宋" w:cs="仿宋" w:hint="eastAsia"/>
            <w:lang w:eastAsia="zh-CN"/>
          </w:rPr>
          <w:t>一、青光眼用药项目文档管理</w:t>
        </w:r>
        <w:r>
          <w:tab/>
        </w:r>
        <w:r>
          <w:fldChar w:fldCharType="begin"/>
        </w:r>
        <w:r>
          <w:instrText xml:space="preserve"> PAGEREF _Toc28123 \h </w:instrText>
        </w:r>
        <w:r>
          <w:fldChar w:fldCharType="separate"/>
        </w:r>
        <w:r>
          <w:t>3</w:t>
        </w:r>
        <w:r>
          <w:fldChar w:fldCharType="end"/>
        </w:r>
      </w:hyperlink>
    </w:p>
    <w:p>
      <w:pPr>
        <w:pStyle w:val="TOC2"/>
        <w:tabs>
          <w:tab w:val="right" w:leader="dot" w:pos="8306"/>
        </w:tabs>
      </w:pPr>
      <w:hyperlink w:anchor="_Toc23" w:history="1">
        <w:r>
          <w:rPr>
            <w:rFonts w:ascii="仿宋" w:eastAsia="仿宋" w:hAnsi="仿宋" w:cs="仿宋" w:hint="eastAsia"/>
            <w:lang w:eastAsia="zh-CN"/>
          </w:rPr>
          <w:t>(一)、文档编制与审查</w:t>
        </w:r>
        <w:r>
          <w:tab/>
        </w:r>
        <w:r>
          <w:fldChar w:fldCharType="begin"/>
        </w:r>
        <w:r>
          <w:instrText xml:space="preserve"> PAGEREF _Toc23 \h </w:instrText>
        </w:r>
        <w:r>
          <w:fldChar w:fldCharType="separate"/>
        </w:r>
        <w:r>
          <w:t>3</w:t>
        </w:r>
        <w:r>
          <w:fldChar w:fldCharType="end"/>
        </w:r>
      </w:hyperlink>
    </w:p>
    <w:p>
      <w:pPr>
        <w:pStyle w:val="TOC2"/>
        <w:tabs>
          <w:tab w:val="right" w:leader="dot" w:pos="8306"/>
        </w:tabs>
      </w:pPr>
      <w:hyperlink w:anchor="_Toc17578" w:history="1">
        <w:r>
          <w:rPr>
            <w:rFonts w:ascii="仿宋" w:eastAsia="仿宋" w:hAnsi="仿宋" w:cs="仿宋" w:hint="eastAsia"/>
            <w:lang w:eastAsia="zh-CN"/>
          </w:rPr>
          <w:t>(二)、文档发布与分发</w:t>
        </w:r>
        <w:r>
          <w:tab/>
        </w:r>
        <w:r>
          <w:fldChar w:fldCharType="begin"/>
        </w:r>
        <w:r>
          <w:instrText xml:space="preserve"> PAGEREF _Toc17578 \h </w:instrText>
        </w:r>
        <w:r>
          <w:fldChar w:fldCharType="separate"/>
        </w:r>
        <w:r>
          <w:t>4</w:t>
        </w:r>
        <w:r>
          <w:fldChar w:fldCharType="end"/>
        </w:r>
      </w:hyperlink>
    </w:p>
    <w:p>
      <w:pPr>
        <w:pStyle w:val="TOC2"/>
        <w:tabs>
          <w:tab w:val="right" w:leader="dot" w:pos="8306"/>
        </w:tabs>
      </w:pPr>
      <w:hyperlink w:anchor="_Toc25547" w:history="1">
        <w:r>
          <w:rPr>
            <w:rFonts w:ascii="仿宋" w:eastAsia="仿宋" w:hAnsi="仿宋" w:cs="仿宋" w:hint="eastAsia"/>
            <w:lang w:eastAsia="zh-CN"/>
          </w:rPr>
          <w:t>(三)、文档存档与归档</w:t>
        </w:r>
        <w:r>
          <w:tab/>
        </w:r>
        <w:r>
          <w:fldChar w:fldCharType="begin"/>
        </w:r>
        <w:r>
          <w:instrText xml:space="preserve"> PAGEREF _Toc25547 \h </w:instrText>
        </w:r>
        <w:r>
          <w:fldChar w:fldCharType="separate"/>
        </w:r>
        <w:r>
          <w:t>5</w:t>
        </w:r>
        <w:r>
          <w:fldChar w:fldCharType="end"/>
        </w:r>
      </w:hyperlink>
    </w:p>
    <w:p>
      <w:pPr>
        <w:pStyle w:val="TOC1"/>
        <w:tabs>
          <w:tab w:val="right" w:leader="dot" w:pos="8306"/>
        </w:tabs>
      </w:pPr>
      <w:hyperlink w:anchor="_Toc25552" w:history="1">
        <w:r>
          <w:rPr>
            <w:rFonts w:ascii="仿宋" w:eastAsia="仿宋" w:hAnsi="仿宋" w:cs="仿宋" w:hint="eastAsia"/>
            <w:lang w:eastAsia="zh-CN"/>
          </w:rPr>
          <w:t>二、青光眼用药项目绩效评估</w:t>
        </w:r>
        <w:r>
          <w:tab/>
        </w:r>
        <w:r>
          <w:fldChar w:fldCharType="begin"/>
        </w:r>
        <w:r>
          <w:instrText xml:space="preserve"> PAGEREF _Toc25552 \h </w:instrText>
        </w:r>
        <w:r>
          <w:fldChar w:fldCharType="separate"/>
        </w:r>
        <w:r>
          <w:t>6</w:t>
        </w:r>
        <w:r>
          <w:fldChar w:fldCharType="end"/>
        </w:r>
      </w:hyperlink>
    </w:p>
    <w:p>
      <w:pPr>
        <w:pStyle w:val="TOC2"/>
        <w:tabs>
          <w:tab w:val="right" w:leader="dot" w:pos="8306"/>
        </w:tabs>
      </w:pPr>
      <w:hyperlink w:anchor="_Toc8122" w:history="1">
        <w:r>
          <w:rPr>
            <w:rFonts w:ascii="仿宋" w:eastAsia="仿宋" w:hAnsi="仿宋" w:cs="仿宋" w:hint="eastAsia"/>
            <w:lang w:eastAsia="zh-CN"/>
          </w:rPr>
          <w:t>(一)、绩效评估指标</w:t>
        </w:r>
        <w:r>
          <w:tab/>
        </w:r>
        <w:r>
          <w:fldChar w:fldCharType="begin"/>
        </w:r>
        <w:r>
          <w:instrText xml:space="preserve"> PAGEREF _Toc8122 \h </w:instrText>
        </w:r>
        <w:r>
          <w:fldChar w:fldCharType="separate"/>
        </w:r>
        <w:r>
          <w:t>6</w:t>
        </w:r>
        <w:r>
          <w:fldChar w:fldCharType="end"/>
        </w:r>
      </w:hyperlink>
    </w:p>
    <w:p>
      <w:pPr>
        <w:pStyle w:val="TOC2"/>
        <w:tabs>
          <w:tab w:val="right" w:leader="dot" w:pos="8306"/>
        </w:tabs>
      </w:pPr>
      <w:hyperlink w:anchor="_Toc31612" w:history="1">
        <w:r>
          <w:rPr>
            <w:rFonts w:ascii="仿宋" w:eastAsia="仿宋" w:hAnsi="仿宋" w:cs="仿宋" w:hint="eastAsia"/>
            <w:lang w:eastAsia="zh-CN"/>
          </w:rPr>
          <w:t>(二)、绩效评估方法</w:t>
        </w:r>
        <w:r>
          <w:tab/>
        </w:r>
        <w:r>
          <w:fldChar w:fldCharType="begin"/>
        </w:r>
        <w:r>
          <w:instrText xml:space="preserve"> PAGEREF _Toc31612 \h </w:instrText>
        </w:r>
        <w:r>
          <w:fldChar w:fldCharType="separate"/>
        </w:r>
        <w:r>
          <w:t>7</w:t>
        </w:r>
        <w:r>
          <w:fldChar w:fldCharType="end"/>
        </w:r>
      </w:hyperlink>
    </w:p>
    <w:p>
      <w:pPr>
        <w:pStyle w:val="TOC2"/>
        <w:tabs>
          <w:tab w:val="right" w:leader="dot" w:pos="8306"/>
        </w:tabs>
      </w:pPr>
      <w:hyperlink w:anchor="_Toc12130" w:history="1">
        <w:r>
          <w:rPr>
            <w:rFonts w:ascii="仿宋" w:eastAsia="仿宋" w:hAnsi="仿宋" w:cs="仿宋" w:hint="eastAsia"/>
            <w:lang w:eastAsia="zh-CN"/>
          </w:rPr>
          <w:t>(三)、绩效评估周期</w:t>
        </w:r>
        <w:r>
          <w:tab/>
        </w:r>
        <w:r>
          <w:fldChar w:fldCharType="begin"/>
        </w:r>
        <w:r>
          <w:instrText xml:space="preserve"> PAGEREF _Toc12130 \h </w:instrText>
        </w:r>
        <w:r>
          <w:fldChar w:fldCharType="separate"/>
        </w:r>
        <w:r>
          <w:t>8</w:t>
        </w:r>
        <w:r>
          <w:fldChar w:fldCharType="end"/>
        </w:r>
      </w:hyperlink>
    </w:p>
    <w:p>
      <w:pPr>
        <w:pStyle w:val="TOC1"/>
        <w:tabs>
          <w:tab w:val="right" w:leader="dot" w:pos="8306"/>
        </w:tabs>
      </w:pPr>
      <w:hyperlink w:anchor="_Toc7454" w:history="1">
        <w:r>
          <w:rPr>
            <w:rFonts w:ascii="仿宋" w:eastAsia="仿宋" w:hAnsi="仿宋" w:cs="仿宋" w:hint="eastAsia"/>
            <w:lang w:eastAsia="zh-CN"/>
          </w:rPr>
          <w:t>三、青光眼用药项目土建工程</w:t>
        </w:r>
        <w:r>
          <w:tab/>
        </w:r>
        <w:r>
          <w:fldChar w:fldCharType="begin"/>
        </w:r>
        <w:r>
          <w:instrText xml:space="preserve"> PAGEREF _Toc7454 \h </w:instrText>
        </w:r>
        <w:r>
          <w:fldChar w:fldCharType="separate"/>
        </w:r>
        <w:r>
          <w:t>9</w:t>
        </w:r>
        <w:r>
          <w:fldChar w:fldCharType="end"/>
        </w:r>
      </w:hyperlink>
    </w:p>
    <w:p>
      <w:pPr>
        <w:pStyle w:val="TOC2"/>
        <w:tabs>
          <w:tab w:val="right" w:leader="dot" w:pos="8306"/>
        </w:tabs>
      </w:pPr>
      <w:hyperlink w:anchor="_Toc23247" w:history="1">
        <w:r>
          <w:rPr>
            <w:rFonts w:ascii="仿宋" w:eastAsia="仿宋" w:hAnsi="仿宋" w:cs="仿宋" w:hint="eastAsia"/>
            <w:lang w:eastAsia="zh-CN"/>
          </w:rPr>
          <w:t>(一)、建筑工程设计原则</w:t>
        </w:r>
        <w:r>
          <w:tab/>
        </w:r>
        <w:r>
          <w:fldChar w:fldCharType="begin"/>
        </w:r>
        <w:r>
          <w:instrText xml:space="preserve"> PAGEREF _Toc23247 \h </w:instrText>
        </w:r>
        <w:r>
          <w:fldChar w:fldCharType="separate"/>
        </w:r>
        <w:r>
          <w:t>9</w:t>
        </w:r>
        <w:r>
          <w:fldChar w:fldCharType="end"/>
        </w:r>
      </w:hyperlink>
    </w:p>
    <w:p>
      <w:pPr>
        <w:pStyle w:val="TOC2"/>
        <w:tabs>
          <w:tab w:val="right" w:leader="dot" w:pos="8306"/>
        </w:tabs>
      </w:pPr>
      <w:hyperlink w:anchor="_Toc25475" w:history="1">
        <w:r>
          <w:rPr>
            <w:rFonts w:ascii="仿宋" w:eastAsia="仿宋" w:hAnsi="仿宋" w:cs="仿宋" w:hint="eastAsia"/>
            <w:lang w:eastAsia="zh-CN"/>
          </w:rPr>
          <w:t>(二)、土建工程设计年限及安全等级</w:t>
        </w:r>
        <w:r>
          <w:tab/>
        </w:r>
        <w:r>
          <w:fldChar w:fldCharType="begin"/>
        </w:r>
        <w:r>
          <w:instrText xml:space="preserve"> PAGEREF _Toc25475 \h </w:instrText>
        </w:r>
        <w:r>
          <w:fldChar w:fldCharType="separate"/>
        </w:r>
        <w:r>
          <w:t>11</w:t>
        </w:r>
        <w:r>
          <w:fldChar w:fldCharType="end"/>
        </w:r>
      </w:hyperlink>
    </w:p>
    <w:p>
      <w:pPr>
        <w:pStyle w:val="TOC2"/>
        <w:tabs>
          <w:tab w:val="right" w:leader="dot" w:pos="8306"/>
        </w:tabs>
      </w:pPr>
      <w:hyperlink w:anchor="_Toc16576" w:history="1">
        <w:r>
          <w:rPr>
            <w:rFonts w:ascii="仿宋" w:eastAsia="仿宋" w:hAnsi="仿宋" w:cs="仿宋" w:hint="eastAsia"/>
            <w:lang w:eastAsia="zh-CN"/>
          </w:rPr>
          <w:t>(三)、建筑工程设计总体要求</w:t>
        </w:r>
        <w:r>
          <w:tab/>
        </w:r>
        <w:r>
          <w:fldChar w:fldCharType="begin"/>
        </w:r>
        <w:r>
          <w:instrText xml:space="preserve"> PAGEREF _Toc16576 \h </w:instrText>
        </w:r>
        <w:r>
          <w:fldChar w:fldCharType="separate"/>
        </w:r>
        <w:r>
          <w:t>12</w:t>
        </w:r>
        <w:r>
          <w:fldChar w:fldCharType="end"/>
        </w:r>
      </w:hyperlink>
    </w:p>
    <w:p>
      <w:pPr>
        <w:pStyle w:val="TOC2"/>
        <w:tabs>
          <w:tab w:val="right" w:leader="dot" w:pos="8306"/>
        </w:tabs>
      </w:pPr>
      <w:hyperlink w:anchor="_Toc19692" w:history="1">
        <w:r>
          <w:rPr>
            <w:rFonts w:ascii="仿宋" w:eastAsia="仿宋" w:hAnsi="仿宋" w:cs="仿宋" w:hint="eastAsia"/>
            <w:lang w:eastAsia="zh-CN"/>
          </w:rPr>
          <w:t>(四)、土建工程建设指标</w:t>
        </w:r>
        <w:r>
          <w:tab/>
        </w:r>
        <w:r>
          <w:fldChar w:fldCharType="begin"/>
        </w:r>
        <w:r>
          <w:instrText xml:space="preserve"> PAGEREF _Toc19692 \h </w:instrText>
        </w:r>
        <w:r>
          <w:fldChar w:fldCharType="separate"/>
        </w:r>
        <w:r>
          <w:t>12</w:t>
        </w:r>
        <w:r>
          <w:fldChar w:fldCharType="end"/>
        </w:r>
      </w:hyperlink>
    </w:p>
    <w:p>
      <w:pPr>
        <w:pStyle w:val="TOC1"/>
        <w:tabs>
          <w:tab w:val="right" w:leader="dot" w:pos="8306"/>
        </w:tabs>
      </w:pPr>
      <w:hyperlink w:anchor="_Toc24305" w:history="1">
        <w:r>
          <w:rPr>
            <w:rFonts w:ascii="仿宋" w:eastAsia="仿宋" w:hAnsi="仿宋" w:cs="仿宋" w:hint="eastAsia"/>
            <w:lang w:eastAsia="zh-CN"/>
          </w:rPr>
          <w:t>四、工艺说明</w:t>
        </w:r>
        <w:r>
          <w:tab/>
        </w:r>
        <w:r>
          <w:fldChar w:fldCharType="begin"/>
        </w:r>
        <w:r>
          <w:instrText xml:space="preserve"> PAGEREF _Toc24305 \h </w:instrText>
        </w:r>
        <w:r>
          <w:fldChar w:fldCharType="separate"/>
        </w:r>
        <w:r>
          <w:t>13</w:t>
        </w:r>
        <w:r>
          <w:fldChar w:fldCharType="end"/>
        </w:r>
      </w:hyperlink>
    </w:p>
    <w:p>
      <w:pPr>
        <w:pStyle w:val="TOC2"/>
        <w:tabs>
          <w:tab w:val="right" w:leader="dot" w:pos="8306"/>
        </w:tabs>
      </w:pPr>
      <w:hyperlink w:anchor="_Toc24250" w:history="1">
        <w:r>
          <w:rPr>
            <w:rFonts w:ascii="仿宋" w:eastAsia="仿宋" w:hAnsi="仿宋" w:cs="仿宋" w:hint="eastAsia"/>
            <w:lang w:eastAsia="zh-CN"/>
          </w:rPr>
          <w:t>(一)、技术管理特点</w:t>
        </w:r>
        <w:r>
          <w:tab/>
        </w:r>
        <w:r>
          <w:fldChar w:fldCharType="begin"/>
        </w:r>
        <w:r>
          <w:instrText xml:space="preserve"> PAGEREF _Toc24250 \h </w:instrText>
        </w:r>
        <w:r>
          <w:fldChar w:fldCharType="separate"/>
        </w:r>
        <w:r>
          <w:t>13</w:t>
        </w:r>
        <w:r>
          <w:fldChar w:fldCharType="end"/>
        </w:r>
      </w:hyperlink>
    </w:p>
    <w:p>
      <w:pPr>
        <w:pStyle w:val="TOC2"/>
        <w:tabs>
          <w:tab w:val="right" w:leader="dot" w:pos="8306"/>
        </w:tabs>
      </w:pPr>
      <w:hyperlink w:anchor="_Toc29060" w:history="1">
        <w:r>
          <w:rPr>
            <w:rFonts w:ascii="仿宋" w:eastAsia="仿宋" w:hAnsi="仿宋" w:cs="仿宋" w:hint="eastAsia"/>
            <w:lang w:eastAsia="zh-CN"/>
          </w:rPr>
          <w:t>(二)、青光眼用药项目工艺技术设计方案</w:t>
        </w:r>
        <w:r>
          <w:tab/>
        </w:r>
        <w:r>
          <w:fldChar w:fldCharType="begin"/>
        </w:r>
        <w:r>
          <w:instrText xml:space="preserve"> PAGEREF _Toc29060 \h </w:instrText>
        </w:r>
        <w:r>
          <w:fldChar w:fldCharType="separate"/>
        </w:r>
        <w:r>
          <w:t>14</w:t>
        </w:r>
        <w:r>
          <w:fldChar w:fldCharType="end"/>
        </w:r>
      </w:hyperlink>
    </w:p>
    <w:p>
      <w:pPr>
        <w:pStyle w:val="TOC2"/>
        <w:tabs>
          <w:tab w:val="right" w:leader="dot" w:pos="8306"/>
        </w:tabs>
      </w:pPr>
      <w:hyperlink w:anchor="_Toc10153" w:history="1">
        <w:r>
          <w:rPr>
            <w:rFonts w:ascii="仿宋" w:eastAsia="仿宋" w:hAnsi="仿宋" w:cs="仿宋" w:hint="eastAsia"/>
            <w:lang w:eastAsia="zh-CN"/>
          </w:rPr>
          <w:t>(三)、设备选型方案</w:t>
        </w:r>
        <w:r>
          <w:tab/>
        </w:r>
        <w:r>
          <w:fldChar w:fldCharType="begin"/>
        </w:r>
        <w:r>
          <w:instrText xml:space="preserve"> PAGEREF _Toc10153 \h </w:instrText>
        </w:r>
        <w:r>
          <w:fldChar w:fldCharType="separate"/>
        </w:r>
        <w:r>
          <w:t>15</w:t>
        </w:r>
        <w:r>
          <w:fldChar w:fldCharType="end"/>
        </w:r>
      </w:hyperlink>
    </w:p>
    <w:p>
      <w:pPr>
        <w:pStyle w:val="TOC1"/>
        <w:tabs>
          <w:tab w:val="right" w:leader="dot" w:pos="8306"/>
        </w:tabs>
      </w:pPr>
      <w:hyperlink w:anchor="_Toc2786" w:history="1">
        <w:r>
          <w:rPr>
            <w:rFonts w:ascii="仿宋" w:eastAsia="仿宋" w:hAnsi="仿宋" w:cs="仿宋" w:hint="eastAsia"/>
            <w:lang w:eastAsia="zh-CN"/>
          </w:rPr>
          <w:t>五、市场分析、调研</w:t>
        </w:r>
        <w:r>
          <w:tab/>
        </w:r>
        <w:r>
          <w:fldChar w:fldCharType="begin"/>
        </w:r>
        <w:r>
          <w:instrText xml:space="preserve"> PAGEREF _Toc2786 \h </w:instrText>
        </w:r>
        <w:r>
          <w:fldChar w:fldCharType="separate"/>
        </w:r>
        <w:r>
          <w:t>17</w:t>
        </w:r>
        <w:r>
          <w:fldChar w:fldCharType="end"/>
        </w:r>
      </w:hyperlink>
    </w:p>
    <w:p>
      <w:pPr>
        <w:pStyle w:val="TOC2"/>
        <w:tabs>
          <w:tab w:val="right" w:leader="dot" w:pos="8306"/>
        </w:tabs>
      </w:pPr>
      <w:hyperlink w:anchor="_Toc7342" w:history="1">
        <w:r>
          <w:rPr>
            <w:rFonts w:ascii="仿宋" w:eastAsia="仿宋" w:hAnsi="仿宋" w:cs="仿宋" w:hint="eastAsia"/>
            <w:lang w:eastAsia="zh-CN"/>
          </w:rPr>
          <w:t>(一)、青光眼用药行业分析</w:t>
        </w:r>
        <w:r>
          <w:tab/>
        </w:r>
        <w:r>
          <w:fldChar w:fldCharType="begin"/>
        </w:r>
        <w:r>
          <w:instrText xml:space="preserve"> PAGEREF _Toc7342 \h </w:instrText>
        </w:r>
        <w:r>
          <w:fldChar w:fldCharType="separate"/>
        </w:r>
        <w:r>
          <w:t>17</w:t>
        </w:r>
        <w:r>
          <w:fldChar w:fldCharType="end"/>
        </w:r>
      </w:hyperlink>
    </w:p>
    <w:p>
      <w:pPr>
        <w:pStyle w:val="TOC2"/>
        <w:tabs>
          <w:tab w:val="right" w:leader="dot" w:pos="8306"/>
        </w:tabs>
      </w:pPr>
      <w:hyperlink w:anchor="_Toc3987" w:history="1">
        <w:r>
          <w:rPr>
            <w:rFonts w:ascii="仿宋" w:eastAsia="仿宋" w:hAnsi="仿宋" w:cs="仿宋" w:hint="eastAsia"/>
            <w:lang w:eastAsia="zh-CN"/>
          </w:rPr>
          <w:t>(二)、青光眼用药市场分析预测</w:t>
        </w:r>
        <w:r>
          <w:tab/>
        </w:r>
        <w:r>
          <w:fldChar w:fldCharType="begin"/>
        </w:r>
        <w:r>
          <w:instrText xml:space="preserve"> PAGEREF _Toc3987 \h </w:instrText>
        </w:r>
        <w:r>
          <w:fldChar w:fldCharType="separate"/>
        </w:r>
        <w:r>
          <w:t>17</w:t>
        </w:r>
        <w:r>
          <w:fldChar w:fldCharType="end"/>
        </w:r>
      </w:hyperlink>
    </w:p>
    <w:p>
      <w:pPr>
        <w:pStyle w:val="TOC1"/>
        <w:tabs>
          <w:tab w:val="right" w:leader="dot" w:pos="8306"/>
        </w:tabs>
      </w:pPr>
      <w:hyperlink w:anchor="_Toc28147" w:history="1">
        <w:r>
          <w:rPr>
            <w:rFonts w:ascii="仿宋" w:eastAsia="仿宋" w:hAnsi="仿宋" w:cs="仿宋" w:hint="eastAsia"/>
            <w:lang w:eastAsia="zh-CN"/>
          </w:rPr>
          <w:t>六、青光眼用药项目选址可行性分析</w:t>
        </w:r>
        <w:r>
          <w:tab/>
        </w:r>
        <w:r>
          <w:fldChar w:fldCharType="begin"/>
        </w:r>
        <w:r>
          <w:instrText xml:space="preserve"> PAGEREF _Toc28147 \h </w:instrText>
        </w:r>
        <w:r>
          <w:fldChar w:fldCharType="separate"/>
        </w:r>
        <w:r>
          <w:t>18</w:t>
        </w:r>
        <w:r>
          <w:fldChar w:fldCharType="end"/>
        </w:r>
      </w:hyperlink>
    </w:p>
    <w:p>
      <w:pPr>
        <w:pStyle w:val="TOC2"/>
        <w:tabs>
          <w:tab w:val="right" w:leader="dot" w:pos="8306"/>
        </w:tabs>
      </w:pPr>
      <w:hyperlink w:anchor="_Toc24026" w:history="1">
        <w:r>
          <w:rPr>
            <w:rFonts w:ascii="仿宋" w:eastAsia="仿宋" w:hAnsi="仿宋" w:cs="仿宋" w:hint="eastAsia"/>
            <w:lang w:eastAsia="zh-CN"/>
          </w:rPr>
          <w:t>(一)、青光眼用药项目选址</w:t>
        </w:r>
        <w:r>
          <w:tab/>
        </w:r>
        <w:r>
          <w:fldChar w:fldCharType="begin"/>
        </w:r>
        <w:r>
          <w:instrText xml:space="preserve"> PAGEREF _Toc24026 \h </w:instrText>
        </w:r>
        <w:r>
          <w:fldChar w:fldCharType="separate"/>
        </w:r>
        <w:r>
          <w:t>18</w:t>
        </w:r>
        <w:r>
          <w:fldChar w:fldCharType="end"/>
        </w:r>
      </w:hyperlink>
    </w:p>
    <w:p>
      <w:pPr>
        <w:pStyle w:val="TOC2"/>
        <w:tabs>
          <w:tab w:val="right" w:leader="dot" w:pos="8306"/>
        </w:tabs>
      </w:pPr>
      <w:hyperlink w:anchor="_Toc7302" w:history="1">
        <w:r>
          <w:rPr>
            <w:rFonts w:ascii="仿宋" w:eastAsia="仿宋" w:hAnsi="仿宋" w:cs="仿宋" w:hint="eastAsia"/>
            <w:lang w:eastAsia="zh-CN"/>
          </w:rPr>
          <w:t>(二)、用地控制指标</w:t>
        </w:r>
        <w:r>
          <w:tab/>
        </w:r>
        <w:r>
          <w:fldChar w:fldCharType="begin"/>
        </w:r>
        <w:r>
          <w:instrText xml:space="preserve"> PAGEREF _Toc7302 \h </w:instrText>
        </w:r>
        <w:r>
          <w:fldChar w:fldCharType="separate"/>
        </w:r>
        <w:r>
          <w:t>18</w:t>
        </w:r>
        <w:r>
          <w:fldChar w:fldCharType="end"/>
        </w:r>
      </w:hyperlink>
    </w:p>
    <w:p>
      <w:pPr>
        <w:pStyle w:val="TOC2"/>
        <w:tabs>
          <w:tab w:val="right" w:leader="dot" w:pos="8306"/>
        </w:tabs>
      </w:pPr>
      <w:hyperlink w:anchor="_Toc26384" w:history="1">
        <w:r>
          <w:rPr>
            <w:rFonts w:ascii="仿宋" w:eastAsia="仿宋" w:hAnsi="仿宋" w:cs="仿宋" w:hint="eastAsia"/>
            <w:lang w:eastAsia="zh-CN"/>
          </w:rPr>
          <w:t>(三)、节约用地措施</w:t>
        </w:r>
        <w:r>
          <w:tab/>
        </w:r>
        <w:r>
          <w:fldChar w:fldCharType="begin"/>
        </w:r>
        <w:r>
          <w:instrText xml:space="preserve"> PAGEREF _Toc26384 \h </w:instrText>
        </w:r>
        <w:r>
          <w:fldChar w:fldCharType="separate"/>
        </w:r>
        <w:r>
          <w:t>20</w:t>
        </w:r>
        <w:r>
          <w:fldChar w:fldCharType="end"/>
        </w:r>
      </w:hyperlink>
    </w:p>
    <w:p>
      <w:pPr>
        <w:pStyle w:val="TOC2"/>
        <w:tabs>
          <w:tab w:val="right" w:leader="dot" w:pos="8306"/>
        </w:tabs>
      </w:pPr>
      <w:hyperlink w:anchor="_Toc7863" w:history="1">
        <w:r>
          <w:rPr>
            <w:rFonts w:ascii="仿宋" w:eastAsia="仿宋" w:hAnsi="仿宋" w:cs="仿宋" w:hint="eastAsia"/>
            <w:lang w:eastAsia="zh-CN"/>
          </w:rPr>
          <w:t>(四)、总图布置方案</w:t>
        </w:r>
        <w:r>
          <w:tab/>
        </w:r>
        <w:r>
          <w:fldChar w:fldCharType="begin"/>
        </w:r>
        <w:r>
          <w:instrText xml:space="preserve"> PAGEREF _Toc7863 \h </w:instrText>
        </w:r>
        <w:r>
          <w:fldChar w:fldCharType="separate"/>
        </w:r>
        <w:r>
          <w:t>21</w:t>
        </w:r>
        <w:r>
          <w:fldChar w:fldCharType="end"/>
        </w:r>
      </w:hyperlink>
    </w:p>
    <w:p>
      <w:pPr>
        <w:pStyle w:val="TOC2"/>
        <w:tabs>
          <w:tab w:val="right" w:leader="dot" w:pos="8306"/>
        </w:tabs>
      </w:pPr>
      <w:hyperlink w:anchor="_Toc28958" w:history="1">
        <w:r>
          <w:rPr>
            <w:rFonts w:ascii="仿宋" w:eastAsia="仿宋" w:hAnsi="仿宋" w:cs="仿宋" w:hint="eastAsia"/>
            <w:lang w:eastAsia="zh-CN"/>
          </w:rPr>
          <w:t>(五)、选址综合评价</w:t>
        </w:r>
        <w:r>
          <w:tab/>
        </w:r>
        <w:r>
          <w:fldChar w:fldCharType="begin"/>
        </w:r>
        <w:r>
          <w:instrText xml:space="preserve"> PAGEREF _Toc28958 \h </w:instrText>
        </w:r>
        <w:r>
          <w:fldChar w:fldCharType="separate"/>
        </w:r>
        <w:r>
          <w:t>22</w:t>
        </w:r>
        <w:r>
          <w:fldChar w:fldCharType="end"/>
        </w:r>
      </w:hyperlink>
    </w:p>
    <w:p>
      <w:pPr>
        <w:pStyle w:val="TOC1"/>
        <w:tabs>
          <w:tab w:val="right" w:leader="dot" w:pos="8306"/>
        </w:tabs>
      </w:pPr>
      <w:hyperlink w:anchor="_Toc4160" w:history="1">
        <w:r>
          <w:rPr>
            <w:rFonts w:ascii="仿宋" w:eastAsia="仿宋" w:hAnsi="仿宋" w:cs="仿宋" w:hint="eastAsia"/>
            <w:lang w:eastAsia="zh-CN"/>
          </w:rPr>
          <w:t>七、青光眼用药项目计划安排</w:t>
        </w:r>
        <w:r>
          <w:tab/>
        </w:r>
        <w:r>
          <w:fldChar w:fldCharType="begin"/>
        </w:r>
        <w:r>
          <w:instrText xml:space="preserve"> PAGEREF _Toc4160 \h </w:instrText>
        </w:r>
        <w:r>
          <w:fldChar w:fldCharType="separate"/>
        </w:r>
        <w:r>
          <w:t>24</w:t>
        </w:r>
        <w:r>
          <w:fldChar w:fldCharType="end"/>
        </w:r>
      </w:hyperlink>
    </w:p>
    <w:p>
      <w:pPr>
        <w:pStyle w:val="TOC2"/>
        <w:tabs>
          <w:tab w:val="right" w:leader="dot" w:pos="8306"/>
        </w:tabs>
      </w:pPr>
      <w:hyperlink w:anchor="_Toc10376" w:history="1">
        <w:r>
          <w:rPr>
            <w:rFonts w:ascii="仿宋" w:eastAsia="仿宋" w:hAnsi="仿宋" w:cs="仿宋" w:hint="eastAsia"/>
            <w:lang w:eastAsia="zh-CN"/>
          </w:rPr>
          <w:t>(一)、建设周期</w:t>
        </w:r>
        <w:r>
          <w:tab/>
        </w:r>
        <w:r>
          <w:fldChar w:fldCharType="begin"/>
        </w:r>
        <w:r>
          <w:instrText xml:space="preserve"> PAGEREF _Toc10376 \h </w:instrText>
        </w:r>
        <w:r>
          <w:fldChar w:fldCharType="separate"/>
        </w:r>
        <w:r>
          <w:t>24</w:t>
        </w:r>
        <w:r>
          <w:fldChar w:fldCharType="end"/>
        </w:r>
      </w:hyperlink>
    </w:p>
    <w:p>
      <w:pPr>
        <w:pStyle w:val="TOC2"/>
        <w:tabs>
          <w:tab w:val="right" w:leader="dot" w:pos="8306"/>
        </w:tabs>
      </w:pPr>
      <w:hyperlink w:anchor="_Toc5274" w:history="1">
        <w:r>
          <w:rPr>
            <w:rFonts w:ascii="仿宋" w:eastAsia="仿宋" w:hAnsi="仿宋" w:cs="仿宋" w:hint="eastAsia"/>
            <w:lang w:eastAsia="zh-CN"/>
          </w:rPr>
          <w:t>(二)、建设进度</w:t>
        </w:r>
        <w:r>
          <w:tab/>
        </w:r>
        <w:r>
          <w:fldChar w:fldCharType="begin"/>
        </w:r>
        <w:r>
          <w:instrText xml:space="preserve"> PAGEREF _Toc5274 \h </w:instrText>
        </w:r>
        <w:r>
          <w:fldChar w:fldCharType="separate"/>
        </w:r>
        <w:r>
          <w:t>24</w:t>
        </w:r>
        <w:r>
          <w:fldChar w:fldCharType="end"/>
        </w:r>
      </w:hyperlink>
    </w:p>
    <w:p>
      <w:pPr>
        <w:pStyle w:val="TOC2"/>
        <w:tabs>
          <w:tab w:val="right" w:leader="dot" w:pos="8306"/>
        </w:tabs>
      </w:pPr>
      <w:hyperlink w:anchor="_Toc12245" w:history="1">
        <w:r>
          <w:rPr>
            <w:rFonts w:ascii="仿宋" w:eastAsia="仿宋" w:hAnsi="仿宋" w:cs="仿宋" w:hint="eastAsia"/>
            <w:lang w:eastAsia="zh-CN"/>
          </w:rPr>
          <w:t>(三)、进度安排注意事项</w:t>
        </w:r>
        <w:r>
          <w:tab/>
        </w:r>
        <w:r>
          <w:fldChar w:fldCharType="begin"/>
        </w:r>
        <w:r>
          <w:instrText xml:space="preserve"> PAGEREF _Toc12245 \h </w:instrText>
        </w:r>
        <w:r>
          <w:fldChar w:fldCharType="separate"/>
        </w:r>
        <w:r>
          <w:t>25</w:t>
        </w:r>
        <w:r>
          <w:fldChar w:fldCharType="end"/>
        </w:r>
      </w:hyperlink>
    </w:p>
    <w:p>
      <w:pPr>
        <w:pStyle w:val="TOC2"/>
        <w:tabs>
          <w:tab w:val="right" w:leader="dot" w:pos="8306"/>
        </w:tabs>
      </w:pPr>
      <w:hyperlink w:anchor="_Toc1341" w:history="1">
        <w:r>
          <w:rPr>
            <w:rFonts w:ascii="仿宋" w:eastAsia="仿宋" w:hAnsi="仿宋" w:cs="仿宋" w:hint="eastAsia"/>
            <w:lang w:eastAsia="zh-CN"/>
          </w:rPr>
          <w:t>(四)、人力资源配置</w:t>
        </w:r>
        <w:r>
          <w:tab/>
        </w:r>
        <w:r>
          <w:fldChar w:fldCharType="begin"/>
        </w:r>
        <w:r>
          <w:instrText xml:space="preserve"> PAGEREF _Toc1341 \h </w:instrText>
        </w:r>
        <w:r>
          <w:fldChar w:fldCharType="separate"/>
        </w:r>
        <w:r>
          <w:t>27</w:t>
        </w:r>
        <w:r>
          <w:fldChar w:fldCharType="end"/>
        </w:r>
      </w:hyperlink>
    </w:p>
    <w:p>
      <w:pPr>
        <w:pStyle w:val="TOC1"/>
        <w:tabs>
          <w:tab w:val="right" w:leader="dot" w:pos="8306"/>
        </w:tabs>
      </w:pPr>
      <w:hyperlink w:anchor="_Toc32620" w:history="1">
        <w:r>
          <w:rPr>
            <w:rFonts w:ascii="仿宋" w:eastAsia="仿宋" w:hAnsi="仿宋" w:cs="仿宋" w:hint="eastAsia"/>
            <w:lang w:eastAsia="zh-CN"/>
          </w:rPr>
          <w:t>八、青光眼用药项目财务管理</w:t>
        </w:r>
        <w:r>
          <w:tab/>
        </w:r>
        <w:r>
          <w:fldChar w:fldCharType="begin"/>
        </w:r>
        <w:r>
          <w:instrText xml:space="preserve"> PAGEREF _Toc32620 \h </w:instrText>
        </w:r>
        <w:r>
          <w:fldChar w:fldCharType="separate"/>
        </w:r>
        <w:r>
          <w:t>28</w:t>
        </w:r>
        <w:r>
          <w:fldChar w:fldCharType="end"/>
        </w:r>
      </w:hyperlink>
    </w:p>
    <w:p>
      <w:pPr>
        <w:pStyle w:val="TOC2"/>
        <w:tabs>
          <w:tab w:val="right" w:leader="dot" w:pos="8306"/>
        </w:tabs>
      </w:pPr>
      <w:hyperlink w:anchor="_Toc4760" w:history="1">
        <w:r>
          <w:rPr>
            <w:rFonts w:ascii="仿宋" w:eastAsia="仿宋" w:hAnsi="仿宋" w:cs="仿宋" w:hint="eastAsia"/>
            <w:lang w:eastAsia="zh-CN"/>
          </w:rPr>
          <w:t>(一)、资金需求大</w:t>
        </w:r>
        <w:r>
          <w:tab/>
        </w:r>
        <w:r>
          <w:fldChar w:fldCharType="begin"/>
        </w:r>
        <w:r>
          <w:instrText xml:space="preserve"> PAGEREF _Toc4760 \h </w:instrText>
        </w:r>
        <w:r>
          <w:fldChar w:fldCharType="separate"/>
        </w:r>
        <w:r>
          <w:t>28</w:t>
        </w:r>
        <w:r>
          <w:fldChar w:fldCharType="end"/>
        </w:r>
      </w:hyperlink>
    </w:p>
    <w:p>
      <w:pPr>
        <w:pStyle w:val="TOC2"/>
        <w:tabs>
          <w:tab w:val="right" w:leader="dot" w:pos="8306"/>
        </w:tabs>
      </w:pPr>
      <w:hyperlink w:anchor="_Toc16663" w:history="1">
        <w:r>
          <w:rPr>
            <w:rFonts w:ascii="仿宋" w:eastAsia="仿宋" w:hAnsi="仿宋" w:cs="仿宋" w:hint="eastAsia"/>
            <w:lang w:eastAsia="zh-CN"/>
          </w:rPr>
          <w:t>(二)、研发周期长</w:t>
        </w:r>
        <w:r>
          <w:tab/>
        </w:r>
        <w:r>
          <w:fldChar w:fldCharType="begin"/>
        </w:r>
        <w:r>
          <w:instrText xml:space="preserve"> PAGEREF _Toc16663 \h </w:instrText>
        </w:r>
        <w:r>
          <w:fldChar w:fldCharType="separate"/>
        </w:r>
        <w:r>
          <w:t>29</w:t>
        </w:r>
        <w:r>
          <w:fldChar w:fldCharType="end"/>
        </w:r>
      </w:hyperlink>
    </w:p>
    <w:p>
      <w:pPr>
        <w:pStyle w:val="TOC2"/>
        <w:tabs>
          <w:tab w:val="right" w:leader="dot" w:pos="8306"/>
        </w:tabs>
      </w:pPr>
      <w:hyperlink w:anchor="_Toc30208" w:history="1">
        <w:r>
          <w:rPr>
            <w:rFonts w:ascii="仿宋" w:eastAsia="仿宋" w:hAnsi="仿宋" w:cs="仿宋" w:hint="eastAsia"/>
            <w:lang w:eastAsia="zh-CN"/>
          </w:rPr>
          <w:t>(三)、市场风险大</w:t>
        </w:r>
        <w:r>
          <w:tab/>
        </w:r>
        <w:r>
          <w:fldChar w:fldCharType="begin"/>
        </w:r>
        <w:r>
          <w:instrText xml:space="preserve"> PAGEREF _Toc30208 \h </w:instrText>
        </w:r>
        <w:r>
          <w:fldChar w:fldCharType="separate"/>
        </w:r>
        <w:r>
          <w:t>30</w:t>
        </w:r>
        <w:r>
          <w:fldChar w:fldCharType="end"/>
        </w:r>
      </w:hyperlink>
    </w:p>
    <w:p>
      <w:pPr>
        <w:pStyle w:val="TOC2"/>
        <w:tabs>
          <w:tab w:val="right" w:leader="dot" w:pos="8306"/>
        </w:tabs>
      </w:pPr>
      <w:hyperlink w:anchor="_Toc27845" w:history="1">
        <w:r>
          <w:rPr>
            <w:rFonts w:ascii="仿宋" w:eastAsia="仿宋" w:hAnsi="仿宋" w:cs="仿宋" w:hint="eastAsia"/>
            <w:lang w:eastAsia="zh-CN"/>
          </w:rPr>
          <w:t>(四)、利润率高</w:t>
        </w:r>
        <w:r>
          <w:tab/>
        </w:r>
        <w:r>
          <w:fldChar w:fldCharType="begin"/>
        </w:r>
        <w:r>
          <w:instrText xml:space="preserve"> PAGEREF _Toc27845 \h </w:instrText>
        </w:r>
        <w:r>
          <w:fldChar w:fldCharType="separate"/>
        </w:r>
        <w:r>
          <w:t>33</w:t>
        </w:r>
        <w:r>
          <w:fldChar w:fldCharType="end"/>
        </w:r>
      </w:hyperlink>
    </w:p>
    <w:p>
      <w:pPr>
        <w:pStyle w:val="TOC1"/>
        <w:tabs>
          <w:tab w:val="right" w:leader="dot" w:pos="8306"/>
        </w:tabs>
      </w:pPr>
      <w:hyperlink w:anchor="_Toc1003" w:history="1">
        <w:r>
          <w:rPr>
            <w:rFonts w:ascii="仿宋" w:eastAsia="仿宋" w:hAnsi="仿宋" w:cs="仿宋" w:hint="eastAsia"/>
            <w:lang w:eastAsia="zh-CN"/>
          </w:rPr>
          <w:t>九、青光眼用药项目社会影响</w:t>
        </w:r>
        <w:r>
          <w:tab/>
        </w:r>
        <w:r>
          <w:fldChar w:fldCharType="begin"/>
        </w:r>
        <w:r>
          <w:instrText xml:space="preserve"> PAGEREF _Toc1003 \h </w:instrText>
        </w:r>
        <w:r>
          <w:fldChar w:fldCharType="separate"/>
        </w:r>
        <w:r>
          <w:t>35</w:t>
        </w:r>
        <w:r>
          <w:fldChar w:fldCharType="end"/>
        </w:r>
      </w:hyperlink>
    </w:p>
    <w:p>
      <w:pPr>
        <w:pStyle w:val="TOC2"/>
        <w:tabs>
          <w:tab w:val="right" w:leader="dot" w:pos="8306"/>
        </w:tabs>
      </w:pPr>
      <w:hyperlink w:anchor="_Toc22600" w:history="1">
        <w:r>
          <w:rPr>
            <w:rFonts w:ascii="仿宋" w:eastAsia="仿宋" w:hAnsi="仿宋" w:cs="仿宋" w:hint="eastAsia"/>
            <w:lang w:eastAsia="zh-CN"/>
          </w:rPr>
          <w:t>(一)、社会责任与义务</w:t>
        </w:r>
        <w:r>
          <w:tab/>
        </w:r>
        <w:r>
          <w:fldChar w:fldCharType="begin"/>
        </w:r>
        <w:r>
          <w:instrText xml:space="preserve"> PAGEREF _Toc22600 \h </w:instrText>
        </w:r>
        <w:r>
          <w:fldChar w:fldCharType="separate"/>
        </w:r>
        <w:r>
          <w:t>35</w:t>
        </w:r>
        <w:r>
          <w:fldChar w:fldCharType="end"/>
        </w:r>
      </w:hyperlink>
    </w:p>
    <w:p>
      <w:pPr>
        <w:pStyle w:val="TOC2"/>
        <w:tabs>
          <w:tab w:val="right" w:leader="dot" w:pos="8306"/>
        </w:tabs>
      </w:pPr>
      <w:hyperlink w:anchor="_Toc10547" w:history="1">
        <w:r>
          <w:rPr>
            <w:rFonts w:ascii="仿宋" w:eastAsia="仿宋" w:hAnsi="仿宋" w:cs="仿宋" w:hint="eastAsia"/>
            <w:lang w:eastAsia="zh-CN"/>
          </w:rPr>
          <w:t>(二)、社会参与与沟通</w:t>
        </w:r>
        <w:r>
          <w:tab/>
        </w:r>
        <w:r>
          <w:fldChar w:fldCharType="begin"/>
        </w:r>
        <w:r>
          <w:instrText xml:space="preserve"> PAGEREF _Toc10547 \h </w:instrText>
        </w:r>
        <w:r>
          <w:fldChar w:fldCharType="separate"/>
        </w:r>
        <w:r>
          <w:t>36</w:t>
        </w:r>
        <w:r>
          <w:fldChar w:fldCharType="end"/>
        </w:r>
      </w:hyperlink>
    </w:p>
    <w:p>
      <w:pPr>
        <w:pStyle w:val="TOC1"/>
        <w:tabs>
          <w:tab w:val="right" w:leader="dot" w:pos="8306"/>
        </w:tabs>
      </w:pPr>
      <w:hyperlink w:anchor="_Toc14883" w:history="1">
        <w:r>
          <w:rPr>
            <w:rFonts w:ascii="仿宋" w:eastAsia="仿宋" w:hAnsi="仿宋" w:cs="仿宋" w:hint="eastAsia"/>
            <w:lang w:eastAsia="zh-CN"/>
          </w:rPr>
          <w:t>十、青光眼用药项目风险管理</w:t>
        </w:r>
        <w:r>
          <w:tab/>
        </w:r>
        <w:r>
          <w:fldChar w:fldCharType="begin"/>
        </w:r>
        <w:r>
          <w:instrText xml:space="preserve"> PAGEREF _Toc14883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87" w:history="1">
        <w:r>
          <w:rPr>
            <w:rFonts w:ascii="仿宋" w:eastAsia="仿宋" w:hAnsi="仿宋" w:cs="仿宋" w:hint="eastAsia"/>
            <w:lang w:eastAsia="zh-CN"/>
          </w:rPr>
          <w:t>(一)、风险识别与评估</w:t>
        </w:r>
        <w:r>
          <w:tab/>
        </w:r>
        <w:r>
          <w:fldChar w:fldCharType="begin"/>
        </w:r>
        <w:r>
          <w:instrText xml:space="preserve"> PAGEREF _Toc29487 \h </w:instrText>
        </w:r>
        <w:r>
          <w:fldChar w:fldCharType="separate"/>
        </w:r>
        <w:r>
          <w:t>37</w:t>
        </w:r>
        <w:r>
          <w:fldChar w:fldCharType="end"/>
        </w:r>
      </w:hyperlink>
    </w:p>
    <w:p>
      <w:pPr>
        <w:pStyle w:val="TOC2"/>
        <w:tabs>
          <w:tab w:val="right" w:leader="dot" w:pos="8306"/>
        </w:tabs>
      </w:pPr>
      <w:hyperlink w:anchor="_Toc24484" w:history="1">
        <w:r>
          <w:rPr>
            <w:rFonts w:ascii="仿宋" w:eastAsia="仿宋" w:hAnsi="仿宋" w:cs="仿宋" w:hint="eastAsia"/>
            <w:lang w:eastAsia="zh-CN"/>
          </w:rPr>
          <w:t>(二)、风险应对策略</w:t>
        </w:r>
        <w:r>
          <w:tab/>
        </w:r>
        <w:r>
          <w:fldChar w:fldCharType="begin"/>
        </w:r>
        <w:r>
          <w:instrText xml:space="preserve"> PAGEREF _Toc24484 \h </w:instrText>
        </w:r>
        <w:r>
          <w:fldChar w:fldCharType="separate"/>
        </w:r>
        <w:r>
          <w:t>38</w:t>
        </w:r>
        <w:r>
          <w:fldChar w:fldCharType="end"/>
        </w:r>
      </w:hyperlink>
    </w:p>
    <w:p>
      <w:pPr>
        <w:pStyle w:val="TOC2"/>
        <w:tabs>
          <w:tab w:val="right" w:leader="dot" w:pos="8306"/>
        </w:tabs>
      </w:pPr>
      <w:hyperlink w:anchor="_Toc490" w:history="1">
        <w:r>
          <w:rPr>
            <w:rFonts w:ascii="仿宋" w:eastAsia="仿宋" w:hAnsi="仿宋" w:cs="仿宋" w:hint="eastAsia"/>
            <w:lang w:eastAsia="zh-CN"/>
          </w:rPr>
          <w:t>(三)、风险监控与控制</w:t>
        </w:r>
        <w:r>
          <w:tab/>
        </w:r>
        <w:r>
          <w:fldChar w:fldCharType="begin"/>
        </w:r>
        <w:r>
          <w:instrText xml:space="preserve"> PAGEREF _Toc490 \h </w:instrText>
        </w:r>
        <w:r>
          <w:fldChar w:fldCharType="separate"/>
        </w:r>
        <w:r>
          <w:t>40</w:t>
        </w:r>
        <w:r>
          <w:fldChar w:fldCharType="end"/>
        </w:r>
      </w:hyperlink>
    </w:p>
    <w:p>
      <w:pPr>
        <w:pStyle w:val="TOC1"/>
        <w:tabs>
          <w:tab w:val="right" w:leader="dot" w:pos="8306"/>
        </w:tabs>
      </w:pPr>
      <w:hyperlink w:anchor="_Toc6358" w:history="1">
        <w:r>
          <w:rPr>
            <w:rFonts w:ascii="仿宋" w:eastAsia="仿宋" w:hAnsi="仿宋" w:cs="仿宋" w:hint="eastAsia"/>
            <w:lang w:eastAsia="zh-CN"/>
          </w:rPr>
          <w:t>十一、生产安全保护</w:t>
        </w:r>
        <w:r>
          <w:tab/>
        </w:r>
        <w:r>
          <w:fldChar w:fldCharType="begin"/>
        </w:r>
        <w:r>
          <w:instrText xml:space="preserve"> PAGEREF _Toc6358 \h </w:instrText>
        </w:r>
        <w:r>
          <w:fldChar w:fldCharType="separate"/>
        </w:r>
        <w:r>
          <w:t>41</w:t>
        </w:r>
        <w:r>
          <w:fldChar w:fldCharType="end"/>
        </w:r>
      </w:hyperlink>
    </w:p>
    <w:p>
      <w:pPr>
        <w:pStyle w:val="TOC2"/>
        <w:tabs>
          <w:tab w:val="right" w:leader="dot" w:pos="8306"/>
        </w:tabs>
      </w:pPr>
      <w:hyperlink w:anchor="_Toc31939" w:history="1">
        <w:r>
          <w:rPr>
            <w:rFonts w:ascii="仿宋" w:eastAsia="仿宋" w:hAnsi="仿宋" w:cs="仿宋" w:hint="eastAsia"/>
            <w:lang w:eastAsia="zh-CN"/>
          </w:rPr>
          <w:t>(一)、消防安全</w:t>
        </w:r>
        <w:r>
          <w:tab/>
        </w:r>
        <w:r>
          <w:fldChar w:fldCharType="begin"/>
        </w:r>
        <w:r>
          <w:instrText xml:space="preserve"> PAGEREF _Toc31939 \h </w:instrText>
        </w:r>
        <w:r>
          <w:fldChar w:fldCharType="separate"/>
        </w:r>
        <w:r>
          <w:t>41</w:t>
        </w:r>
        <w:r>
          <w:fldChar w:fldCharType="end"/>
        </w:r>
      </w:hyperlink>
    </w:p>
    <w:p>
      <w:pPr>
        <w:pStyle w:val="TOC2"/>
        <w:tabs>
          <w:tab w:val="right" w:leader="dot" w:pos="8306"/>
        </w:tabs>
      </w:pPr>
      <w:hyperlink w:anchor="_Toc12570" w:history="1">
        <w:r>
          <w:rPr>
            <w:rFonts w:ascii="仿宋" w:eastAsia="仿宋" w:hAnsi="仿宋" w:cs="仿宋" w:hint="eastAsia"/>
            <w:lang w:eastAsia="zh-CN"/>
          </w:rPr>
          <w:t>(二)、防火防爆总图布置措施</w:t>
        </w:r>
        <w:r>
          <w:tab/>
        </w:r>
        <w:r>
          <w:fldChar w:fldCharType="begin"/>
        </w:r>
        <w:r>
          <w:instrText xml:space="preserve"> PAGEREF _Toc12570 \h </w:instrText>
        </w:r>
        <w:r>
          <w:fldChar w:fldCharType="separate"/>
        </w:r>
        <w:r>
          <w:t>42</w:t>
        </w:r>
        <w:r>
          <w:fldChar w:fldCharType="end"/>
        </w:r>
      </w:hyperlink>
    </w:p>
    <w:p>
      <w:pPr>
        <w:pStyle w:val="TOC2"/>
        <w:tabs>
          <w:tab w:val="right" w:leader="dot" w:pos="8306"/>
        </w:tabs>
      </w:pPr>
      <w:hyperlink w:anchor="_Toc9516" w:history="1">
        <w:r>
          <w:rPr>
            <w:rFonts w:ascii="仿宋" w:eastAsia="仿宋" w:hAnsi="仿宋" w:cs="仿宋" w:hint="eastAsia"/>
            <w:lang w:eastAsia="zh-CN"/>
          </w:rPr>
          <w:t>(三)、自然灾害防范措施</w:t>
        </w:r>
        <w:r>
          <w:tab/>
        </w:r>
        <w:r>
          <w:fldChar w:fldCharType="begin"/>
        </w:r>
        <w:r>
          <w:instrText xml:space="preserve"> PAGEREF _Toc9516 \h </w:instrText>
        </w:r>
        <w:r>
          <w:fldChar w:fldCharType="separate"/>
        </w:r>
        <w:r>
          <w:t>43</w:t>
        </w:r>
        <w:r>
          <w:fldChar w:fldCharType="end"/>
        </w:r>
      </w:hyperlink>
    </w:p>
    <w:p>
      <w:pPr>
        <w:pStyle w:val="TOC2"/>
        <w:tabs>
          <w:tab w:val="right" w:leader="dot" w:pos="8306"/>
        </w:tabs>
      </w:pPr>
      <w:hyperlink w:anchor="_Toc16737" w:history="1">
        <w:r>
          <w:rPr>
            <w:rFonts w:ascii="仿宋" w:eastAsia="仿宋" w:hAnsi="仿宋" w:cs="仿宋" w:hint="eastAsia"/>
            <w:lang w:eastAsia="zh-CN"/>
          </w:rPr>
          <w:t>(四)、安全色及安全标志使用要求</w:t>
        </w:r>
        <w:r>
          <w:tab/>
        </w:r>
        <w:r>
          <w:fldChar w:fldCharType="begin"/>
        </w:r>
        <w:r>
          <w:instrText xml:space="preserve"> PAGEREF _Toc16737 \h </w:instrText>
        </w:r>
        <w:r>
          <w:fldChar w:fldCharType="separate"/>
        </w:r>
        <w:r>
          <w:t>44</w:t>
        </w:r>
        <w:r>
          <w:fldChar w:fldCharType="end"/>
        </w:r>
      </w:hyperlink>
    </w:p>
    <w:p>
      <w:pPr>
        <w:pStyle w:val="TOC2"/>
        <w:tabs>
          <w:tab w:val="right" w:leader="dot" w:pos="8306"/>
        </w:tabs>
      </w:pPr>
      <w:hyperlink w:anchor="_Toc16498" w:history="1">
        <w:r>
          <w:rPr>
            <w:rFonts w:ascii="仿宋" w:eastAsia="仿宋" w:hAnsi="仿宋" w:cs="仿宋" w:hint="eastAsia"/>
            <w:lang w:eastAsia="zh-CN"/>
          </w:rPr>
          <w:t>(五)、防尘防毒措施</w:t>
        </w:r>
        <w:r>
          <w:tab/>
        </w:r>
        <w:r>
          <w:fldChar w:fldCharType="begin"/>
        </w:r>
        <w:r>
          <w:instrText xml:space="preserve"> PAGEREF _Toc16498 \h </w:instrText>
        </w:r>
        <w:r>
          <w:fldChar w:fldCharType="separate"/>
        </w:r>
        <w:r>
          <w:t>45</w:t>
        </w:r>
        <w:r>
          <w:fldChar w:fldCharType="end"/>
        </w:r>
      </w:hyperlink>
    </w:p>
    <w:p>
      <w:pPr>
        <w:pStyle w:val="TOC2"/>
        <w:tabs>
          <w:tab w:val="right" w:leader="dot" w:pos="8306"/>
        </w:tabs>
      </w:pPr>
      <w:hyperlink w:anchor="_Toc20830" w:history="1">
        <w:r>
          <w:rPr>
            <w:rFonts w:ascii="仿宋" w:eastAsia="仿宋" w:hAnsi="仿宋" w:cs="仿宋" w:hint="eastAsia"/>
            <w:lang w:eastAsia="zh-CN"/>
          </w:rPr>
          <w:t>(六)、防静电、触电防护及防雷措施</w:t>
        </w:r>
        <w:r>
          <w:tab/>
        </w:r>
        <w:r>
          <w:fldChar w:fldCharType="begin"/>
        </w:r>
        <w:r>
          <w:instrText xml:space="preserve"> PAGEREF _Toc20830 \h </w:instrText>
        </w:r>
        <w:r>
          <w:fldChar w:fldCharType="separate"/>
        </w:r>
        <w:r>
          <w:t>46</w:t>
        </w:r>
        <w:r>
          <w:fldChar w:fldCharType="end"/>
        </w:r>
      </w:hyperlink>
    </w:p>
    <w:p>
      <w:pPr>
        <w:pStyle w:val="TOC2"/>
        <w:tabs>
          <w:tab w:val="right" w:leader="dot" w:pos="8306"/>
        </w:tabs>
      </w:pPr>
      <w:hyperlink w:anchor="_Toc6320" w:history="1">
        <w:r>
          <w:rPr>
            <w:rFonts w:ascii="仿宋" w:eastAsia="仿宋" w:hAnsi="仿宋" w:cs="仿宋" w:hint="eastAsia"/>
            <w:lang w:eastAsia="zh-CN"/>
          </w:rPr>
          <w:t>(七)、机械设备安全保障措施</w:t>
        </w:r>
        <w:r>
          <w:tab/>
        </w:r>
        <w:r>
          <w:fldChar w:fldCharType="begin"/>
        </w:r>
        <w:r>
          <w:instrText xml:space="preserve"> PAGEREF _Toc6320 \h </w:instrText>
        </w:r>
        <w:r>
          <w:fldChar w:fldCharType="separate"/>
        </w:r>
        <w:r>
          <w:t>47</w:t>
        </w:r>
        <w:r>
          <w:fldChar w:fldCharType="end"/>
        </w:r>
      </w:hyperlink>
    </w:p>
    <w:p>
      <w:pPr>
        <w:pStyle w:val="TOC1"/>
        <w:tabs>
          <w:tab w:val="right" w:leader="dot" w:pos="8306"/>
        </w:tabs>
      </w:pPr>
      <w:hyperlink w:anchor="_Toc10028" w:history="1">
        <w:r>
          <w:rPr>
            <w:rFonts w:ascii="仿宋" w:eastAsia="仿宋" w:hAnsi="仿宋" w:cs="仿宋" w:hint="eastAsia"/>
            <w:lang w:eastAsia="zh-CN"/>
          </w:rPr>
          <w:t>十二、青光眼用药项目投资规划</w:t>
        </w:r>
        <w:r>
          <w:tab/>
        </w:r>
        <w:r>
          <w:fldChar w:fldCharType="begin"/>
        </w:r>
        <w:r>
          <w:instrText xml:space="preserve"> PAGEREF _Toc10028 \h </w:instrText>
        </w:r>
        <w:r>
          <w:fldChar w:fldCharType="separate"/>
        </w:r>
        <w:r>
          <w:t>49</w:t>
        </w:r>
        <w:r>
          <w:fldChar w:fldCharType="end"/>
        </w:r>
      </w:hyperlink>
    </w:p>
    <w:p>
      <w:pPr>
        <w:pStyle w:val="TOC2"/>
        <w:tabs>
          <w:tab w:val="right" w:leader="dot" w:pos="8306"/>
        </w:tabs>
      </w:pPr>
      <w:hyperlink w:anchor="_Toc5715" w:history="1">
        <w:r>
          <w:rPr>
            <w:rFonts w:ascii="仿宋" w:eastAsia="仿宋" w:hAnsi="仿宋" w:cs="仿宋" w:hint="eastAsia"/>
            <w:lang w:eastAsia="zh-CN"/>
          </w:rPr>
          <w:t>(一)、青光眼用药项目总投资估算</w:t>
        </w:r>
        <w:r>
          <w:tab/>
        </w:r>
        <w:r>
          <w:fldChar w:fldCharType="begin"/>
        </w:r>
        <w:r>
          <w:instrText xml:space="preserve"> PAGEREF _Toc5715 \h </w:instrText>
        </w:r>
        <w:r>
          <w:fldChar w:fldCharType="separate"/>
        </w:r>
        <w:r>
          <w:t>49</w:t>
        </w:r>
        <w:r>
          <w:fldChar w:fldCharType="end"/>
        </w:r>
      </w:hyperlink>
    </w:p>
    <w:p>
      <w:pPr>
        <w:pStyle w:val="TOC2"/>
        <w:tabs>
          <w:tab w:val="right" w:leader="dot" w:pos="8306"/>
        </w:tabs>
      </w:pPr>
      <w:hyperlink w:anchor="_Toc24890" w:history="1">
        <w:r>
          <w:rPr>
            <w:rFonts w:ascii="仿宋" w:eastAsia="仿宋" w:hAnsi="仿宋" w:cs="仿宋" w:hint="eastAsia"/>
            <w:lang w:eastAsia="zh-CN"/>
          </w:rPr>
          <w:t>(二)、资金筹措</w:t>
        </w:r>
        <w:r>
          <w:tab/>
        </w:r>
        <w:r>
          <w:fldChar w:fldCharType="begin"/>
        </w:r>
        <w:r>
          <w:instrText xml:space="preserve"> PAGEREF _Toc24890 \h </w:instrText>
        </w:r>
        <w:r>
          <w:fldChar w:fldCharType="separate"/>
        </w:r>
        <w:r>
          <w:t>50</w:t>
        </w:r>
        <w:r>
          <w:fldChar w:fldCharType="end"/>
        </w:r>
      </w:hyperlink>
    </w:p>
    <w:p>
      <w:pPr>
        <w:pStyle w:val="TOC1"/>
        <w:tabs>
          <w:tab w:val="right" w:leader="dot" w:pos="8306"/>
        </w:tabs>
      </w:pPr>
      <w:hyperlink w:anchor="_Toc16100" w:history="1">
        <w:r>
          <w:rPr>
            <w:rFonts w:ascii="仿宋" w:eastAsia="仿宋" w:hAnsi="仿宋" w:cs="仿宋" w:hint="eastAsia"/>
            <w:lang w:eastAsia="zh-CN"/>
          </w:rPr>
          <w:t>十三、青光眼用药项目变更管理</w:t>
        </w:r>
        <w:r>
          <w:tab/>
        </w:r>
        <w:r>
          <w:fldChar w:fldCharType="begin"/>
        </w:r>
        <w:r>
          <w:instrText xml:space="preserve"> PAGEREF _Toc16100 \h </w:instrText>
        </w:r>
        <w:r>
          <w:fldChar w:fldCharType="separate"/>
        </w:r>
        <w:r>
          <w:t>51</w:t>
        </w:r>
        <w:r>
          <w:fldChar w:fldCharType="end"/>
        </w:r>
      </w:hyperlink>
    </w:p>
    <w:p>
      <w:pPr>
        <w:pStyle w:val="TOC2"/>
        <w:tabs>
          <w:tab w:val="right" w:leader="dot" w:pos="8306"/>
        </w:tabs>
      </w:pPr>
      <w:hyperlink w:anchor="_Toc5241" w:history="1">
        <w:r>
          <w:rPr>
            <w:rFonts w:ascii="仿宋" w:eastAsia="仿宋" w:hAnsi="仿宋" w:cs="仿宋" w:hint="eastAsia"/>
            <w:lang w:eastAsia="zh-CN"/>
          </w:rPr>
          <w:t>(一)、变更申请与评估</w:t>
        </w:r>
        <w:r>
          <w:tab/>
        </w:r>
        <w:r>
          <w:fldChar w:fldCharType="begin"/>
        </w:r>
        <w:r>
          <w:instrText xml:space="preserve"> PAGEREF _Toc5241 \h </w:instrText>
        </w:r>
        <w:r>
          <w:fldChar w:fldCharType="separate"/>
        </w:r>
        <w:r>
          <w:t>51</w:t>
        </w:r>
        <w:r>
          <w:fldChar w:fldCharType="end"/>
        </w:r>
      </w:hyperlink>
    </w:p>
    <w:p>
      <w:pPr>
        <w:pStyle w:val="TOC2"/>
        <w:tabs>
          <w:tab w:val="right" w:leader="dot" w:pos="8306"/>
        </w:tabs>
      </w:pPr>
      <w:hyperlink w:anchor="_Toc2797" w:history="1">
        <w:r>
          <w:rPr>
            <w:rFonts w:ascii="仿宋" w:eastAsia="仿宋" w:hAnsi="仿宋" w:cs="仿宋" w:hint="eastAsia"/>
            <w:lang w:eastAsia="zh-CN"/>
          </w:rPr>
          <w:t>(二)、变更实施与控制</w:t>
        </w:r>
        <w:r>
          <w:tab/>
        </w:r>
        <w:r>
          <w:fldChar w:fldCharType="begin"/>
        </w:r>
        <w:r>
          <w:instrText xml:space="preserve"> PAGEREF _Toc2797 \h </w:instrText>
        </w:r>
        <w:r>
          <w:fldChar w:fldCharType="separate"/>
        </w:r>
        <w:r>
          <w:t>51</w:t>
        </w:r>
        <w:r>
          <w:fldChar w:fldCharType="end"/>
        </w:r>
      </w:hyperlink>
    </w:p>
    <w:p>
      <w:pPr>
        <w:pStyle w:val="TOC1"/>
        <w:tabs>
          <w:tab w:val="right" w:leader="dot" w:pos="8306"/>
        </w:tabs>
      </w:pPr>
      <w:hyperlink w:anchor="_Toc14629" w:history="1">
        <w:r>
          <w:rPr>
            <w:rFonts w:ascii="仿宋" w:eastAsia="仿宋" w:hAnsi="仿宋" w:cs="仿宋" w:hint="eastAsia"/>
            <w:lang w:eastAsia="zh-CN"/>
          </w:rPr>
          <w:t>十四、青光眼用药项目实施保障措施</w:t>
        </w:r>
        <w:r>
          <w:tab/>
        </w:r>
        <w:r>
          <w:fldChar w:fldCharType="begin"/>
        </w:r>
        <w:r>
          <w:instrText xml:space="preserve"> PAGEREF _Toc14629 \h </w:instrText>
        </w:r>
        <w:r>
          <w:fldChar w:fldCharType="separate"/>
        </w:r>
        <w:r>
          <w:t>52</w:t>
        </w:r>
        <w:r>
          <w:fldChar w:fldCharType="end"/>
        </w:r>
      </w:hyperlink>
    </w:p>
    <w:p>
      <w:pPr>
        <w:pStyle w:val="TOC2"/>
        <w:tabs>
          <w:tab w:val="right" w:leader="dot" w:pos="8306"/>
        </w:tabs>
      </w:pPr>
      <w:hyperlink w:anchor="_Toc21555" w:history="1">
        <w:r>
          <w:rPr>
            <w:rFonts w:ascii="仿宋" w:eastAsia="仿宋" w:hAnsi="仿宋" w:cs="仿宋" w:hint="eastAsia"/>
            <w:lang w:eastAsia="zh-CN"/>
          </w:rPr>
          <w:t>(一)、青光眼用药项目实施保障机制</w:t>
        </w:r>
        <w:r>
          <w:tab/>
        </w:r>
        <w:r>
          <w:fldChar w:fldCharType="begin"/>
        </w:r>
        <w:r>
          <w:instrText xml:space="preserve"> PAGEREF _Toc21555 \h </w:instrText>
        </w:r>
        <w:r>
          <w:fldChar w:fldCharType="separate"/>
        </w:r>
        <w:r>
          <w:t>52</w:t>
        </w:r>
        <w:r>
          <w:fldChar w:fldCharType="end"/>
        </w:r>
      </w:hyperlink>
    </w:p>
    <w:p>
      <w:pPr>
        <w:pStyle w:val="TOC2"/>
        <w:tabs>
          <w:tab w:val="right" w:leader="dot" w:pos="8306"/>
        </w:tabs>
      </w:pPr>
      <w:hyperlink w:anchor="_Toc17049" w:history="1">
        <w:r>
          <w:rPr>
            <w:rFonts w:ascii="仿宋" w:eastAsia="仿宋" w:hAnsi="仿宋" w:cs="仿宋" w:hint="eastAsia"/>
            <w:lang w:eastAsia="zh-CN"/>
          </w:rPr>
          <w:t>(二)、青光眼用药项目法律合规要求</w:t>
        </w:r>
        <w:r>
          <w:tab/>
        </w:r>
        <w:r>
          <w:fldChar w:fldCharType="begin"/>
        </w:r>
        <w:r>
          <w:instrText xml:space="preserve"> PAGEREF _Toc17049 \h </w:instrText>
        </w:r>
        <w:r>
          <w:fldChar w:fldCharType="separate"/>
        </w:r>
        <w:r>
          <w:t>55</w:t>
        </w:r>
        <w:r>
          <w:fldChar w:fldCharType="end"/>
        </w:r>
      </w:hyperlink>
    </w:p>
    <w:p>
      <w:pPr>
        <w:pStyle w:val="TOC2"/>
        <w:tabs>
          <w:tab w:val="right" w:leader="dot" w:pos="8306"/>
        </w:tabs>
      </w:pPr>
      <w:hyperlink w:anchor="_Toc26271" w:history="1">
        <w:r>
          <w:rPr>
            <w:rFonts w:ascii="仿宋" w:eastAsia="仿宋" w:hAnsi="仿宋" w:cs="仿宋" w:hint="eastAsia"/>
            <w:lang w:eastAsia="zh-CN"/>
          </w:rPr>
          <w:t>(三)、青光眼用药项目合同管理与法律事务</w:t>
        </w:r>
        <w:r>
          <w:tab/>
        </w:r>
        <w:r>
          <w:fldChar w:fldCharType="begin"/>
        </w:r>
        <w:r>
          <w:instrText xml:space="preserve"> PAGEREF _Toc26271 \h </w:instrText>
        </w:r>
        <w:r>
          <w:fldChar w:fldCharType="separate"/>
        </w:r>
        <w:r>
          <w:t>60</w:t>
        </w:r>
        <w:r>
          <w:fldChar w:fldCharType="end"/>
        </w:r>
      </w:hyperlink>
    </w:p>
    <w:p>
      <w:pPr>
        <w:pStyle w:val="TOC2"/>
        <w:tabs>
          <w:tab w:val="right" w:leader="dot" w:pos="8306"/>
        </w:tabs>
      </w:pPr>
      <w:hyperlink w:anchor="_Toc25366" w:history="1">
        <w:r>
          <w:rPr>
            <w:rFonts w:ascii="仿宋" w:eastAsia="仿宋" w:hAnsi="仿宋" w:cs="仿宋" w:hint="eastAsia"/>
            <w:lang w:eastAsia="zh-CN"/>
          </w:rPr>
          <w:t>(四)、青光眼用药项目知识产权保护策略</w:t>
        </w:r>
        <w:r>
          <w:tab/>
        </w:r>
        <w:r>
          <w:fldChar w:fldCharType="begin"/>
        </w:r>
        <w:r>
          <w:instrText xml:space="preserve"> PAGEREF _Toc25366 \h </w:instrText>
        </w:r>
        <w:r>
          <w:fldChar w:fldCharType="separate"/>
        </w:r>
        <w:r>
          <w:t>66</w:t>
        </w:r>
        <w:r>
          <w:fldChar w:fldCharType="end"/>
        </w:r>
      </w:hyperlink>
    </w:p>
    <w:p>
      <w:pPr>
        <w:pStyle w:val="TOC1"/>
        <w:tabs>
          <w:tab w:val="right" w:leader="dot" w:pos="8306"/>
        </w:tabs>
      </w:pPr>
      <w:hyperlink w:anchor="_Toc20872" w:history="1">
        <w:r>
          <w:rPr>
            <w:rFonts w:ascii="仿宋" w:eastAsia="仿宋" w:hAnsi="仿宋" w:cs="仿宋" w:hint="eastAsia"/>
            <w:lang w:eastAsia="zh-CN"/>
          </w:rPr>
          <w:t>十五、风险识别与分类</w:t>
        </w:r>
        <w:r>
          <w:tab/>
        </w:r>
        <w:r>
          <w:fldChar w:fldCharType="begin"/>
        </w:r>
        <w:r>
          <w:instrText xml:space="preserve"> PAGEREF _Toc20872 \h </w:instrText>
        </w:r>
        <w:r>
          <w:fldChar w:fldCharType="separate"/>
        </w:r>
        <w:r>
          <w:t>68</w:t>
        </w:r>
        <w:r>
          <w:fldChar w:fldCharType="end"/>
        </w:r>
      </w:hyperlink>
    </w:p>
    <w:p>
      <w:pPr>
        <w:pStyle w:val="TOC2"/>
        <w:tabs>
          <w:tab w:val="right" w:leader="dot" w:pos="8306"/>
        </w:tabs>
      </w:pPr>
      <w:hyperlink w:anchor="_Toc16992" w:history="1">
        <w:r>
          <w:rPr>
            <w:rFonts w:ascii="仿宋" w:eastAsia="仿宋" w:hAnsi="仿宋" w:cs="仿宋" w:hint="eastAsia"/>
            <w:lang w:eastAsia="zh-CN"/>
          </w:rPr>
          <w:t>(一)、风险识别</w:t>
        </w:r>
        <w:r>
          <w:tab/>
        </w:r>
        <w:r>
          <w:fldChar w:fldCharType="begin"/>
        </w:r>
        <w:r>
          <w:instrText xml:space="preserve"> PAGEREF _Toc16992 \h </w:instrText>
        </w:r>
        <w:r>
          <w:fldChar w:fldCharType="separate"/>
        </w:r>
        <w:r>
          <w:t>68</w:t>
        </w:r>
        <w:r>
          <w:fldChar w:fldCharType="end"/>
        </w:r>
      </w:hyperlink>
    </w:p>
    <w:p>
      <w:pPr>
        <w:pStyle w:val="TOC2"/>
        <w:tabs>
          <w:tab w:val="right" w:leader="dot" w:pos="8306"/>
        </w:tabs>
      </w:pPr>
      <w:hyperlink w:anchor="_Toc17472" w:history="1">
        <w:r>
          <w:rPr>
            <w:rFonts w:ascii="仿宋" w:eastAsia="仿宋" w:hAnsi="仿宋" w:cs="仿宋" w:hint="eastAsia"/>
            <w:lang w:eastAsia="zh-CN"/>
          </w:rPr>
          <w:t>(二)、风险分类</w:t>
        </w:r>
        <w:r>
          <w:tab/>
        </w:r>
        <w:r>
          <w:fldChar w:fldCharType="begin"/>
        </w:r>
        <w:r>
          <w:instrText xml:space="preserve"> PAGEREF _Toc17472 \h </w:instrText>
        </w:r>
        <w:r>
          <w:fldChar w:fldCharType="separate"/>
        </w:r>
        <w:r>
          <w:t>70</w:t>
        </w:r>
        <w:r>
          <w:fldChar w:fldCharType="end"/>
        </w:r>
      </w:hyperlink>
    </w:p>
    <w:p>
      <w:pPr>
        <w:pStyle w:val="TOC1"/>
        <w:tabs>
          <w:tab w:val="right" w:leader="dot" w:pos="8306"/>
        </w:tabs>
      </w:pPr>
      <w:hyperlink w:anchor="_Toc26266" w:history="1">
        <w:r>
          <w:rPr>
            <w:rFonts w:ascii="仿宋" w:eastAsia="仿宋" w:hAnsi="仿宋" w:cs="仿宋" w:hint="eastAsia"/>
            <w:lang w:eastAsia="zh-CN"/>
          </w:rPr>
          <w:t>十六、质量管理体系</w:t>
        </w:r>
        <w:r>
          <w:tab/>
        </w:r>
        <w:r>
          <w:fldChar w:fldCharType="begin"/>
        </w:r>
        <w:r>
          <w:instrText xml:space="preserve"> PAGEREF _Toc26266 \h </w:instrText>
        </w:r>
        <w:r>
          <w:fldChar w:fldCharType="separate"/>
        </w:r>
        <w:r>
          <w:t>71</w:t>
        </w:r>
        <w:r>
          <w:fldChar w:fldCharType="end"/>
        </w:r>
      </w:hyperlink>
    </w:p>
    <w:p>
      <w:pPr>
        <w:pStyle w:val="TOC2"/>
        <w:tabs>
          <w:tab w:val="right" w:leader="dot" w:pos="8306"/>
        </w:tabs>
      </w:pPr>
      <w:hyperlink w:anchor="_Toc22542" w:history="1">
        <w:r>
          <w:rPr>
            <w:rFonts w:ascii="仿宋" w:eastAsia="仿宋" w:hAnsi="仿宋" w:cs="仿宋" w:hint="eastAsia"/>
            <w:lang w:eastAsia="zh-CN"/>
          </w:rPr>
          <w:t>(一)、质量目标与方针</w:t>
        </w:r>
        <w:r>
          <w:tab/>
        </w:r>
        <w:r>
          <w:fldChar w:fldCharType="begin"/>
        </w:r>
        <w:r>
          <w:instrText xml:space="preserve"> PAGEREF _Toc22542 \h </w:instrText>
        </w:r>
        <w:r>
          <w:fldChar w:fldCharType="separate"/>
        </w:r>
        <w:r>
          <w:t>71</w:t>
        </w:r>
        <w:r>
          <w:fldChar w:fldCharType="end"/>
        </w:r>
      </w:hyperlink>
    </w:p>
    <w:p>
      <w:pPr>
        <w:pStyle w:val="TOC2"/>
        <w:tabs>
          <w:tab w:val="right" w:leader="dot" w:pos="8306"/>
        </w:tabs>
      </w:pPr>
      <w:hyperlink w:anchor="_Toc18646" w:history="1">
        <w:r>
          <w:rPr>
            <w:rFonts w:ascii="仿宋" w:eastAsia="仿宋" w:hAnsi="仿宋" w:cs="仿宋" w:hint="eastAsia"/>
            <w:lang w:eastAsia="zh-CN"/>
          </w:rPr>
          <w:t>(二)、质量管理责任</w:t>
        </w:r>
        <w:r>
          <w:tab/>
        </w:r>
        <w:r>
          <w:fldChar w:fldCharType="begin"/>
        </w:r>
        <w:r>
          <w:instrText xml:space="preserve"> PAGEREF _Toc18646 \h </w:instrText>
        </w:r>
        <w:r>
          <w:fldChar w:fldCharType="separate"/>
        </w:r>
        <w:r>
          <w:t>72</w:t>
        </w:r>
        <w:r>
          <w:fldChar w:fldCharType="end"/>
        </w:r>
      </w:hyperlink>
    </w:p>
    <w:p>
      <w:pPr>
        <w:pStyle w:val="TOC2"/>
        <w:tabs>
          <w:tab w:val="right" w:leader="dot" w:pos="8306"/>
        </w:tabs>
      </w:pPr>
      <w:hyperlink w:anchor="_Toc31490" w:history="1">
        <w:r>
          <w:rPr>
            <w:rFonts w:ascii="仿宋" w:eastAsia="仿宋" w:hAnsi="仿宋" w:cs="仿宋" w:hint="eastAsia"/>
            <w:lang w:eastAsia="zh-CN"/>
          </w:rPr>
          <w:t>(三)、质量管理体系文件</w:t>
        </w:r>
        <w:r>
          <w:tab/>
        </w:r>
        <w:r>
          <w:fldChar w:fldCharType="begin"/>
        </w:r>
        <w:r>
          <w:instrText xml:space="preserve"> PAGEREF _Toc31490 \h </w:instrText>
        </w:r>
        <w:r>
          <w:fldChar w:fldCharType="separate"/>
        </w:r>
        <w:r>
          <w:t>74</w:t>
        </w:r>
        <w:r>
          <w:fldChar w:fldCharType="end"/>
        </w:r>
      </w:hyperlink>
    </w:p>
    <w:p>
      <w:pPr>
        <w:pStyle w:val="TOC2"/>
        <w:tabs>
          <w:tab w:val="right" w:leader="dot" w:pos="8306"/>
        </w:tabs>
      </w:pPr>
      <w:hyperlink w:anchor="_Toc6949" w:history="1">
        <w:r>
          <w:rPr>
            <w:rFonts w:ascii="仿宋" w:eastAsia="仿宋" w:hAnsi="仿宋" w:cs="仿宋" w:hint="eastAsia"/>
            <w:lang w:eastAsia="zh-CN"/>
          </w:rPr>
          <w:t>(四)、质量培训与教育</w:t>
        </w:r>
        <w:r>
          <w:tab/>
        </w:r>
        <w:r>
          <w:fldChar w:fldCharType="begin"/>
        </w:r>
        <w:r>
          <w:instrText xml:space="preserve"> PAGEREF _Toc6949 \h </w:instrText>
        </w:r>
        <w:r>
          <w:fldChar w:fldCharType="separate"/>
        </w:r>
        <w:r>
          <w:t>76</w:t>
        </w:r>
        <w:r>
          <w:fldChar w:fldCharType="end"/>
        </w:r>
      </w:hyperlink>
    </w:p>
    <w:p>
      <w:pPr>
        <w:pStyle w:val="TOC2"/>
        <w:tabs>
          <w:tab w:val="right" w:leader="dot" w:pos="8306"/>
        </w:tabs>
      </w:pPr>
      <w:hyperlink w:anchor="_Toc2619" w:history="1">
        <w:r>
          <w:rPr>
            <w:rFonts w:ascii="仿宋" w:eastAsia="仿宋" w:hAnsi="仿宋" w:cs="仿宋" w:hint="eastAsia"/>
            <w:lang w:eastAsia="zh-CN"/>
          </w:rPr>
          <w:t>(五)、质量审核与评价</w:t>
        </w:r>
        <w:r>
          <w:tab/>
        </w:r>
        <w:r>
          <w:fldChar w:fldCharType="begin"/>
        </w:r>
        <w:r>
          <w:instrText xml:space="preserve"> PAGEREF _Toc2619 \h </w:instrText>
        </w:r>
        <w:r>
          <w:fldChar w:fldCharType="separate"/>
        </w:r>
        <w:r>
          <w:t>77</w:t>
        </w:r>
        <w:r>
          <w:fldChar w:fldCharType="end"/>
        </w:r>
      </w:hyperlink>
    </w:p>
    <w:p>
      <w:pPr>
        <w:pStyle w:val="TOC2"/>
        <w:tabs>
          <w:tab w:val="right" w:leader="dot" w:pos="8306"/>
        </w:tabs>
      </w:pPr>
      <w:hyperlink w:anchor="_Toc13359" w:history="1">
        <w:r>
          <w:rPr>
            <w:rFonts w:ascii="仿宋" w:eastAsia="仿宋" w:hAnsi="仿宋" w:cs="仿宋" w:hint="eastAsia"/>
            <w:lang w:eastAsia="zh-CN"/>
          </w:rPr>
          <w:t>(六)、不符合与纠正措施</w:t>
        </w:r>
        <w:r>
          <w:tab/>
        </w:r>
        <w:r>
          <w:fldChar w:fldCharType="begin"/>
        </w:r>
        <w:r>
          <w:instrText xml:space="preserve"> PAGEREF _Toc13359 \h </w:instrText>
        </w:r>
        <w:r>
          <w:fldChar w:fldCharType="separate"/>
        </w:r>
        <w:r>
          <w:t>78</w:t>
        </w:r>
        <w:r>
          <w:fldChar w:fldCharType="end"/>
        </w:r>
      </w:hyperlink>
    </w:p>
    <w:p>
      <w:pPr>
        <w:pStyle w:val="TOC1"/>
        <w:tabs>
          <w:tab w:val="right" w:leader="dot" w:pos="8306"/>
        </w:tabs>
      </w:pPr>
      <w:hyperlink w:anchor="_Toc24476" w:history="1">
        <w:r>
          <w:rPr>
            <w:rFonts w:ascii="仿宋" w:eastAsia="仿宋" w:hAnsi="仿宋" w:cs="仿宋" w:hint="eastAsia"/>
            <w:lang w:eastAsia="zh-CN"/>
          </w:rPr>
          <w:t>十七、青光眼用药项目实施时间节点</w:t>
        </w:r>
        <w:r>
          <w:tab/>
        </w:r>
        <w:r>
          <w:fldChar w:fldCharType="begin"/>
        </w:r>
        <w:r>
          <w:instrText xml:space="preserve"> PAGEREF _Toc24476 \h </w:instrText>
        </w:r>
        <w:r>
          <w:fldChar w:fldCharType="separate"/>
        </w:r>
        <w:r>
          <w:t>79</w:t>
        </w:r>
        <w:r>
          <w:fldChar w:fldCharType="end"/>
        </w:r>
      </w:hyperlink>
    </w:p>
    <w:p>
      <w:pPr>
        <w:pStyle w:val="TOC2"/>
        <w:tabs>
          <w:tab w:val="right" w:leader="dot" w:pos="8306"/>
        </w:tabs>
      </w:pPr>
      <w:hyperlink w:anchor="_Toc29861" w:history="1">
        <w:r>
          <w:rPr>
            <w:rFonts w:ascii="仿宋" w:eastAsia="仿宋" w:hAnsi="仿宋" w:cs="仿宋" w:hint="eastAsia"/>
            <w:lang w:eastAsia="zh-CN"/>
          </w:rPr>
          <w:t>(一)、青光眼用药项目启动阶段时间节点</w:t>
        </w:r>
        <w:r>
          <w:tab/>
        </w:r>
        <w:r>
          <w:fldChar w:fldCharType="begin"/>
        </w:r>
        <w:r>
          <w:instrText xml:space="preserve"> PAGEREF _Toc29861 \h </w:instrText>
        </w:r>
        <w:r>
          <w:fldChar w:fldCharType="separate"/>
        </w:r>
        <w:r>
          <w:t>79</w:t>
        </w:r>
        <w:r>
          <w:fldChar w:fldCharType="end"/>
        </w:r>
      </w:hyperlink>
    </w:p>
    <w:p>
      <w:pPr>
        <w:pStyle w:val="TOC2"/>
        <w:tabs>
          <w:tab w:val="right" w:leader="dot" w:pos="8306"/>
        </w:tabs>
      </w:pPr>
      <w:hyperlink w:anchor="_Toc30220" w:history="1">
        <w:r>
          <w:rPr>
            <w:rFonts w:ascii="仿宋" w:eastAsia="仿宋" w:hAnsi="仿宋" w:cs="仿宋" w:hint="eastAsia"/>
            <w:lang w:eastAsia="zh-CN"/>
          </w:rPr>
          <w:t>(二)、青光眼用药项目执行阶段时间节点</w:t>
        </w:r>
        <w:r>
          <w:tab/>
        </w:r>
        <w:r>
          <w:fldChar w:fldCharType="begin"/>
        </w:r>
        <w:r>
          <w:instrText xml:space="preserve"> PAGEREF _Toc30220 \h </w:instrText>
        </w:r>
        <w:r>
          <w:fldChar w:fldCharType="separate"/>
        </w:r>
        <w:r>
          <w:t>81</w:t>
        </w:r>
        <w:r>
          <w:fldChar w:fldCharType="end"/>
        </w:r>
      </w:hyperlink>
    </w:p>
    <w:p>
      <w:pPr>
        <w:pStyle w:val="TOC2"/>
        <w:tabs>
          <w:tab w:val="right" w:leader="dot" w:pos="8306"/>
        </w:tabs>
      </w:pPr>
      <w:hyperlink w:anchor="_Toc23806" w:history="1">
        <w:r>
          <w:rPr>
            <w:rFonts w:ascii="仿宋" w:eastAsia="仿宋" w:hAnsi="仿宋" w:cs="仿宋" w:hint="eastAsia"/>
            <w:lang w:eastAsia="zh-CN"/>
          </w:rPr>
          <w:t>(三)、青光眼用药项目完成阶段时间节点</w:t>
        </w:r>
        <w:r>
          <w:tab/>
        </w:r>
        <w:r>
          <w:fldChar w:fldCharType="begin"/>
        </w:r>
        <w:r>
          <w:instrText xml:space="preserve"> PAGEREF _Toc23806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8123"/>
      <w:r>
        <w:rPr>
          <w:rFonts w:ascii="仿宋" w:eastAsia="仿宋" w:hAnsi="仿宋" w:cs="仿宋" w:hint="eastAsia"/>
          <w:sz w:val="28"/>
          <w:lang w:eastAsia="zh-CN"/>
        </w:rPr>
        <w:t>一、青光眼用药项目文档管理</w:t>
      </w:r>
      <w:bookmarkEnd w:id="2"/>
    </w:p>
    <w:p>
      <w:pPr>
        <w:pStyle w:val="Heading2"/>
        <w:rPr>
          <w:rFonts w:ascii="仿宋" w:eastAsia="仿宋" w:hAnsi="仿宋" w:cs="仿宋" w:hint="eastAsia"/>
          <w:lang w:eastAsia="zh-CN"/>
        </w:rPr>
      </w:pPr>
      <w:bookmarkStart w:id="3" w:name="_Toc23"/>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青光眼用药项目高度重视文档的质量和准确性，以支持青光眼用药项目的各项活动和决策。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文档的编制始于青光眼用药项目计划的初期，我们制定了详细的文档编制计划，明确了每个文档的内容、格式和编写责任人。在青光眼用药项目启动阶段，我们首先编制了青光眼用药项目章程，明确定义了青光眼用药项目的目标、范围、风险等关键要素。随后，青光眼用药项目团队根据计划陆续编制了需求文档、设计文档、测试文档等各类文档，确保青光眼用药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青光眼用药项目管理中的重要环节，旨在确保青光眼用药项目文档符合质量标准和青光眼用药项目需求。在青光眼用药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青光眼用药项目相关利益方和专业领域的专家对文档进行独立审查。这有助于获取更全面、客观的反馈，确保青光眼用药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青光眼用药项目在文档编制与审查方面建立了严格的管理机制，通过规范的流程和多维度的审查，确保青光眼用药项目文档的质量、准确性和可靠性，为青光眼用药项目的顺利推进提供了有力支持。</w:t>
      </w:r>
    </w:p>
    <w:p>
      <w:pPr>
        <w:pStyle w:val="Heading2"/>
        <w:ind w:firstLine="560" w:firstLineChars="200"/>
        <w:rPr>
          <w:rFonts w:ascii="仿宋" w:eastAsia="仿宋" w:hAnsi="仿宋" w:cs="仿宋" w:hint="eastAsia"/>
          <w:sz w:val="28"/>
          <w:lang w:eastAsia="zh-CN"/>
        </w:rPr>
      </w:pPr>
      <w:bookmarkStart w:id="4" w:name="_Toc1757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我们通过多渠道发布文档，包括电子邮件、青光眼用药项目管理平台、内部网站等，以满足不同团队成员的偏好和需求。多渠道发布确保了信息的全面覆盖。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我们采用了精细的权限控制，确保只有授权人员可以访问敏感信息。这种安全措施保护了青光眼用药项目文档的机密性，防止了未经授权的信息泄露。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54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文档存档与归档是青光眼用药项目生命周期中一个至关重要的环节，直接关系到青光眼用药项目信息的长期保存和历史记录的完整性。在青光眼用药项目中，我们实施了一系列有效的文档存档与归档管理策略：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5552"/>
      <w:r>
        <w:rPr>
          <w:rFonts w:ascii="仿宋" w:eastAsia="仿宋" w:hAnsi="仿宋" w:cs="仿宋" w:hint="eastAsia"/>
          <w:sz w:val="28"/>
          <w:lang w:eastAsia="zh-CN"/>
        </w:rPr>
        <w:t>二、青光眼用药项目绩效评估</w:t>
      </w:r>
      <w:bookmarkEnd w:id="6"/>
    </w:p>
    <w:p>
      <w:pPr>
        <w:pStyle w:val="Heading2"/>
        <w:rPr>
          <w:rFonts w:ascii="仿宋" w:eastAsia="仿宋" w:hAnsi="仿宋" w:cs="仿宋" w:hint="eastAsia"/>
          <w:lang w:eastAsia="zh-CN"/>
        </w:rPr>
      </w:pPr>
      <w:bookmarkStart w:id="7" w:name="_Toc812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青光眼用药项目中，我们设计了一套全面的绩效评估指标，以确保青光眼用药项目的可控和成功交付。这些指标跨足青光眼用药项目目标、成本、进度和质量等多个维度，为我们提供了全面洞察青光眼用药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目标达成率是我们关注的首要指标。我们设定了明确的目标，并通过定期监测和评估，迅速发现并应对潜在的目标偏差。这为青光眼用药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成本绩效是另一个核心关注点。通过实际成本与预算成本的对比分析，我们深入了解成本差异的原因，及时调整资源分配，保持青光眼用药项目在经济效益方面的合理水平。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进度作为关键的绩效指标之一，得到了精心的关注。我们制定了详细的青光眼用药项目进度计划，并设立了进度符合度指标，确保实际进度与计划进度保持一致。这使我们能够快速发现和解决潜在的进度问题，保持青光眼用药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青光眼用药项目绩效的不可或缺的一环。我们引入了一系列的质量标准和客户满意度指标，以确保青光眼用药项目交付的成果在质量上达到或超越预期水平。通过持续监测这些指标，我们努力提升青光眼用药项目整体质量水平，为青光眼用药项目的成功交付提供有力保障。通过这些科学且全面的绩效评估，我们能够更好地引导青光眼用药项目的持续改进，确保青光眼用药项目目标的顺利达成。</w:t>
      </w:r>
    </w:p>
    <w:p>
      <w:pPr>
        <w:pStyle w:val="Heading2"/>
        <w:ind w:firstLine="560" w:firstLineChars="200"/>
        <w:rPr>
          <w:rFonts w:ascii="仿宋" w:eastAsia="仿宋" w:hAnsi="仿宋" w:cs="仿宋" w:hint="eastAsia"/>
          <w:sz w:val="28"/>
          <w:lang w:eastAsia="zh-CN"/>
        </w:rPr>
      </w:pPr>
      <w:bookmarkStart w:id="8" w:name="_Toc31612"/>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绩效评估是青光眼用药项目中的关键环节，为确保青光眼用药项目达到预期目标，我们采用了多层次、多维度的绩效评估方法。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青光眼用药项目的战略目标对齐，确保每个决策和行动都与青光眼用药项目整体目标保持一致。团队会定期召开战略对齐会议，审视当前工作与青光眼用药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青光眼用药项目进度、质量、成本和风险等方面。这些指标通过数据收集和分析，为青光眼用药项目管理团队提供了客观的评估依据。例如，我们通过青光眼用药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绩效评估不仅仅停留在青光眼用药项目内部，还考虑了青光眼用药项目对外部环境的影响。我们定期进行干系人满意度调查，以了解各利益相关方对青光眼用药项目的期望和满意度，并及时做出调整。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这种多层次、多角度的绩效评估方法，使得我们能够全面了解青光眼用药项目的运行状态，及时做出调整，确保青光眼用药项目在不断变化的环境中保持稳健前行。</w:t>
      </w:r>
    </w:p>
    <w:p>
      <w:pPr>
        <w:pStyle w:val="Heading2"/>
        <w:ind w:firstLine="560" w:firstLineChars="200"/>
        <w:rPr>
          <w:rFonts w:ascii="仿宋" w:eastAsia="仿宋" w:hAnsi="仿宋" w:cs="仿宋" w:hint="eastAsia"/>
          <w:sz w:val="28"/>
          <w:lang w:eastAsia="zh-CN"/>
        </w:rPr>
      </w:pPr>
      <w:bookmarkStart w:id="9" w:name="_Toc12130"/>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为了确保青光眼用药项目的有效管理和不断优化，我们采用了精心设计的绩效评估周期。这个周期旨在实现灵活、实时和全面的评估，以适应青光眼用药项目执行中的各种挑战。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青光眼用药项目的不同需求，分为短期、中期和长期。短期评估关注每个迭代或工作周期，以及时发现和解决当前任务中的问题。中期评估涵盖几个迭代，深入了解整体青光眼用药项目的趋势和性能。长期评估则着眼于整个青光眼用药项目阶段，确保青光眼用药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青光眼用药项目管理工具和协作平台，团队成员能够随时更新和分享青光眼用药项目数据。这种实时性的反馈机制使我们能够及时察觉潜在问题，快速调整，保持青光眼用药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青光眼用药项目的决策制定密不可分。每个周期的青光眼用药项目回顾会议成为集体总结经验、识别问题深层次原因并找到创新解决方案的平台。这种定期的反思与调整机制使青光眼用药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7454"/>
      <w:r>
        <w:rPr>
          <w:rFonts w:ascii="仿宋" w:eastAsia="仿宋" w:hAnsi="仿宋" w:cs="仿宋" w:hint="eastAsia"/>
          <w:sz w:val="28"/>
          <w:lang w:eastAsia="zh-CN"/>
        </w:rPr>
        <w:t>三、青光眼用药项目土建工程</w:t>
      </w:r>
      <w:bookmarkEnd w:id="10"/>
    </w:p>
    <w:p>
      <w:pPr>
        <w:pStyle w:val="Heading2"/>
        <w:rPr>
          <w:rFonts w:ascii="仿宋" w:eastAsia="仿宋" w:hAnsi="仿宋" w:cs="仿宋" w:hint="eastAsia"/>
          <w:lang w:eastAsia="zh-CN"/>
        </w:rPr>
      </w:pPr>
      <w:bookmarkStart w:id="11" w:name="_Toc23247"/>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在青光眼用药项目的建筑工程设计中，我们将秉承一系列重要的设计原则，以确保青光眼用药项目建筑在功能、美观、可持续性等方面达到最佳效果。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首要原则是确保建筑的功能性得到最大化的发挥。我们将充分理解青光眼用药项目的实际需求，合理布局各个功能区域，保证建筑在满足业务需求的同时，提供高效的工作环境。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在建筑设计中，我们将综合考虑建设和运营成本。通过精细的经济效益分析，确保设计方案在高效利用资源的同时，对青光眼用药项目的长期盈利能力有积极的贡献。</w:t>
      </w:r>
    </w:p>
    <w:p>
      <w:pPr>
        <w:pStyle w:val="Heading2"/>
        <w:ind w:firstLine="560" w:firstLineChars="200"/>
        <w:rPr>
          <w:rFonts w:ascii="仿宋" w:eastAsia="仿宋" w:hAnsi="仿宋" w:cs="仿宋" w:hint="eastAsia"/>
          <w:sz w:val="28"/>
          <w:lang w:eastAsia="zh-CN"/>
        </w:rPr>
      </w:pPr>
      <w:bookmarkStart w:id="12" w:name="_Toc25475"/>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青光眼用药项目的土建工程设计中，我们将精准设定设计年限，结合青光眼用药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青光眼用药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657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青光眼用药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青光眼用药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青光眼用药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969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本期工程青光眼用药项目预计总建筑面积XXX平方米，其中：计容建筑面积XXX平方米，计划建筑工程投资XX万元，占青光眼用药项目总投资的XX%。</w:t>
      </w:r>
    </w:p>
    <w:p>
      <w:pPr>
        <w:pStyle w:val="Heading1"/>
        <w:ind w:firstLine="560" w:firstLineChars="200"/>
        <w:rPr>
          <w:rFonts w:ascii="仿宋" w:eastAsia="仿宋" w:hAnsi="仿宋" w:cs="仿宋" w:hint="eastAsia"/>
          <w:sz w:val="28"/>
          <w:lang w:eastAsia="zh-CN"/>
        </w:rPr>
      </w:pPr>
      <w:bookmarkStart w:id="15" w:name="_Toc2430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4250"/>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青光眼用药项目的技术管理特点体现在其创新导向。通过引入最先进的技术趋势和解决方案，青光眼用药项目致力于提升科技含量、提高质量和效率水平。这意味着我们将采用最新的工具和方法，确保青光眼用药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青光眼用药项目技术管理的显著特征。通过整合不同领域的技术资源，我们实现了跨学科的协同工作。这有助于优化技术架构，提高整体效能。此外，整合性策略还促进了不同技术团队之间的紧密沟通和高效合作，确保青光眼用药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青光眼用药项目所采用的技术。通过不断优化技术方案，青光眼用药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青光眼用药项目团队将在青光眼用药项目初期识别可能的技术风险，并采取相应的预防和应对措施。通过建立健全的风险评估机制，青光眼用药项目能够在实施过程中及时发现并解决潜在的技术问题，保障青光眼用药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青光眼用药项目中，技术将成为青光眼用药项目成功的有力支持。这一深度剖析揭示了技术管理在青光眼用药项目实施中的关键作用，为青光眼用药项目的技术基础奠定了坚实的基础。</w:t>
      </w:r>
    </w:p>
    <w:p>
      <w:pPr>
        <w:pStyle w:val="Heading2"/>
        <w:ind w:firstLine="560" w:firstLineChars="200"/>
        <w:rPr>
          <w:rFonts w:ascii="仿宋" w:eastAsia="仿宋" w:hAnsi="仿宋" w:cs="仿宋" w:hint="eastAsia"/>
          <w:sz w:val="28"/>
          <w:lang w:eastAsia="zh-CN"/>
        </w:rPr>
      </w:pPr>
      <w:bookmarkStart w:id="17" w:name="_Toc29060"/>
      <w:r>
        <w:rPr>
          <w:rFonts w:ascii="仿宋" w:eastAsia="仿宋" w:hAnsi="仿宋" w:cs="仿宋" w:hint="eastAsia"/>
          <w:sz w:val="28"/>
          <w:lang w:eastAsia="zh-CN"/>
        </w:rPr>
        <w:t>(二)、青光眼用药项目工艺技术设计方案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青光眼用药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青光眼用药项目将严格按照相关行业规范要求进行组织。通过有效控制产品质量，青光眼用药项目将致力于为顾客提供优质的青光眼用药项目产品和良好的服务。这体现了青光眼用药项目对于生产活动合规性和质量标准的高度重视，为青光眼用药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青光眼用药项目注重生态效益和清洁生产原则。青光眼用药项目建设将紧密结合地方特色经济发展，与社会经济发展规划和区域环境保护规划方案相协调一致。通过与当地区域自然生态系统的结合，青光眼用药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青光眼用药项目产品具有多样化的客户需求和个性化的特点。因此，青光眼用药项目产品规格品种多样，且单批生产数量较小。为满足这一特点，青光眼用药项目承办单位将建设先进的柔性制造生产线。通过广泛应用柔性制造技术，青光眼用药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青光眼用药项目采用的技术具有较高的技术含量和自动化水平，处于国内先进水平。这一技术选用不仅体现了对生产效率、质量和环境友好性的高标准要求，同时为青光眼用药项目的可持续发展奠定了坚实的基础。</w:t>
      </w:r>
    </w:p>
    <w:p>
      <w:pPr>
        <w:pStyle w:val="Heading2"/>
        <w:ind w:firstLine="560" w:firstLineChars="200"/>
        <w:rPr>
          <w:rFonts w:ascii="仿宋" w:eastAsia="仿宋" w:hAnsi="仿宋" w:cs="仿宋" w:hint="eastAsia"/>
          <w:sz w:val="28"/>
          <w:lang w:eastAsia="zh-CN"/>
        </w:rPr>
      </w:pPr>
      <w:bookmarkStart w:id="18" w:name="_Toc1015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为确保青光眼用药项目的高效生产和技术实施，我们制定了一套精心设计的设备选型方案，以满足青光眼用药项目生产、质量和环保的要求。该方案的主要特点如下：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青光眼用药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针对青光眼用药项目产品的多样性和小批量生产的特点，我们将建设柔性制造生产线。通过在设备选型中考虑柔性制造技术，可以灵活应对不同产品规格和生产需求，实现生产线的高度灵活性和适应性。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https://d.book118.com/176152210200010100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青光眼用药项目计划设计方案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B756DC"/>
    <w:rsid w:val="1AB756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76152210200010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2024-03-01T15:37:00Z</dcterms:created>
  <dcterms:modified xsi:type="dcterms:W3CDTF">2024-03-01T15:38:15Z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2F2DC2C57BCA4873A93FA4C597C73DCD_11</vt:lpwstr>
  </property>
  <property fmtid="{D5CDD505-2E9C-101B-9397-08002B2CF9AE}" pid="3" name="KSOProductBuildVer">
    <vt:lpwstr>2052-12.1.0.16388</vt:lpwstr>
  </property>
</Properties>
</file>