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游艺用品及室内游艺器材项目招商引资融资方案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33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_Toc20335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27" w:history="1">
        <w:r>
          <w:rPr>
            <w:rFonts w:ascii="仿宋" w:eastAsia="仿宋" w:hAnsi="仿宋" w:cs="仿宋" w:hint="eastAsia"/>
            <w:lang w:eastAsia="zh-CN"/>
          </w:rPr>
          <w:t>一、游艺用品及室内游艺器材项目建设背景</w:t>
        </w:r>
        <w:r>
          <w:tab/>
        </w:r>
        <w:r>
          <w:fldChar w:fldCharType="begin"/>
        </w:r>
        <w:r>
          <w:instrText xml:space="preserve"> PAGEREF _Toc25727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2" w:history="1">
        <w:r>
          <w:rPr>
            <w:rFonts w:ascii="仿宋" w:eastAsia="仿宋" w:hAnsi="仿宋" w:cs="仿宋" w:hint="eastAsia"/>
            <w:lang w:eastAsia="zh-CN"/>
          </w:rPr>
          <w:t>(一)、游艺用品及室内游艺器材项目承办单位背景分析</w:t>
        </w:r>
        <w:r>
          <w:tab/>
        </w:r>
        <w:r>
          <w:fldChar w:fldCharType="begin"/>
        </w:r>
        <w:r>
          <w:instrText xml:space="preserve"> PAGEREF _Toc17112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0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_Toc21150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4" w:history="1">
        <w:r>
          <w:rPr>
            <w:rFonts w:ascii="仿宋" w:eastAsia="仿宋" w:hAnsi="仿宋" w:cs="仿宋" w:hint="eastAsia"/>
            <w:lang w:eastAsia="zh-CN"/>
          </w:rPr>
          <w:t>(三)、游艺用品及室内游艺器材项目建设对区域经济的影响</w:t>
        </w:r>
        <w:r>
          <w:tab/>
        </w:r>
        <w:r>
          <w:fldChar w:fldCharType="begin"/>
        </w:r>
        <w:r>
          <w:instrText xml:space="preserve"> PAGEREF _Toc22664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0" w:history="1">
        <w:r>
          <w:rPr>
            <w:rFonts w:ascii="仿宋" w:eastAsia="仿宋" w:hAnsi="仿宋" w:cs="仿宋" w:hint="eastAsia"/>
            <w:lang w:eastAsia="zh-CN"/>
          </w:rPr>
          <w:t>(四)、游艺用品及室内游艺器材项目必要性分析</w:t>
        </w:r>
        <w:r>
          <w:tab/>
        </w:r>
        <w:r>
          <w:fldChar w:fldCharType="begin"/>
        </w:r>
        <w:r>
          <w:instrText xml:space="preserve"> PAGEREF _Toc17930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35" w:history="1">
        <w:r>
          <w:rPr>
            <w:rFonts w:ascii="仿宋" w:eastAsia="仿宋" w:hAnsi="仿宋" w:cs="仿宋" w:hint="eastAsia"/>
            <w:lang w:eastAsia="zh-CN"/>
          </w:rPr>
          <w:t>二、游艺用品及室内游艺器材项目工程设计研究</w:t>
        </w:r>
        <w:r>
          <w:tab/>
        </w:r>
        <w:r>
          <w:fldChar w:fldCharType="begin"/>
        </w:r>
        <w:r>
          <w:instrText xml:space="preserve"> PAGEREF _Toc25335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_Toc29253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2" w:history="1">
        <w:r>
          <w:rPr>
            <w:rFonts w:ascii="仿宋" w:eastAsia="仿宋" w:hAnsi="仿宋" w:cs="仿宋" w:hint="eastAsia"/>
            <w:lang w:eastAsia="zh-CN"/>
          </w:rPr>
          <w:t>(二)、游艺用品及室内游艺器材项目工程建设标准规范</w:t>
        </w:r>
        <w:r>
          <w:tab/>
        </w:r>
        <w:r>
          <w:fldChar w:fldCharType="begin"/>
        </w:r>
        <w:r>
          <w:instrText xml:space="preserve"> PAGEREF _Toc3782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7" w:history="1">
        <w:r>
          <w:rPr>
            <w:rFonts w:ascii="仿宋" w:eastAsia="仿宋" w:hAnsi="仿宋" w:cs="仿宋" w:hint="eastAsia"/>
            <w:lang w:eastAsia="zh-CN"/>
          </w:rPr>
          <w:t>(三)、游艺用品及室内游艺器材项目总平面设计要求</w:t>
        </w:r>
        <w:r>
          <w:tab/>
        </w:r>
        <w:r>
          <w:fldChar w:fldCharType="begin"/>
        </w:r>
        <w:r>
          <w:instrText xml:space="preserve"> PAGEREF _Toc9207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_Toc1659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_Toc4631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8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_Toc18808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3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_Toc31143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49" w:history="1">
        <w:r>
          <w:rPr>
            <w:rFonts w:ascii="仿宋" w:eastAsia="仿宋" w:hAnsi="仿宋" w:cs="仿宋" w:hint="eastAsia"/>
            <w:lang w:eastAsia="zh-CN"/>
          </w:rPr>
          <w:t>三、游艺用品及室内游艺器材项目选址研究</w:t>
        </w:r>
        <w:r>
          <w:tab/>
        </w:r>
        <w:r>
          <w:fldChar w:fldCharType="begin"/>
        </w:r>
        <w:r>
          <w:instrText xml:space="preserve"> PAGEREF _Toc30549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3" w:history="1">
        <w:r>
          <w:rPr>
            <w:rFonts w:ascii="仿宋" w:eastAsia="仿宋" w:hAnsi="仿宋" w:cs="仿宋" w:hint="eastAsia"/>
            <w:lang w:eastAsia="zh-CN"/>
          </w:rPr>
          <w:t>(一)、游艺用品及室内游艺器材项目选址的指导原则</w:t>
        </w:r>
        <w:r>
          <w:tab/>
        </w:r>
        <w:r>
          <w:fldChar w:fldCharType="begin"/>
        </w:r>
        <w:r>
          <w:instrText xml:space="preserve"> PAGEREF _Toc24593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6" w:history="1">
        <w:r>
          <w:rPr>
            <w:rFonts w:ascii="仿宋" w:eastAsia="仿宋" w:hAnsi="仿宋" w:cs="仿宋" w:hint="eastAsia"/>
            <w:lang w:eastAsia="zh-CN"/>
          </w:rPr>
          <w:t>(二)、游艺用品及室内游艺器材项目选址</w:t>
        </w:r>
        <w:r>
          <w:tab/>
        </w:r>
        <w:r>
          <w:fldChar w:fldCharType="begin"/>
        </w:r>
        <w:r>
          <w:instrText xml:space="preserve"> PAGEREF _Toc6966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2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_Toc31142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6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_Toc7916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3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_Toc23753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_Toc3024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3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_Toc12243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6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_Toc12216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2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_Toc11952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08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_Toc11908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7" w:history="1">
        <w:r>
          <w:rPr>
            <w:rFonts w:ascii="仿宋" w:eastAsia="仿宋" w:hAnsi="仿宋" w:cs="仿宋" w:hint="eastAsia"/>
            <w:lang w:eastAsia="zh-CN"/>
          </w:rPr>
          <w:t>(一)、游艺用品及室内游艺器材项目建设期的原材料及辅助材料供应概述</w:t>
        </w:r>
        <w:r>
          <w:tab/>
        </w:r>
        <w:r>
          <w:fldChar w:fldCharType="begin"/>
        </w:r>
        <w:r>
          <w:instrText xml:space="preserve"> PAGEREF _Toc3777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0" w:history="1">
        <w:r>
          <w:rPr>
            <w:rFonts w:ascii="仿宋" w:eastAsia="仿宋" w:hAnsi="仿宋" w:cs="仿宋" w:hint="eastAsia"/>
            <w:lang w:eastAsia="zh-CN"/>
          </w:rPr>
          <w:t>(二)、游艺用品及室内游艺器材项目运营期原辅材料采购及管理</w:t>
        </w:r>
        <w:r>
          <w:tab/>
        </w:r>
        <w:r>
          <w:fldChar w:fldCharType="begin"/>
        </w:r>
        <w:r>
          <w:instrText xml:space="preserve"> PAGEREF _Toc3340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6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_Toc14996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0" w:history="1">
        <w:r>
          <w:rPr>
            <w:rFonts w:ascii="仿宋" w:eastAsia="仿宋" w:hAnsi="仿宋" w:cs="仿宋" w:hint="eastAsia"/>
            <w:lang w:eastAsia="zh-CN"/>
          </w:rPr>
          <w:t>(四)、游艺用品及室内游艺器材项目工艺技术设计方案</w:t>
        </w:r>
        <w:r>
          <w:tab/>
        </w:r>
        <w:r>
          <w:fldChar w:fldCharType="begin"/>
        </w:r>
        <w:r>
          <w:instrText xml:space="preserve"> PAGEREF _Toc26740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2" w:history="1">
        <w:r>
          <w:rPr>
            <w:rFonts w:ascii="仿宋" w:eastAsia="仿宋" w:hAnsi="仿宋" w:cs="仿宋" w:hint="eastAsia"/>
            <w:lang w:eastAsia="zh-CN"/>
          </w:rPr>
          <w:t>(五)、游艺用品及室内游艺器材项目设备选型及配置方案</w:t>
        </w:r>
        <w:r>
          <w:tab/>
        </w:r>
        <w:r>
          <w:fldChar w:fldCharType="begin"/>
        </w:r>
        <w:r>
          <w:instrText xml:space="preserve"> PAGEREF _Toc27742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07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_Toc25907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7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_Toc9577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5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_Toc31575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4" w:history="1">
        <w:r>
          <w:rPr>
            <w:rFonts w:ascii="仿宋" w:eastAsia="仿宋" w:hAnsi="仿宋" w:cs="仿宋" w:hint="eastAsia"/>
            <w:lang w:eastAsia="zh-CN"/>
          </w:rPr>
          <w:t>(三)、游艺用品及室内游艺器材项目地能源消耗与供应状况</w:t>
        </w:r>
        <w:r>
          <w:tab/>
        </w:r>
        <w:r>
          <w:fldChar w:fldCharType="begin"/>
        </w:r>
        <w:r>
          <w:instrText xml:space="preserve"> PAGEREF _Toc12754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5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_Toc12735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2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_Toc9032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_Toc10350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6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_Toc17066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38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_Toc4638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4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_Toc14264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7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_Toc32697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374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_Toc24374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2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_Toc13422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5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_Toc19245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0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_Toc12140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" w:history="1">
        <w:r>
          <w:rPr>
            <w:rFonts w:ascii="仿宋" w:eastAsia="仿宋" w:hAnsi="仿宋" w:cs="仿宋" w:hint="eastAsia"/>
            <w:lang w:eastAsia="zh-CN"/>
          </w:rPr>
          <w:t>(七)、游艺用品及室内游艺器材项目建设风险及控制手段</w:t>
        </w:r>
        <w:r>
          <w:tab/>
        </w:r>
        <w:r>
          <w:fldChar w:fldCharType="begin"/>
        </w:r>
        <w:r>
          <w:instrText xml:space="preserve"> PAGEREF _Toc1583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0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_Toc16530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8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_Toc14798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5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_Toc26525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57" w:history="1">
        <w:r>
          <w:rPr>
            <w:rFonts w:ascii="仿宋" w:eastAsia="仿宋" w:hAnsi="仿宋" w:cs="仿宋" w:hint="eastAsia"/>
            <w:lang w:eastAsia="zh-CN"/>
          </w:rPr>
          <w:t>七、游艺用品及室内游艺器材项目实施进度</w:t>
        </w:r>
        <w:r>
          <w:tab/>
        </w:r>
        <w:r>
          <w:fldChar w:fldCharType="begin"/>
        </w:r>
        <w:r>
          <w:instrText xml:space="preserve"> PAGEREF _Toc6557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_Toc31110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1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_Toc16251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_Toc9791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_Toc19192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_Toc2287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1" w:history="1">
        <w:r>
          <w:rPr>
            <w:rFonts w:ascii="仿宋" w:eastAsia="仿宋" w:hAnsi="仿宋" w:cs="仿宋" w:hint="eastAsia"/>
            <w:lang w:eastAsia="zh-CN"/>
          </w:rPr>
          <w:t>(六)、游艺用品及室内游艺器材项目实施保障</w:t>
        </w:r>
        <w:r>
          <w:tab/>
        </w:r>
        <w:r>
          <w:fldChar w:fldCharType="begin"/>
        </w:r>
        <w:r>
          <w:instrText xml:space="preserve"> PAGEREF _Toc25871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95" w:history="1">
        <w:r>
          <w:rPr>
            <w:rFonts w:ascii="仿宋" w:eastAsia="仿宋" w:hAnsi="仿宋" w:cs="仿宋" w:hint="eastAsia"/>
            <w:lang w:eastAsia="zh-CN"/>
          </w:rPr>
          <w:t>八、游艺用品及室内游艺器材项目投资方案分析</w:t>
        </w:r>
        <w:r>
          <w:tab/>
        </w:r>
        <w:r>
          <w:fldChar w:fldCharType="begin"/>
        </w:r>
        <w:r>
          <w:instrText xml:space="preserve"> PAGEREF _Toc32595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0" w:history="1">
        <w:r>
          <w:rPr>
            <w:rFonts w:ascii="仿宋" w:eastAsia="仿宋" w:hAnsi="仿宋" w:cs="仿宋" w:hint="eastAsia"/>
            <w:lang w:eastAsia="zh-CN"/>
          </w:rPr>
          <w:t>(一)、游艺用品及室内游艺器材项目估算说明</w:t>
        </w:r>
        <w:r>
          <w:tab/>
        </w:r>
        <w:r>
          <w:fldChar w:fldCharType="begin"/>
        </w:r>
        <w:r>
          <w:instrText xml:space="preserve"> PAGEREF _Toc4750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7" w:history="1">
        <w:r>
          <w:rPr>
            <w:rFonts w:ascii="仿宋" w:eastAsia="仿宋" w:hAnsi="仿宋" w:cs="仿宋" w:hint="eastAsia"/>
            <w:lang w:eastAsia="zh-CN"/>
          </w:rPr>
          <w:t>(二)、游艺用品及室内游艺器材项目总投资估算</w:t>
        </w:r>
        <w:r>
          <w:tab/>
        </w:r>
        <w:r>
          <w:fldChar w:fldCharType="begin"/>
        </w:r>
        <w:r>
          <w:instrText xml:space="preserve"> PAGEREF _Toc10487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_Toc21218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61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_Toc13661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0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_Toc13860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9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_Toc8279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1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_Toc11411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5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_Toc13845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8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_Toc8928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89" w:history="1">
        <w:r>
          <w:rPr>
            <w:rFonts w:ascii="仿宋" w:eastAsia="仿宋" w:hAnsi="仿宋" w:cs="仿宋" w:hint="eastAsia"/>
            <w:lang w:eastAsia="zh-CN"/>
          </w:rPr>
          <w:t>十、游艺用品及室内游艺器材项目优势</w:t>
        </w:r>
        <w:r>
          <w:tab/>
        </w:r>
        <w:r>
          <w:fldChar w:fldCharType="begin"/>
        </w:r>
        <w:r>
          <w:instrText xml:space="preserve"> PAGEREF _Toc17589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4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_Toc23044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0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_Toc20320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3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_Toc7783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3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_Toc30513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97" w:history="1">
        <w:r>
          <w:rPr>
            <w:rFonts w:ascii="仿宋" w:eastAsia="仿宋" w:hAnsi="仿宋" w:cs="仿宋" w:hint="eastAsia"/>
            <w:lang w:eastAsia="zh-CN"/>
          </w:rPr>
          <w:t>十一、游艺用品及室内游艺器材项目可行性研究</w:t>
        </w:r>
        <w:r>
          <w:tab/>
        </w:r>
        <w:r>
          <w:fldChar w:fldCharType="begin"/>
        </w:r>
        <w:r>
          <w:instrText xml:space="preserve"> PAGEREF _Toc24997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4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_Toc12414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0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_Toc4930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3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_Toc20283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33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游艺用品及室内游艺器材项目的招商引资。项目游艺用品及室内游艺器材是一项具有巨大市场潜力的创业项目，专注于某一特定行业的技术创新和发展。本文档将详细展示项目游艺用品及室内游艺器材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727"/>
      <w:r>
        <w:rPr>
          <w:rFonts w:ascii="仿宋" w:eastAsia="仿宋" w:hAnsi="仿宋" w:cs="仿宋" w:hint="eastAsia"/>
          <w:sz w:val="28"/>
          <w:lang w:eastAsia="zh-CN"/>
        </w:rPr>
        <w:t>一、游艺用品及室内游艺器材项目建设背景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112"/>
      <w:r>
        <w:rPr>
          <w:rFonts w:ascii="仿宋" w:eastAsia="仿宋" w:hAnsi="仿宋" w:cs="仿宋" w:hint="eastAsia"/>
          <w:lang w:eastAsia="zh-CN"/>
        </w:rPr>
        <w:t>(一)、游艺用品及室内游艺器材项目承办单位背景分析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https://d.book118.com/176211041221010102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游艺用品及室内游艺器材项目招商引资融资方案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游艺用品及室内游艺器材项目招商引资融资方案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游艺用品及室内游艺器材项目招商引资融资方案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游艺用品及室内游艺器材项目招商引资融资方案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514C31"/>
    <w:rsid w:val="78514C3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7621104122101010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2024-01-29T12:04:00Z</dcterms:created>
  <dcterms:modified xsi:type="dcterms:W3CDTF">2024-01-29T12:04:55Z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BB7EC4EA9F7643D89F0EE2719DC2A042_11</vt:lpwstr>
  </property>
  <property fmtid="{D5CDD505-2E9C-101B-9397-08002B2CF9AE}" pid="3" name="KSOProductBuildVer">
    <vt:lpwstr>2052-12.1.0.16250</vt:lpwstr>
  </property>
</Properties>
</file>