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46" w:history="1">
        <w:r>
          <w:rPr>
            <w:rFonts w:ascii="仿宋" w:eastAsia="仿宋" w:hAnsi="仿宋" w:cs="仿宋" w:hint="eastAsia"/>
            <w:lang w:eastAsia="zh-CN"/>
          </w:rPr>
          <w:t>序言</w:t>
        </w:r>
        <w:r>
          <w:tab/>
        </w:r>
        <w:r>
          <w:fldChar w:fldCharType="begin"/>
        </w:r>
        <w:r>
          <w:instrText xml:space="preserve"> PAGEREF _Toc5946 \h </w:instrText>
        </w:r>
        <w:r>
          <w:fldChar w:fldCharType="separate"/>
        </w:r>
        <w:r>
          <w:t>3</w:t>
        </w:r>
        <w:r>
          <w:fldChar w:fldCharType="end"/>
        </w:r>
      </w:hyperlink>
    </w:p>
    <w:p>
      <w:pPr>
        <w:pStyle w:val="TOC1"/>
        <w:tabs>
          <w:tab w:val="right" w:leader="dot" w:pos="8306"/>
        </w:tabs>
      </w:pPr>
      <w:hyperlink w:anchor="_Toc344" w:history="1">
        <w:r>
          <w:rPr>
            <w:rFonts w:ascii="仿宋" w:eastAsia="仿宋" w:hAnsi="仿宋" w:cs="仿宋" w:hint="eastAsia"/>
            <w:lang w:eastAsia="zh-CN"/>
          </w:rPr>
          <w:t>一、煤制氢项目危机管理</w:t>
        </w:r>
        <w:r>
          <w:tab/>
        </w:r>
        <w:r>
          <w:fldChar w:fldCharType="begin"/>
        </w:r>
        <w:r>
          <w:instrText xml:space="preserve"> PAGEREF _Toc344 \h </w:instrText>
        </w:r>
        <w:r>
          <w:fldChar w:fldCharType="separate"/>
        </w:r>
        <w:r>
          <w:t>3</w:t>
        </w:r>
        <w:r>
          <w:fldChar w:fldCharType="end"/>
        </w:r>
      </w:hyperlink>
    </w:p>
    <w:p>
      <w:pPr>
        <w:pStyle w:val="TOC2"/>
        <w:tabs>
          <w:tab w:val="right" w:leader="dot" w:pos="8306"/>
        </w:tabs>
      </w:pPr>
      <w:hyperlink w:anchor="_Toc10587" w:history="1">
        <w:r>
          <w:rPr>
            <w:rFonts w:ascii="仿宋" w:eastAsia="仿宋" w:hAnsi="仿宋" w:cs="仿宋" w:hint="eastAsia"/>
            <w:lang w:eastAsia="zh-CN"/>
          </w:rPr>
          <w:t>(一)、危机预警与识别</w:t>
        </w:r>
        <w:r>
          <w:tab/>
        </w:r>
        <w:r>
          <w:fldChar w:fldCharType="begin"/>
        </w:r>
        <w:r>
          <w:instrText xml:space="preserve"> PAGEREF _Toc10587 \h </w:instrText>
        </w:r>
        <w:r>
          <w:fldChar w:fldCharType="separate"/>
        </w:r>
        <w:r>
          <w:t>3</w:t>
        </w:r>
        <w:r>
          <w:fldChar w:fldCharType="end"/>
        </w:r>
      </w:hyperlink>
    </w:p>
    <w:p>
      <w:pPr>
        <w:pStyle w:val="TOC2"/>
        <w:tabs>
          <w:tab w:val="right" w:leader="dot" w:pos="8306"/>
        </w:tabs>
      </w:pPr>
      <w:hyperlink w:anchor="_Toc6829" w:history="1">
        <w:r>
          <w:rPr>
            <w:rFonts w:ascii="仿宋" w:eastAsia="仿宋" w:hAnsi="仿宋" w:cs="仿宋" w:hint="eastAsia"/>
            <w:lang w:eastAsia="zh-CN"/>
          </w:rPr>
          <w:t>(二)、危机应对与恢复</w:t>
        </w:r>
        <w:r>
          <w:tab/>
        </w:r>
        <w:r>
          <w:fldChar w:fldCharType="begin"/>
        </w:r>
        <w:r>
          <w:instrText xml:space="preserve"> PAGEREF _Toc6829 \h </w:instrText>
        </w:r>
        <w:r>
          <w:fldChar w:fldCharType="separate"/>
        </w:r>
        <w:r>
          <w:t>4</w:t>
        </w:r>
        <w:r>
          <w:fldChar w:fldCharType="end"/>
        </w:r>
      </w:hyperlink>
    </w:p>
    <w:p>
      <w:pPr>
        <w:pStyle w:val="TOC1"/>
        <w:tabs>
          <w:tab w:val="right" w:leader="dot" w:pos="8306"/>
        </w:tabs>
      </w:pPr>
      <w:hyperlink w:anchor="_Toc30038" w:history="1">
        <w:r>
          <w:rPr>
            <w:rFonts w:ascii="仿宋" w:eastAsia="仿宋" w:hAnsi="仿宋" w:cs="仿宋" w:hint="eastAsia"/>
            <w:lang w:eastAsia="zh-CN"/>
          </w:rPr>
          <w:t>二、市场分析、调研</w:t>
        </w:r>
        <w:r>
          <w:tab/>
        </w:r>
        <w:r>
          <w:fldChar w:fldCharType="begin"/>
        </w:r>
        <w:r>
          <w:instrText xml:space="preserve"> PAGEREF _Toc30038 \h </w:instrText>
        </w:r>
        <w:r>
          <w:fldChar w:fldCharType="separate"/>
        </w:r>
        <w:r>
          <w:t>5</w:t>
        </w:r>
        <w:r>
          <w:fldChar w:fldCharType="end"/>
        </w:r>
      </w:hyperlink>
    </w:p>
    <w:p>
      <w:pPr>
        <w:pStyle w:val="TOC2"/>
        <w:tabs>
          <w:tab w:val="right" w:leader="dot" w:pos="8306"/>
        </w:tabs>
      </w:pPr>
      <w:hyperlink w:anchor="_Toc22895" w:history="1">
        <w:r>
          <w:rPr>
            <w:rFonts w:ascii="仿宋" w:eastAsia="仿宋" w:hAnsi="仿宋" w:cs="仿宋" w:hint="eastAsia"/>
            <w:lang w:eastAsia="zh-CN"/>
          </w:rPr>
          <w:t>(一)、煤制氢行业分析</w:t>
        </w:r>
        <w:r>
          <w:tab/>
        </w:r>
        <w:r>
          <w:fldChar w:fldCharType="begin"/>
        </w:r>
        <w:r>
          <w:instrText xml:space="preserve"> PAGEREF _Toc22895 \h </w:instrText>
        </w:r>
        <w:r>
          <w:fldChar w:fldCharType="separate"/>
        </w:r>
        <w:r>
          <w:t>5</w:t>
        </w:r>
        <w:r>
          <w:fldChar w:fldCharType="end"/>
        </w:r>
      </w:hyperlink>
    </w:p>
    <w:p>
      <w:pPr>
        <w:pStyle w:val="TOC2"/>
        <w:tabs>
          <w:tab w:val="right" w:leader="dot" w:pos="8306"/>
        </w:tabs>
      </w:pPr>
      <w:hyperlink w:anchor="_Toc4381" w:history="1">
        <w:r>
          <w:rPr>
            <w:rFonts w:ascii="仿宋" w:eastAsia="仿宋" w:hAnsi="仿宋" w:cs="仿宋" w:hint="eastAsia"/>
            <w:lang w:eastAsia="zh-CN"/>
          </w:rPr>
          <w:t>(二)、煤制氢市场分析预测</w:t>
        </w:r>
        <w:r>
          <w:tab/>
        </w:r>
        <w:r>
          <w:fldChar w:fldCharType="begin"/>
        </w:r>
        <w:r>
          <w:instrText xml:space="preserve"> PAGEREF _Toc4381 \h </w:instrText>
        </w:r>
        <w:r>
          <w:fldChar w:fldCharType="separate"/>
        </w:r>
        <w:r>
          <w:t>6</w:t>
        </w:r>
        <w:r>
          <w:fldChar w:fldCharType="end"/>
        </w:r>
      </w:hyperlink>
    </w:p>
    <w:p>
      <w:pPr>
        <w:pStyle w:val="TOC1"/>
        <w:tabs>
          <w:tab w:val="right" w:leader="dot" w:pos="8306"/>
        </w:tabs>
      </w:pPr>
      <w:hyperlink w:anchor="_Toc15768" w:history="1">
        <w:r>
          <w:rPr>
            <w:rFonts w:ascii="仿宋" w:eastAsia="仿宋" w:hAnsi="仿宋" w:cs="仿宋" w:hint="eastAsia"/>
            <w:lang w:eastAsia="zh-CN"/>
          </w:rPr>
          <w:t>三、煤制氢项目可持续发展</w:t>
        </w:r>
        <w:r>
          <w:tab/>
        </w:r>
        <w:r>
          <w:fldChar w:fldCharType="begin"/>
        </w:r>
        <w:r>
          <w:instrText xml:space="preserve"> PAGEREF _Toc15768 \h </w:instrText>
        </w:r>
        <w:r>
          <w:fldChar w:fldCharType="separate"/>
        </w:r>
        <w:r>
          <w:t>7</w:t>
        </w:r>
        <w:r>
          <w:fldChar w:fldCharType="end"/>
        </w:r>
      </w:hyperlink>
    </w:p>
    <w:p>
      <w:pPr>
        <w:pStyle w:val="TOC2"/>
        <w:tabs>
          <w:tab w:val="right" w:leader="dot" w:pos="8306"/>
        </w:tabs>
      </w:pPr>
      <w:hyperlink w:anchor="_Toc32584" w:history="1">
        <w:r>
          <w:rPr>
            <w:rFonts w:ascii="仿宋" w:eastAsia="仿宋" w:hAnsi="仿宋" w:cs="仿宋" w:hint="eastAsia"/>
            <w:lang w:eastAsia="zh-CN"/>
          </w:rPr>
          <w:t>(一)、可持续战略与实践</w:t>
        </w:r>
        <w:r>
          <w:tab/>
        </w:r>
        <w:r>
          <w:fldChar w:fldCharType="begin"/>
        </w:r>
        <w:r>
          <w:instrText xml:space="preserve"> PAGEREF _Toc32584 \h </w:instrText>
        </w:r>
        <w:r>
          <w:fldChar w:fldCharType="separate"/>
        </w:r>
        <w:r>
          <w:t>7</w:t>
        </w:r>
        <w:r>
          <w:fldChar w:fldCharType="end"/>
        </w:r>
      </w:hyperlink>
    </w:p>
    <w:p>
      <w:pPr>
        <w:pStyle w:val="TOC2"/>
        <w:tabs>
          <w:tab w:val="right" w:leader="dot" w:pos="8306"/>
        </w:tabs>
      </w:pPr>
      <w:hyperlink w:anchor="_Toc24512" w:history="1">
        <w:r>
          <w:rPr>
            <w:rFonts w:ascii="仿宋" w:eastAsia="仿宋" w:hAnsi="仿宋" w:cs="仿宋" w:hint="eastAsia"/>
            <w:lang w:eastAsia="zh-CN"/>
          </w:rPr>
          <w:t>(二)、环保与社会责任</w:t>
        </w:r>
        <w:r>
          <w:tab/>
        </w:r>
        <w:r>
          <w:fldChar w:fldCharType="begin"/>
        </w:r>
        <w:r>
          <w:instrText xml:space="preserve"> PAGEREF _Toc24512 \h </w:instrText>
        </w:r>
        <w:r>
          <w:fldChar w:fldCharType="separate"/>
        </w:r>
        <w:r>
          <w:t>8</w:t>
        </w:r>
        <w:r>
          <w:fldChar w:fldCharType="end"/>
        </w:r>
      </w:hyperlink>
    </w:p>
    <w:p>
      <w:pPr>
        <w:pStyle w:val="TOC1"/>
        <w:tabs>
          <w:tab w:val="right" w:leader="dot" w:pos="8306"/>
        </w:tabs>
      </w:pPr>
      <w:hyperlink w:anchor="_Toc7404" w:history="1">
        <w:r>
          <w:rPr>
            <w:rFonts w:ascii="仿宋" w:eastAsia="仿宋" w:hAnsi="仿宋" w:cs="仿宋" w:hint="eastAsia"/>
            <w:lang w:eastAsia="zh-CN"/>
          </w:rPr>
          <w:t>四、煤制氢项目建设单位说明</w:t>
        </w:r>
        <w:r>
          <w:tab/>
        </w:r>
        <w:r>
          <w:fldChar w:fldCharType="begin"/>
        </w:r>
        <w:r>
          <w:instrText xml:space="preserve"> PAGEREF _Toc7404 \h </w:instrText>
        </w:r>
        <w:r>
          <w:fldChar w:fldCharType="separate"/>
        </w:r>
        <w:r>
          <w:t>8</w:t>
        </w:r>
        <w:r>
          <w:fldChar w:fldCharType="end"/>
        </w:r>
      </w:hyperlink>
    </w:p>
    <w:p>
      <w:pPr>
        <w:pStyle w:val="TOC2"/>
        <w:tabs>
          <w:tab w:val="right" w:leader="dot" w:pos="8306"/>
        </w:tabs>
      </w:pPr>
      <w:hyperlink w:anchor="_Toc7203" w:history="1">
        <w:r>
          <w:rPr>
            <w:rFonts w:ascii="仿宋" w:eastAsia="仿宋" w:hAnsi="仿宋" w:cs="仿宋" w:hint="eastAsia"/>
            <w:lang w:eastAsia="zh-CN"/>
          </w:rPr>
          <w:t>(一)、煤制氢项目承办单位基本情况</w:t>
        </w:r>
        <w:r>
          <w:tab/>
        </w:r>
        <w:r>
          <w:fldChar w:fldCharType="begin"/>
        </w:r>
        <w:r>
          <w:instrText xml:space="preserve"> PAGEREF _Toc7203 \h </w:instrText>
        </w:r>
        <w:r>
          <w:fldChar w:fldCharType="separate"/>
        </w:r>
        <w:r>
          <w:t>8</w:t>
        </w:r>
        <w:r>
          <w:fldChar w:fldCharType="end"/>
        </w:r>
      </w:hyperlink>
    </w:p>
    <w:p>
      <w:pPr>
        <w:pStyle w:val="TOC2"/>
        <w:tabs>
          <w:tab w:val="right" w:leader="dot" w:pos="8306"/>
        </w:tabs>
      </w:pPr>
      <w:hyperlink w:anchor="_Toc17150" w:history="1">
        <w:r>
          <w:rPr>
            <w:rFonts w:ascii="仿宋" w:eastAsia="仿宋" w:hAnsi="仿宋" w:cs="仿宋" w:hint="eastAsia"/>
            <w:lang w:eastAsia="zh-CN"/>
          </w:rPr>
          <w:t>(二)、公司经济效益分析</w:t>
        </w:r>
        <w:r>
          <w:tab/>
        </w:r>
        <w:r>
          <w:fldChar w:fldCharType="begin"/>
        </w:r>
        <w:r>
          <w:instrText xml:space="preserve"> PAGEREF _Toc17150 \h </w:instrText>
        </w:r>
        <w:r>
          <w:fldChar w:fldCharType="separate"/>
        </w:r>
        <w:r>
          <w:t>9</w:t>
        </w:r>
        <w:r>
          <w:fldChar w:fldCharType="end"/>
        </w:r>
      </w:hyperlink>
    </w:p>
    <w:p>
      <w:pPr>
        <w:pStyle w:val="TOC1"/>
        <w:tabs>
          <w:tab w:val="right" w:leader="dot" w:pos="8306"/>
        </w:tabs>
      </w:pPr>
      <w:hyperlink w:anchor="_Toc18139" w:history="1">
        <w:r>
          <w:rPr>
            <w:rFonts w:ascii="仿宋" w:eastAsia="仿宋" w:hAnsi="仿宋" w:cs="仿宋" w:hint="eastAsia"/>
            <w:lang w:eastAsia="zh-CN"/>
          </w:rPr>
          <w:t>五、煤制氢项目建设背景及必要性分析</w:t>
        </w:r>
        <w:r>
          <w:tab/>
        </w:r>
        <w:r>
          <w:fldChar w:fldCharType="begin"/>
        </w:r>
        <w:r>
          <w:instrText xml:space="preserve"> PAGEREF _Toc18139 \h </w:instrText>
        </w:r>
        <w:r>
          <w:fldChar w:fldCharType="separate"/>
        </w:r>
        <w:r>
          <w:t>10</w:t>
        </w:r>
        <w:r>
          <w:fldChar w:fldCharType="end"/>
        </w:r>
      </w:hyperlink>
    </w:p>
    <w:p>
      <w:pPr>
        <w:pStyle w:val="TOC2"/>
        <w:tabs>
          <w:tab w:val="right" w:leader="dot" w:pos="8306"/>
        </w:tabs>
      </w:pPr>
      <w:hyperlink w:anchor="_Toc24617" w:history="1">
        <w:r>
          <w:rPr>
            <w:rFonts w:ascii="仿宋" w:eastAsia="仿宋" w:hAnsi="仿宋" w:cs="仿宋" w:hint="eastAsia"/>
            <w:lang w:eastAsia="zh-CN"/>
          </w:rPr>
          <w:t>(一)、煤制氢项目背景分析</w:t>
        </w:r>
        <w:r>
          <w:tab/>
        </w:r>
        <w:r>
          <w:fldChar w:fldCharType="begin"/>
        </w:r>
        <w:r>
          <w:instrText xml:space="preserve"> PAGEREF _Toc24617 \h </w:instrText>
        </w:r>
        <w:r>
          <w:fldChar w:fldCharType="separate"/>
        </w:r>
        <w:r>
          <w:t>10</w:t>
        </w:r>
        <w:r>
          <w:fldChar w:fldCharType="end"/>
        </w:r>
      </w:hyperlink>
    </w:p>
    <w:p>
      <w:pPr>
        <w:pStyle w:val="TOC2"/>
        <w:tabs>
          <w:tab w:val="right" w:leader="dot" w:pos="8306"/>
        </w:tabs>
      </w:pPr>
      <w:hyperlink w:anchor="_Toc15099" w:history="1">
        <w:r>
          <w:rPr>
            <w:rFonts w:ascii="仿宋" w:eastAsia="仿宋" w:hAnsi="仿宋" w:cs="仿宋" w:hint="eastAsia"/>
            <w:lang w:eastAsia="zh-CN"/>
          </w:rPr>
          <w:t>(二)、煤制氢项目建设必要性分析</w:t>
        </w:r>
        <w:r>
          <w:tab/>
        </w:r>
        <w:r>
          <w:fldChar w:fldCharType="begin"/>
        </w:r>
        <w:r>
          <w:instrText xml:space="preserve"> PAGEREF _Toc15099 \h </w:instrText>
        </w:r>
        <w:r>
          <w:fldChar w:fldCharType="separate"/>
        </w:r>
        <w:r>
          <w:t>12</w:t>
        </w:r>
        <w:r>
          <w:fldChar w:fldCharType="end"/>
        </w:r>
      </w:hyperlink>
    </w:p>
    <w:p>
      <w:pPr>
        <w:pStyle w:val="TOC1"/>
        <w:tabs>
          <w:tab w:val="right" w:leader="dot" w:pos="8306"/>
        </w:tabs>
      </w:pPr>
      <w:hyperlink w:anchor="_Toc13826" w:history="1">
        <w:r>
          <w:rPr>
            <w:rFonts w:ascii="仿宋" w:eastAsia="仿宋" w:hAnsi="仿宋" w:cs="仿宋" w:hint="eastAsia"/>
            <w:lang w:eastAsia="zh-CN"/>
          </w:rPr>
          <w:t>六、煤制氢项目文档管理</w:t>
        </w:r>
        <w:r>
          <w:tab/>
        </w:r>
        <w:r>
          <w:fldChar w:fldCharType="begin"/>
        </w:r>
        <w:r>
          <w:instrText xml:space="preserve"> PAGEREF _Toc13826 \h </w:instrText>
        </w:r>
        <w:r>
          <w:fldChar w:fldCharType="separate"/>
        </w:r>
        <w:r>
          <w:t>13</w:t>
        </w:r>
        <w:r>
          <w:fldChar w:fldCharType="end"/>
        </w:r>
      </w:hyperlink>
    </w:p>
    <w:p>
      <w:pPr>
        <w:pStyle w:val="TOC2"/>
        <w:tabs>
          <w:tab w:val="right" w:leader="dot" w:pos="8306"/>
        </w:tabs>
      </w:pPr>
      <w:hyperlink w:anchor="_Toc25449" w:history="1">
        <w:r>
          <w:rPr>
            <w:rFonts w:ascii="仿宋" w:eastAsia="仿宋" w:hAnsi="仿宋" w:cs="仿宋" w:hint="eastAsia"/>
            <w:lang w:eastAsia="zh-CN"/>
          </w:rPr>
          <w:t>(一)、文档编制与审查</w:t>
        </w:r>
        <w:r>
          <w:tab/>
        </w:r>
        <w:r>
          <w:fldChar w:fldCharType="begin"/>
        </w:r>
        <w:r>
          <w:instrText xml:space="preserve"> PAGEREF _Toc25449 \h </w:instrText>
        </w:r>
        <w:r>
          <w:fldChar w:fldCharType="separate"/>
        </w:r>
        <w:r>
          <w:t>13</w:t>
        </w:r>
        <w:r>
          <w:fldChar w:fldCharType="end"/>
        </w:r>
      </w:hyperlink>
    </w:p>
    <w:p>
      <w:pPr>
        <w:pStyle w:val="TOC2"/>
        <w:tabs>
          <w:tab w:val="right" w:leader="dot" w:pos="8306"/>
        </w:tabs>
      </w:pPr>
      <w:hyperlink w:anchor="_Toc31980" w:history="1">
        <w:r>
          <w:rPr>
            <w:rFonts w:ascii="仿宋" w:eastAsia="仿宋" w:hAnsi="仿宋" w:cs="仿宋" w:hint="eastAsia"/>
            <w:lang w:eastAsia="zh-CN"/>
          </w:rPr>
          <w:t>(二)、文档发布与分发</w:t>
        </w:r>
        <w:r>
          <w:tab/>
        </w:r>
        <w:r>
          <w:fldChar w:fldCharType="begin"/>
        </w:r>
        <w:r>
          <w:instrText xml:space="preserve"> PAGEREF _Toc31980 \h </w:instrText>
        </w:r>
        <w:r>
          <w:fldChar w:fldCharType="separate"/>
        </w:r>
        <w:r>
          <w:t>14</w:t>
        </w:r>
        <w:r>
          <w:fldChar w:fldCharType="end"/>
        </w:r>
      </w:hyperlink>
    </w:p>
    <w:p>
      <w:pPr>
        <w:pStyle w:val="TOC2"/>
        <w:tabs>
          <w:tab w:val="right" w:leader="dot" w:pos="8306"/>
        </w:tabs>
      </w:pPr>
      <w:hyperlink w:anchor="_Toc5038" w:history="1">
        <w:r>
          <w:rPr>
            <w:rFonts w:ascii="仿宋" w:eastAsia="仿宋" w:hAnsi="仿宋" w:cs="仿宋" w:hint="eastAsia"/>
            <w:lang w:eastAsia="zh-CN"/>
          </w:rPr>
          <w:t>(三)、文档存档与归档</w:t>
        </w:r>
        <w:r>
          <w:tab/>
        </w:r>
        <w:r>
          <w:fldChar w:fldCharType="begin"/>
        </w:r>
        <w:r>
          <w:instrText xml:space="preserve"> PAGEREF _Toc5038 \h </w:instrText>
        </w:r>
        <w:r>
          <w:fldChar w:fldCharType="separate"/>
        </w:r>
        <w:r>
          <w:t>15</w:t>
        </w:r>
        <w:r>
          <w:fldChar w:fldCharType="end"/>
        </w:r>
      </w:hyperlink>
    </w:p>
    <w:p>
      <w:pPr>
        <w:pStyle w:val="TOC1"/>
        <w:tabs>
          <w:tab w:val="right" w:leader="dot" w:pos="8306"/>
        </w:tabs>
      </w:pPr>
      <w:hyperlink w:anchor="_Toc3130" w:history="1">
        <w:r>
          <w:rPr>
            <w:rFonts w:ascii="仿宋" w:eastAsia="仿宋" w:hAnsi="仿宋" w:cs="仿宋" w:hint="eastAsia"/>
            <w:lang w:eastAsia="zh-CN"/>
          </w:rPr>
          <w:t>七、煤制氢项目财务管理</w:t>
        </w:r>
        <w:r>
          <w:tab/>
        </w:r>
        <w:r>
          <w:fldChar w:fldCharType="begin"/>
        </w:r>
        <w:r>
          <w:instrText xml:space="preserve"> PAGEREF _Toc3130 \h </w:instrText>
        </w:r>
        <w:r>
          <w:fldChar w:fldCharType="separate"/>
        </w:r>
        <w:r>
          <w:t>16</w:t>
        </w:r>
        <w:r>
          <w:fldChar w:fldCharType="end"/>
        </w:r>
      </w:hyperlink>
    </w:p>
    <w:p>
      <w:pPr>
        <w:pStyle w:val="TOC2"/>
        <w:tabs>
          <w:tab w:val="right" w:leader="dot" w:pos="8306"/>
        </w:tabs>
      </w:pPr>
      <w:hyperlink w:anchor="_Toc30736" w:history="1">
        <w:r>
          <w:rPr>
            <w:rFonts w:ascii="仿宋" w:eastAsia="仿宋" w:hAnsi="仿宋" w:cs="仿宋" w:hint="eastAsia"/>
            <w:lang w:eastAsia="zh-CN"/>
          </w:rPr>
          <w:t>(一)、资金需求大</w:t>
        </w:r>
        <w:r>
          <w:tab/>
        </w:r>
        <w:r>
          <w:fldChar w:fldCharType="begin"/>
        </w:r>
        <w:r>
          <w:instrText xml:space="preserve"> PAGEREF _Toc30736 \h </w:instrText>
        </w:r>
        <w:r>
          <w:fldChar w:fldCharType="separate"/>
        </w:r>
        <w:r>
          <w:t>16</w:t>
        </w:r>
        <w:r>
          <w:fldChar w:fldCharType="end"/>
        </w:r>
      </w:hyperlink>
    </w:p>
    <w:p>
      <w:pPr>
        <w:pStyle w:val="TOC2"/>
        <w:tabs>
          <w:tab w:val="right" w:leader="dot" w:pos="8306"/>
        </w:tabs>
      </w:pPr>
      <w:hyperlink w:anchor="_Toc20561" w:history="1">
        <w:r>
          <w:rPr>
            <w:rFonts w:ascii="仿宋" w:eastAsia="仿宋" w:hAnsi="仿宋" w:cs="仿宋" w:hint="eastAsia"/>
            <w:lang w:eastAsia="zh-CN"/>
          </w:rPr>
          <w:t>(二)、研发周期长</w:t>
        </w:r>
        <w:r>
          <w:tab/>
        </w:r>
        <w:r>
          <w:fldChar w:fldCharType="begin"/>
        </w:r>
        <w:r>
          <w:instrText xml:space="preserve"> PAGEREF _Toc20561 \h </w:instrText>
        </w:r>
        <w:r>
          <w:fldChar w:fldCharType="separate"/>
        </w:r>
        <w:r>
          <w:t>17</w:t>
        </w:r>
        <w:r>
          <w:fldChar w:fldCharType="end"/>
        </w:r>
      </w:hyperlink>
    </w:p>
    <w:p>
      <w:pPr>
        <w:pStyle w:val="TOC2"/>
        <w:tabs>
          <w:tab w:val="right" w:leader="dot" w:pos="8306"/>
        </w:tabs>
      </w:pPr>
      <w:hyperlink w:anchor="_Toc24499" w:history="1">
        <w:r>
          <w:rPr>
            <w:rFonts w:ascii="仿宋" w:eastAsia="仿宋" w:hAnsi="仿宋" w:cs="仿宋" w:hint="eastAsia"/>
            <w:lang w:eastAsia="zh-CN"/>
          </w:rPr>
          <w:t>(三)、市场风险大</w:t>
        </w:r>
        <w:r>
          <w:tab/>
        </w:r>
        <w:r>
          <w:fldChar w:fldCharType="begin"/>
        </w:r>
        <w:r>
          <w:instrText xml:space="preserve"> PAGEREF _Toc24499 \h </w:instrText>
        </w:r>
        <w:r>
          <w:fldChar w:fldCharType="separate"/>
        </w:r>
        <w:r>
          <w:t>19</w:t>
        </w:r>
        <w:r>
          <w:fldChar w:fldCharType="end"/>
        </w:r>
      </w:hyperlink>
    </w:p>
    <w:p>
      <w:pPr>
        <w:pStyle w:val="TOC2"/>
        <w:tabs>
          <w:tab w:val="right" w:leader="dot" w:pos="8306"/>
        </w:tabs>
      </w:pPr>
      <w:hyperlink w:anchor="_Toc26321" w:history="1">
        <w:r>
          <w:rPr>
            <w:rFonts w:ascii="仿宋" w:eastAsia="仿宋" w:hAnsi="仿宋" w:cs="仿宋" w:hint="eastAsia"/>
            <w:lang w:eastAsia="zh-CN"/>
          </w:rPr>
          <w:t>(四)、利润率高</w:t>
        </w:r>
        <w:r>
          <w:tab/>
        </w:r>
        <w:r>
          <w:fldChar w:fldCharType="begin"/>
        </w:r>
        <w:r>
          <w:instrText xml:space="preserve"> PAGEREF _Toc26321 \h </w:instrText>
        </w:r>
        <w:r>
          <w:fldChar w:fldCharType="separate"/>
        </w:r>
        <w:r>
          <w:t>21</w:t>
        </w:r>
        <w:r>
          <w:fldChar w:fldCharType="end"/>
        </w:r>
      </w:hyperlink>
    </w:p>
    <w:p>
      <w:pPr>
        <w:pStyle w:val="TOC1"/>
        <w:tabs>
          <w:tab w:val="right" w:leader="dot" w:pos="8306"/>
        </w:tabs>
      </w:pPr>
      <w:hyperlink w:anchor="_Toc30871" w:history="1">
        <w:r>
          <w:rPr>
            <w:rFonts w:ascii="仿宋" w:eastAsia="仿宋" w:hAnsi="仿宋" w:cs="仿宋" w:hint="eastAsia"/>
            <w:lang w:eastAsia="zh-CN"/>
          </w:rPr>
          <w:t>八、煤制氢项目环境影响分析</w:t>
        </w:r>
        <w:r>
          <w:tab/>
        </w:r>
        <w:r>
          <w:fldChar w:fldCharType="begin"/>
        </w:r>
        <w:r>
          <w:instrText xml:space="preserve"> PAGEREF _Toc30871 \h </w:instrText>
        </w:r>
        <w:r>
          <w:fldChar w:fldCharType="separate"/>
        </w:r>
        <w:r>
          <w:t>23</w:t>
        </w:r>
        <w:r>
          <w:fldChar w:fldCharType="end"/>
        </w:r>
      </w:hyperlink>
    </w:p>
    <w:p>
      <w:pPr>
        <w:pStyle w:val="TOC2"/>
        <w:tabs>
          <w:tab w:val="right" w:leader="dot" w:pos="8306"/>
        </w:tabs>
      </w:pPr>
      <w:hyperlink w:anchor="_Toc14610" w:history="1">
        <w:r>
          <w:rPr>
            <w:rFonts w:ascii="仿宋" w:eastAsia="仿宋" w:hAnsi="仿宋" w:cs="仿宋" w:hint="eastAsia"/>
            <w:lang w:eastAsia="zh-CN"/>
          </w:rPr>
          <w:t>(一)、建设区域环境质量现状</w:t>
        </w:r>
        <w:r>
          <w:tab/>
        </w:r>
        <w:r>
          <w:fldChar w:fldCharType="begin"/>
        </w:r>
        <w:r>
          <w:instrText xml:space="preserve"> PAGEREF _Toc14610 \h </w:instrText>
        </w:r>
        <w:r>
          <w:fldChar w:fldCharType="separate"/>
        </w:r>
        <w:r>
          <w:t>23</w:t>
        </w:r>
        <w:r>
          <w:fldChar w:fldCharType="end"/>
        </w:r>
      </w:hyperlink>
    </w:p>
    <w:p>
      <w:pPr>
        <w:pStyle w:val="TOC2"/>
        <w:tabs>
          <w:tab w:val="right" w:leader="dot" w:pos="8306"/>
        </w:tabs>
      </w:pPr>
      <w:hyperlink w:anchor="_Toc5291" w:history="1">
        <w:r>
          <w:rPr>
            <w:rFonts w:ascii="仿宋" w:eastAsia="仿宋" w:hAnsi="仿宋" w:cs="仿宋" w:hint="eastAsia"/>
            <w:lang w:eastAsia="zh-CN"/>
          </w:rPr>
          <w:t>(二)、建设期环境保护</w:t>
        </w:r>
        <w:r>
          <w:tab/>
        </w:r>
        <w:r>
          <w:fldChar w:fldCharType="begin"/>
        </w:r>
        <w:r>
          <w:instrText xml:space="preserve"> PAGEREF _Toc5291 \h </w:instrText>
        </w:r>
        <w:r>
          <w:fldChar w:fldCharType="separate"/>
        </w:r>
        <w:r>
          <w:t>25</w:t>
        </w:r>
        <w:r>
          <w:fldChar w:fldCharType="end"/>
        </w:r>
      </w:hyperlink>
    </w:p>
    <w:p>
      <w:pPr>
        <w:pStyle w:val="TOC2"/>
        <w:tabs>
          <w:tab w:val="right" w:leader="dot" w:pos="8306"/>
        </w:tabs>
      </w:pPr>
      <w:hyperlink w:anchor="_Toc28533" w:history="1">
        <w:r>
          <w:rPr>
            <w:rFonts w:ascii="仿宋" w:eastAsia="仿宋" w:hAnsi="仿宋" w:cs="仿宋" w:hint="eastAsia"/>
            <w:lang w:eastAsia="zh-CN"/>
          </w:rPr>
          <w:t>(三)、运营期环境保护</w:t>
        </w:r>
        <w:r>
          <w:tab/>
        </w:r>
        <w:r>
          <w:fldChar w:fldCharType="begin"/>
        </w:r>
        <w:r>
          <w:instrText xml:space="preserve"> PAGEREF _Toc28533 \h </w:instrText>
        </w:r>
        <w:r>
          <w:fldChar w:fldCharType="separate"/>
        </w:r>
        <w:r>
          <w:t>26</w:t>
        </w:r>
        <w:r>
          <w:fldChar w:fldCharType="end"/>
        </w:r>
      </w:hyperlink>
    </w:p>
    <w:p>
      <w:pPr>
        <w:pStyle w:val="TOC2"/>
        <w:tabs>
          <w:tab w:val="right" w:leader="dot" w:pos="8306"/>
        </w:tabs>
      </w:pPr>
      <w:hyperlink w:anchor="_Toc2123" w:history="1">
        <w:r>
          <w:rPr>
            <w:rFonts w:ascii="仿宋" w:eastAsia="仿宋" w:hAnsi="仿宋" w:cs="仿宋" w:hint="eastAsia"/>
            <w:lang w:eastAsia="zh-CN"/>
          </w:rPr>
          <w:t>(四)、煤制氢项目建设对区域经济的影响</w:t>
        </w:r>
        <w:r>
          <w:tab/>
        </w:r>
        <w:r>
          <w:fldChar w:fldCharType="begin"/>
        </w:r>
        <w:r>
          <w:instrText xml:space="preserve"> PAGEREF _Toc2123 \h </w:instrText>
        </w:r>
        <w:r>
          <w:fldChar w:fldCharType="separate"/>
        </w:r>
        <w:r>
          <w:t>27</w:t>
        </w:r>
        <w:r>
          <w:fldChar w:fldCharType="end"/>
        </w:r>
      </w:hyperlink>
    </w:p>
    <w:p>
      <w:pPr>
        <w:pStyle w:val="TOC2"/>
        <w:tabs>
          <w:tab w:val="right" w:leader="dot" w:pos="8306"/>
        </w:tabs>
      </w:pPr>
      <w:hyperlink w:anchor="_Toc11355" w:history="1">
        <w:r>
          <w:rPr>
            <w:rFonts w:ascii="仿宋" w:eastAsia="仿宋" w:hAnsi="仿宋" w:cs="仿宋" w:hint="eastAsia"/>
            <w:lang w:eastAsia="zh-CN"/>
          </w:rPr>
          <w:t>(五)、废弃物处理</w:t>
        </w:r>
        <w:r>
          <w:tab/>
        </w:r>
        <w:r>
          <w:fldChar w:fldCharType="begin"/>
        </w:r>
        <w:r>
          <w:instrText xml:space="preserve"> PAGEREF _Toc11355 \h </w:instrText>
        </w:r>
        <w:r>
          <w:fldChar w:fldCharType="separate"/>
        </w:r>
        <w:r>
          <w:t>29</w:t>
        </w:r>
        <w:r>
          <w:fldChar w:fldCharType="end"/>
        </w:r>
      </w:hyperlink>
    </w:p>
    <w:p>
      <w:pPr>
        <w:pStyle w:val="TOC2"/>
        <w:tabs>
          <w:tab w:val="right" w:leader="dot" w:pos="8306"/>
        </w:tabs>
      </w:pPr>
      <w:hyperlink w:anchor="_Toc30182" w:history="1">
        <w:r>
          <w:rPr>
            <w:rFonts w:ascii="仿宋" w:eastAsia="仿宋" w:hAnsi="仿宋" w:cs="仿宋" w:hint="eastAsia"/>
            <w:lang w:eastAsia="zh-CN"/>
          </w:rPr>
          <w:t>(六)、特殊环境影响分析</w:t>
        </w:r>
        <w:r>
          <w:tab/>
        </w:r>
        <w:r>
          <w:fldChar w:fldCharType="begin"/>
        </w:r>
        <w:r>
          <w:instrText xml:space="preserve"> PAGEREF _Toc30182 \h </w:instrText>
        </w:r>
        <w:r>
          <w:fldChar w:fldCharType="separate"/>
        </w:r>
        <w:r>
          <w:t>30</w:t>
        </w:r>
        <w:r>
          <w:fldChar w:fldCharType="end"/>
        </w:r>
      </w:hyperlink>
    </w:p>
    <w:p>
      <w:pPr>
        <w:pStyle w:val="TOC2"/>
        <w:tabs>
          <w:tab w:val="right" w:leader="dot" w:pos="8306"/>
        </w:tabs>
      </w:pPr>
      <w:hyperlink w:anchor="_Toc13251" w:history="1">
        <w:r>
          <w:rPr>
            <w:rFonts w:ascii="仿宋" w:eastAsia="仿宋" w:hAnsi="仿宋" w:cs="仿宋" w:hint="eastAsia"/>
            <w:lang w:eastAsia="zh-CN"/>
          </w:rPr>
          <w:t>(七)、清洁生产</w:t>
        </w:r>
        <w:r>
          <w:tab/>
        </w:r>
        <w:r>
          <w:fldChar w:fldCharType="begin"/>
        </w:r>
        <w:r>
          <w:instrText xml:space="preserve"> PAGEREF _Toc13251 \h </w:instrText>
        </w:r>
        <w:r>
          <w:fldChar w:fldCharType="separate"/>
        </w:r>
        <w:r>
          <w:t>31</w:t>
        </w:r>
        <w:r>
          <w:fldChar w:fldCharType="end"/>
        </w:r>
      </w:hyperlink>
    </w:p>
    <w:p>
      <w:pPr>
        <w:pStyle w:val="TOC2"/>
        <w:tabs>
          <w:tab w:val="right" w:leader="dot" w:pos="8306"/>
        </w:tabs>
      </w:pPr>
      <w:hyperlink w:anchor="_Toc14241" w:history="1">
        <w:r>
          <w:rPr>
            <w:rFonts w:ascii="仿宋" w:eastAsia="仿宋" w:hAnsi="仿宋" w:cs="仿宋" w:hint="eastAsia"/>
            <w:lang w:eastAsia="zh-CN"/>
          </w:rPr>
          <w:t>(八)、环境保护综合评价</w:t>
        </w:r>
        <w:r>
          <w:tab/>
        </w:r>
        <w:r>
          <w:fldChar w:fldCharType="begin"/>
        </w:r>
        <w:r>
          <w:instrText xml:space="preserve"> PAGEREF _Toc14241 \h </w:instrText>
        </w:r>
        <w:r>
          <w:fldChar w:fldCharType="separate"/>
        </w:r>
        <w:r>
          <w:t>33</w:t>
        </w:r>
        <w:r>
          <w:fldChar w:fldCharType="end"/>
        </w:r>
      </w:hyperlink>
    </w:p>
    <w:p>
      <w:pPr>
        <w:pStyle w:val="TOC1"/>
        <w:tabs>
          <w:tab w:val="right" w:leader="dot" w:pos="8306"/>
        </w:tabs>
      </w:pPr>
      <w:hyperlink w:anchor="_Toc3289" w:history="1">
        <w:r>
          <w:rPr>
            <w:rFonts w:ascii="仿宋" w:eastAsia="仿宋" w:hAnsi="仿宋" w:cs="仿宋" w:hint="eastAsia"/>
            <w:lang w:eastAsia="zh-CN"/>
          </w:rPr>
          <w:t>九、煤制氢项目投资规划</w:t>
        </w:r>
        <w:r>
          <w:tab/>
        </w:r>
        <w:r>
          <w:fldChar w:fldCharType="begin"/>
        </w:r>
        <w:r>
          <w:instrText xml:space="preserve"> PAGEREF _Toc3289 \h </w:instrText>
        </w:r>
        <w:r>
          <w:fldChar w:fldCharType="separate"/>
        </w:r>
        <w:r>
          <w:t>34</w:t>
        </w:r>
        <w:r>
          <w:fldChar w:fldCharType="end"/>
        </w:r>
      </w:hyperlink>
    </w:p>
    <w:p>
      <w:pPr>
        <w:pStyle w:val="TOC2"/>
        <w:tabs>
          <w:tab w:val="right" w:leader="dot" w:pos="8306"/>
        </w:tabs>
      </w:pPr>
      <w:hyperlink w:anchor="_Toc24361" w:history="1">
        <w:r>
          <w:rPr>
            <w:rFonts w:ascii="仿宋" w:eastAsia="仿宋" w:hAnsi="仿宋" w:cs="仿宋" w:hint="eastAsia"/>
            <w:lang w:eastAsia="zh-CN"/>
          </w:rPr>
          <w:t>(一)、煤制氢项目总投资估算</w:t>
        </w:r>
        <w:r>
          <w:tab/>
        </w:r>
        <w:r>
          <w:fldChar w:fldCharType="begin"/>
        </w:r>
        <w:r>
          <w:instrText xml:space="preserve"> PAGEREF _Toc24361 \h </w:instrText>
        </w:r>
        <w:r>
          <w:fldChar w:fldCharType="separate"/>
        </w:r>
        <w:r>
          <w:t>34</w:t>
        </w:r>
        <w:r>
          <w:fldChar w:fldCharType="end"/>
        </w:r>
      </w:hyperlink>
    </w:p>
    <w:p>
      <w:pPr>
        <w:pStyle w:val="TOC2"/>
        <w:tabs>
          <w:tab w:val="right" w:leader="dot" w:pos="8306"/>
        </w:tabs>
      </w:pPr>
      <w:hyperlink w:anchor="_Toc21759" w:history="1">
        <w:r>
          <w:rPr>
            <w:rFonts w:ascii="仿宋" w:eastAsia="仿宋" w:hAnsi="仿宋" w:cs="仿宋" w:hint="eastAsia"/>
            <w:lang w:eastAsia="zh-CN"/>
          </w:rPr>
          <w:t>(二)、资金筹措</w:t>
        </w:r>
        <w:r>
          <w:tab/>
        </w:r>
        <w:r>
          <w:fldChar w:fldCharType="begin"/>
        </w:r>
        <w:r>
          <w:instrText xml:space="preserve"> PAGEREF _Toc21759 \h </w:instrText>
        </w:r>
        <w:r>
          <w:fldChar w:fldCharType="separate"/>
        </w:r>
        <w:r>
          <w:t>35</w:t>
        </w:r>
        <w:r>
          <w:fldChar w:fldCharType="end"/>
        </w:r>
      </w:hyperlink>
    </w:p>
    <w:p>
      <w:pPr>
        <w:pStyle w:val="TOC1"/>
        <w:tabs>
          <w:tab w:val="right" w:leader="dot" w:pos="8306"/>
        </w:tabs>
      </w:pPr>
      <w:hyperlink w:anchor="_Toc17692" w:history="1">
        <w:r>
          <w:rPr>
            <w:rFonts w:ascii="仿宋" w:eastAsia="仿宋" w:hAnsi="仿宋" w:cs="仿宋" w:hint="eastAsia"/>
            <w:lang w:eastAsia="zh-CN"/>
          </w:rPr>
          <w:t>十、煤制氢项目人力资源培养与发展</w:t>
        </w:r>
        <w:r>
          <w:tab/>
        </w:r>
        <w:r>
          <w:fldChar w:fldCharType="begin"/>
        </w:r>
        <w:r>
          <w:instrText xml:space="preserve"> PAGEREF _Toc17692 \h </w:instrText>
        </w:r>
        <w:r>
          <w:fldChar w:fldCharType="separate"/>
        </w:r>
        <w:r>
          <w:t>36</w:t>
        </w:r>
        <w:r>
          <w:fldChar w:fldCharType="end"/>
        </w:r>
      </w:hyperlink>
    </w:p>
    <w:p>
      <w:pPr>
        <w:pStyle w:val="TOC2"/>
        <w:tabs>
          <w:tab w:val="right" w:leader="dot" w:pos="8306"/>
        </w:tabs>
      </w:pPr>
      <w:hyperlink w:anchor="_Toc30741" w:history="1">
        <w:r>
          <w:rPr>
            <w:rFonts w:ascii="仿宋" w:eastAsia="仿宋" w:hAnsi="仿宋" w:cs="仿宋" w:hint="eastAsia"/>
            <w:lang w:eastAsia="zh-CN"/>
          </w:rPr>
          <w:t>(一)、人才需求与规划</w:t>
        </w:r>
        <w:r>
          <w:tab/>
        </w:r>
        <w:r>
          <w:fldChar w:fldCharType="begin"/>
        </w:r>
        <w:r>
          <w:instrText xml:space="preserve"> PAGEREF _Toc30741 \h </w:instrText>
        </w:r>
        <w:r>
          <w:fldChar w:fldCharType="separate"/>
        </w:r>
        <w:r>
          <w:t>36</w:t>
        </w:r>
        <w:r>
          <w:fldChar w:fldCharType="end"/>
        </w:r>
      </w:hyperlink>
    </w:p>
    <w:p>
      <w:pPr>
        <w:pStyle w:val="TOC2"/>
        <w:tabs>
          <w:tab w:val="right" w:leader="dot" w:pos="8306"/>
        </w:tabs>
      </w:pPr>
      <w:hyperlink w:anchor="_Toc11438" w:history="1">
        <w:r>
          <w:rPr>
            <w:rFonts w:ascii="仿宋" w:eastAsia="仿宋" w:hAnsi="仿宋" w:cs="仿宋" w:hint="eastAsia"/>
            <w:lang w:eastAsia="zh-CN"/>
          </w:rPr>
          <w:t>(二)、培训与发展计划</w:t>
        </w:r>
        <w:r>
          <w:tab/>
        </w:r>
        <w:r>
          <w:fldChar w:fldCharType="begin"/>
        </w:r>
        <w:r>
          <w:instrText xml:space="preserve"> PAGEREF _Toc11438 \h </w:instrText>
        </w:r>
        <w:r>
          <w:fldChar w:fldCharType="separate"/>
        </w:r>
        <w:r>
          <w:t>36</w:t>
        </w:r>
        <w:r>
          <w:fldChar w:fldCharType="end"/>
        </w:r>
      </w:hyperlink>
    </w:p>
    <w:p>
      <w:pPr>
        <w:pStyle w:val="TOC1"/>
        <w:tabs>
          <w:tab w:val="right" w:leader="dot" w:pos="8306"/>
        </w:tabs>
      </w:pPr>
      <w:hyperlink w:anchor="_Toc24585" w:history="1">
        <w:r>
          <w:rPr>
            <w:rFonts w:ascii="仿宋" w:eastAsia="仿宋" w:hAnsi="仿宋" w:cs="仿宋" w:hint="eastAsia"/>
            <w:lang w:eastAsia="zh-CN"/>
          </w:rPr>
          <w:t>十一、煤制氢项目社会影响</w:t>
        </w:r>
        <w:r>
          <w:tab/>
        </w:r>
        <w:r>
          <w:fldChar w:fldCharType="begin"/>
        </w:r>
        <w:r>
          <w:instrText xml:space="preserve"> PAGEREF _Toc24585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69" w:history="1">
        <w:r>
          <w:rPr>
            <w:rFonts w:ascii="仿宋" w:eastAsia="仿宋" w:hAnsi="仿宋" w:cs="仿宋" w:hint="eastAsia"/>
            <w:lang w:eastAsia="zh-CN"/>
          </w:rPr>
          <w:t>(一)、社会责任与义务</w:t>
        </w:r>
        <w:r>
          <w:tab/>
        </w:r>
        <w:r>
          <w:fldChar w:fldCharType="begin"/>
        </w:r>
        <w:r>
          <w:instrText xml:space="preserve"> PAGEREF _Toc25969 \h </w:instrText>
        </w:r>
        <w:r>
          <w:fldChar w:fldCharType="separate"/>
        </w:r>
        <w:r>
          <w:t>37</w:t>
        </w:r>
        <w:r>
          <w:fldChar w:fldCharType="end"/>
        </w:r>
      </w:hyperlink>
    </w:p>
    <w:p>
      <w:pPr>
        <w:pStyle w:val="TOC2"/>
        <w:tabs>
          <w:tab w:val="right" w:leader="dot" w:pos="8306"/>
        </w:tabs>
      </w:pPr>
      <w:hyperlink w:anchor="_Toc32256" w:history="1">
        <w:r>
          <w:rPr>
            <w:rFonts w:ascii="仿宋" w:eastAsia="仿宋" w:hAnsi="仿宋" w:cs="仿宋" w:hint="eastAsia"/>
            <w:lang w:eastAsia="zh-CN"/>
          </w:rPr>
          <w:t>(二)、社会参与与沟通</w:t>
        </w:r>
        <w:r>
          <w:tab/>
        </w:r>
        <w:r>
          <w:fldChar w:fldCharType="begin"/>
        </w:r>
        <w:r>
          <w:instrText xml:space="preserve"> PAGEREF _Toc32256 \h </w:instrText>
        </w:r>
        <w:r>
          <w:fldChar w:fldCharType="separate"/>
        </w:r>
        <w:r>
          <w:t>38</w:t>
        </w:r>
        <w:r>
          <w:fldChar w:fldCharType="end"/>
        </w:r>
      </w:hyperlink>
    </w:p>
    <w:p>
      <w:pPr>
        <w:pStyle w:val="TOC1"/>
        <w:tabs>
          <w:tab w:val="right" w:leader="dot" w:pos="8306"/>
        </w:tabs>
      </w:pPr>
      <w:hyperlink w:anchor="_Toc25709" w:history="1">
        <w:r>
          <w:rPr>
            <w:rFonts w:ascii="仿宋" w:eastAsia="仿宋" w:hAnsi="仿宋" w:cs="仿宋" w:hint="eastAsia"/>
            <w:lang w:eastAsia="zh-CN"/>
          </w:rPr>
          <w:t>十二、煤制氢项目经营效益</w:t>
        </w:r>
        <w:r>
          <w:tab/>
        </w:r>
        <w:r>
          <w:fldChar w:fldCharType="begin"/>
        </w:r>
        <w:r>
          <w:instrText xml:space="preserve"> PAGEREF _Toc25709 \h </w:instrText>
        </w:r>
        <w:r>
          <w:fldChar w:fldCharType="separate"/>
        </w:r>
        <w:r>
          <w:t>38</w:t>
        </w:r>
        <w:r>
          <w:fldChar w:fldCharType="end"/>
        </w:r>
      </w:hyperlink>
    </w:p>
    <w:p>
      <w:pPr>
        <w:pStyle w:val="TOC2"/>
        <w:tabs>
          <w:tab w:val="right" w:leader="dot" w:pos="8306"/>
        </w:tabs>
      </w:pPr>
      <w:hyperlink w:anchor="_Toc24972" w:history="1">
        <w:r>
          <w:rPr>
            <w:rFonts w:ascii="仿宋" w:eastAsia="仿宋" w:hAnsi="仿宋" w:cs="仿宋" w:hint="eastAsia"/>
            <w:lang w:eastAsia="zh-CN"/>
          </w:rPr>
          <w:t>(一)、经济评价财务测算</w:t>
        </w:r>
        <w:r>
          <w:tab/>
        </w:r>
        <w:r>
          <w:fldChar w:fldCharType="begin"/>
        </w:r>
        <w:r>
          <w:instrText xml:space="preserve"> PAGEREF _Toc24972 \h </w:instrText>
        </w:r>
        <w:r>
          <w:fldChar w:fldCharType="separate"/>
        </w:r>
        <w:r>
          <w:t>38</w:t>
        </w:r>
        <w:r>
          <w:fldChar w:fldCharType="end"/>
        </w:r>
      </w:hyperlink>
    </w:p>
    <w:p>
      <w:pPr>
        <w:pStyle w:val="TOC2"/>
        <w:tabs>
          <w:tab w:val="right" w:leader="dot" w:pos="8306"/>
        </w:tabs>
      </w:pPr>
      <w:hyperlink w:anchor="_Toc22250" w:history="1">
        <w:r>
          <w:rPr>
            <w:rFonts w:ascii="仿宋" w:eastAsia="仿宋" w:hAnsi="仿宋" w:cs="仿宋" w:hint="eastAsia"/>
            <w:lang w:eastAsia="zh-CN"/>
          </w:rPr>
          <w:t>(二)、煤制氢项目盈利能力分析</w:t>
        </w:r>
        <w:r>
          <w:tab/>
        </w:r>
        <w:r>
          <w:fldChar w:fldCharType="begin"/>
        </w:r>
        <w:r>
          <w:instrText xml:space="preserve"> PAGEREF _Toc22250 \h </w:instrText>
        </w:r>
        <w:r>
          <w:fldChar w:fldCharType="separate"/>
        </w:r>
        <w:r>
          <w:t>40</w:t>
        </w:r>
        <w:r>
          <w:fldChar w:fldCharType="end"/>
        </w:r>
      </w:hyperlink>
    </w:p>
    <w:p>
      <w:pPr>
        <w:pStyle w:val="TOC1"/>
        <w:tabs>
          <w:tab w:val="right" w:leader="dot" w:pos="8306"/>
        </w:tabs>
      </w:pPr>
      <w:hyperlink w:anchor="_Toc30414" w:history="1">
        <w:r>
          <w:rPr>
            <w:rFonts w:ascii="仿宋" w:eastAsia="仿宋" w:hAnsi="仿宋" w:cs="仿宋" w:hint="eastAsia"/>
            <w:lang w:eastAsia="zh-CN"/>
          </w:rPr>
          <w:t>十三、营销与推广策略</w:t>
        </w:r>
        <w:r>
          <w:tab/>
        </w:r>
        <w:r>
          <w:fldChar w:fldCharType="begin"/>
        </w:r>
        <w:r>
          <w:instrText xml:space="preserve"> PAGEREF _Toc30414 \h </w:instrText>
        </w:r>
        <w:r>
          <w:fldChar w:fldCharType="separate"/>
        </w:r>
        <w:r>
          <w:t>40</w:t>
        </w:r>
        <w:r>
          <w:fldChar w:fldCharType="end"/>
        </w:r>
      </w:hyperlink>
    </w:p>
    <w:p>
      <w:pPr>
        <w:pStyle w:val="TOC2"/>
        <w:tabs>
          <w:tab w:val="right" w:leader="dot" w:pos="8306"/>
        </w:tabs>
      </w:pPr>
      <w:hyperlink w:anchor="_Toc1178" w:history="1">
        <w:r>
          <w:rPr>
            <w:rFonts w:ascii="仿宋" w:eastAsia="仿宋" w:hAnsi="仿宋" w:cs="仿宋" w:hint="eastAsia"/>
            <w:lang w:eastAsia="zh-CN"/>
          </w:rPr>
          <w:t>(一)、产品/服务定位与特点</w:t>
        </w:r>
        <w:r>
          <w:tab/>
        </w:r>
        <w:r>
          <w:fldChar w:fldCharType="begin"/>
        </w:r>
        <w:r>
          <w:instrText xml:space="preserve"> PAGEREF _Toc1178 \h </w:instrText>
        </w:r>
        <w:r>
          <w:fldChar w:fldCharType="separate"/>
        </w:r>
        <w:r>
          <w:t>40</w:t>
        </w:r>
        <w:r>
          <w:fldChar w:fldCharType="end"/>
        </w:r>
      </w:hyperlink>
    </w:p>
    <w:p>
      <w:pPr>
        <w:pStyle w:val="TOC2"/>
        <w:tabs>
          <w:tab w:val="right" w:leader="dot" w:pos="8306"/>
        </w:tabs>
      </w:pPr>
      <w:hyperlink w:anchor="_Toc2681" w:history="1">
        <w:r>
          <w:rPr>
            <w:rFonts w:ascii="仿宋" w:eastAsia="仿宋" w:hAnsi="仿宋" w:cs="仿宋" w:hint="eastAsia"/>
            <w:lang w:eastAsia="zh-CN"/>
          </w:rPr>
          <w:t>(二)、市场定位与竞争分析</w:t>
        </w:r>
        <w:r>
          <w:tab/>
        </w:r>
        <w:r>
          <w:fldChar w:fldCharType="begin"/>
        </w:r>
        <w:r>
          <w:instrText xml:space="preserve"> PAGEREF _Toc2681 \h </w:instrText>
        </w:r>
        <w:r>
          <w:fldChar w:fldCharType="separate"/>
        </w:r>
        <w:r>
          <w:t>42</w:t>
        </w:r>
        <w:r>
          <w:fldChar w:fldCharType="end"/>
        </w:r>
      </w:hyperlink>
    </w:p>
    <w:p>
      <w:pPr>
        <w:pStyle w:val="TOC2"/>
        <w:tabs>
          <w:tab w:val="right" w:leader="dot" w:pos="8306"/>
        </w:tabs>
      </w:pPr>
      <w:hyperlink w:anchor="_Toc17416" w:history="1">
        <w:r>
          <w:rPr>
            <w:rFonts w:ascii="仿宋" w:eastAsia="仿宋" w:hAnsi="仿宋" w:cs="仿宋" w:hint="eastAsia"/>
            <w:lang w:eastAsia="zh-CN"/>
          </w:rPr>
          <w:t>(三)、营销渠道与策略</w:t>
        </w:r>
        <w:r>
          <w:tab/>
        </w:r>
        <w:r>
          <w:fldChar w:fldCharType="begin"/>
        </w:r>
        <w:r>
          <w:instrText xml:space="preserve"> PAGEREF _Toc17416 \h </w:instrText>
        </w:r>
        <w:r>
          <w:fldChar w:fldCharType="separate"/>
        </w:r>
        <w:r>
          <w:t>43</w:t>
        </w:r>
        <w:r>
          <w:fldChar w:fldCharType="end"/>
        </w:r>
      </w:hyperlink>
    </w:p>
    <w:p>
      <w:pPr>
        <w:pStyle w:val="TOC2"/>
        <w:tabs>
          <w:tab w:val="right" w:leader="dot" w:pos="8306"/>
        </w:tabs>
      </w:pPr>
      <w:hyperlink w:anchor="_Toc27400" w:history="1">
        <w:r>
          <w:rPr>
            <w:rFonts w:ascii="仿宋" w:eastAsia="仿宋" w:hAnsi="仿宋" w:cs="仿宋" w:hint="eastAsia"/>
            <w:lang w:eastAsia="zh-CN"/>
          </w:rPr>
          <w:t>(四)、推广与宣传活动</w:t>
        </w:r>
        <w:r>
          <w:tab/>
        </w:r>
        <w:r>
          <w:fldChar w:fldCharType="begin"/>
        </w:r>
        <w:r>
          <w:instrText xml:space="preserve"> PAGEREF _Toc27400 \h </w:instrText>
        </w:r>
        <w:r>
          <w:fldChar w:fldCharType="separate"/>
        </w:r>
        <w:r>
          <w:t>44</w:t>
        </w:r>
        <w:r>
          <w:fldChar w:fldCharType="end"/>
        </w:r>
      </w:hyperlink>
    </w:p>
    <w:p>
      <w:pPr>
        <w:pStyle w:val="TOC1"/>
        <w:tabs>
          <w:tab w:val="right" w:leader="dot" w:pos="8306"/>
        </w:tabs>
      </w:pPr>
      <w:hyperlink w:anchor="_Toc7023" w:history="1">
        <w:r>
          <w:rPr>
            <w:rFonts w:ascii="仿宋" w:eastAsia="仿宋" w:hAnsi="仿宋" w:cs="仿宋" w:hint="eastAsia"/>
            <w:lang w:eastAsia="zh-CN"/>
          </w:rPr>
          <w:t>十四、质量管理体系</w:t>
        </w:r>
        <w:r>
          <w:tab/>
        </w:r>
        <w:r>
          <w:fldChar w:fldCharType="begin"/>
        </w:r>
        <w:r>
          <w:instrText xml:space="preserve"> PAGEREF _Toc7023 \h </w:instrText>
        </w:r>
        <w:r>
          <w:fldChar w:fldCharType="separate"/>
        </w:r>
        <w:r>
          <w:t>50</w:t>
        </w:r>
        <w:r>
          <w:fldChar w:fldCharType="end"/>
        </w:r>
      </w:hyperlink>
    </w:p>
    <w:p>
      <w:pPr>
        <w:pStyle w:val="TOC2"/>
        <w:tabs>
          <w:tab w:val="right" w:leader="dot" w:pos="8306"/>
        </w:tabs>
      </w:pPr>
      <w:hyperlink w:anchor="_Toc30900" w:history="1">
        <w:r>
          <w:rPr>
            <w:rFonts w:ascii="仿宋" w:eastAsia="仿宋" w:hAnsi="仿宋" w:cs="仿宋" w:hint="eastAsia"/>
            <w:lang w:eastAsia="zh-CN"/>
          </w:rPr>
          <w:t>(一)、质量目标与方针</w:t>
        </w:r>
        <w:r>
          <w:tab/>
        </w:r>
        <w:r>
          <w:fldChar w:fldCharType="begin"/>
        </w:r>
        <w:r>
          <w:instrText xml:space="preserve"> PAGEREF _Toc30900 \h </w:instrText>
        </w:r>
        <w:r>
          <w:fldChar w:fldCharType="separate"/>
        </w:r>
        <w:r>
          <w:t>50</w:t>
        </w:r>
        <w:r>
          <w:fldChar w:fldCharType="end"/>
        </w:r>
      </w:hyperlink>
    </w:p>
    <w:p>
      <w:pPr>
        <w:pStyle w:val="TOC2"/>
        <w:tabs>
          <w:tab w:val="right" w:leader="dot" w:pos="8306"/>
        </w:tabs>
      </w:pPr>
      <w:hyperlink w:anchor="_Toc14700" w:history="1">
        <w:r>
          <w:rPr>
            <w:rFonts w:ascii="仿宋" w:eastAsia="仿宋" w:hAnsi="仿宋" w:cs="仿宋" w:hint="eastAsia"/>
            <w:lang w:eastAsia="zh-CN"/>
          </w:rPr>
          <w:t>(二)、质量管理责任</w:t>
        </w:r>
        <w:r>
          <w:tab/>
        </w:r>
        <w:r>
          <w:fldChar w:fldCharType="begin"/>
        </w:r>
        <w:r>
          <w:instrText xml:space="preserve"> PAGEREF _Toc14700 \h </w:instrText>
        </w:r>
        <w:r>
          <w:fldChar w:fldCharType="separate"/>
        </w:r>
        <w:r>
          <w:t>51</w:t>
        </w:r>
        <w:r>
          <w:fldChar w:fldCharType="end"/>
        </w:r>
      </w:hyperlink>
    </w:p>
    <w:p>
      <w:pPr>
        <w:pStyle w:val="TOC2"/>
        <w:tabs>
          <w:tab w:val="right" w:leader="dot" w:pos="8306"/>
        </w:tabs>
      </w:pPr>
      <w:hyperlink w:anchor="_Toc16861" w:history="1">
        <w:r>
          <w:rPr>
            <w:rFonts w:ascii="仿宋" w:eastAsia="仿宋" w:hAnsi="仿宋" w:cs="仿宋" w:hint="eastAsia"/>
            <w:lang w:eastAsia="zh-CN"/>
          </w:rPr>
          <w:t>(三)、质量管理体系文件</w:t>
        </w:r>
        <w:r>
          <w:tab/>
        </w:r>
        <w:r>
          <w:fldChar w:fldCharType="begin"/>
        </w:r>
        <w:r>
          <w:instrText xml:space="preserve"> PAGEREF _Toc16861 \h </w:instrText>
        </w:r>
        <w:r>
          <w:fldChar w:fldCharType="separate"/>
        </w:r>
        <w:r>
          <w:t>52</w:t>
        </w:r>
        <w:r>
          <w:fldChar w:fldCharType="end"/>
        </w:r>
      </w:hyperlink>
    </w:p>
    <w:p>
      <w:pPr>
        <w:pStyle w:val="TOC2"/>
        <w:tabs>
          <w:tab w:val="right" w:leader="dot" w:pos="8306"/>
        </w:tabs>
      </w:pPr>
      <w:hyperlink w:anchor="_Toc3115" w:history="1">
        <w:r>
          <w:rPr>
            <w:rFonts w:ascii="仿宋" w:eastAsia="仿宋" w:hAnsi="仿宋" w:cs="仿宋" w:hint="eastAsia"/>
            <w:lang w:eastAsia="zh-CN"/>
          </w:rPr>
          <w:t>(四)、质量培训与教育</w:t>
        </w:r>
        <w:r>
          <w:tab/>
        </w:r>
        <w:r>
          <w:fldChar w:fldCharType="begin"/>
        </w:r>
        <w:r>
          <w:instrText xml:space="preserve"> PAGEREF _Toc3115 \h </w:instrText>
        </w:r>
        <w:r>
          <w:fldChar w:fldCharType="separate"/>
        </w:r>
        <w:r>
          <w:t>54</w:t>
        </w:r>
        <w:r>
          <w:fldChar w:fldCharType="end"/>
        </w:r>
      </w:hyperlink>
    </w:p>
    <w:p>
      <w:pPr>
        <w:pStyle w:val="TOC2"/>
        <w:tabs>
          <w:tab w:val="right" w:leader="dot" w:pos="8306"/>
        </w:tabs>
      </w:pPr>
      <w:hyperlink w:anchor="_Toc30733" w:history="1">
        <w:r>
          <w:rPr>
            <w:rFonts w:ascii="仿宋" w:eastAsia="仿宋" w:hAnsi="仿宋" w:cs="仿宋" w:hint="eastAsia"/>
            <w:lang w:eastAsia="zh-CN"/>
          </w:rPr>
          <w:t>(五)、质量审核与评价</w:t>
        </w:r>
        <w:r>
          <w:tab/>
        </w:r>
        <w:r>
          <w:fldChar w:fldCharType="begin"/>
        </w:r>
        <w:r>
          <w:instrText xml:space="preserve"> PAGEREF _Toc30733 \h </w:instrText>
        </w:r>
        <w:r>
          <w:fldChar w:fldCharType="separate"/>
        </w:r>
        <w:r>
          <w:t>55</w:t>
        </w:r>
        <w:r>
          <w:fldChar w:fldCharType="end"/>
        </w:r>
      </w:hyperlink>
    </w:p>
    <w:p>
      <w:pPr>
        <w:pStyle w:val="TOC2"/>
        <w:tabs>
          <w:tab w:val="right" w:leader="dot" w:pos="8306"/>
        </w:tabs>
      </w:pPr>
      <w:hyperlink w:anchor="_Toc13047" w:history="1">
        <w:r>
          <w:rPr>
            <w:rFonts w:ascii="仿宋" w:eastAsia="仿宋" w:hAnsi="仿宋" w:cs="仿宋" w:hint="eastAsia"/>
            <w:lang w:eastAsia="zh-CN"/>
          </w:rPr>
          <w:t>(六)、不符合与纠正措施</w:t>
        </w:r>
        <w:r>
          <w:tab/>
        </w:r>
        <w:r>
          <w:fldChar w:fldCharType="begin"/>
        </w:r>
        <w:r>
          <w:instrText xml:space="preserve"> PAGEREF _Toc13047 \h </w:instrText>
        </w:r>
        <w:r>
          <w:fldChar w:fldCharType="separate"/>
        </w:r>
        <w:r>
          <w:t>56</w:t>
        </w:r>
        <w:r>
          <w:fldChar w:fldCharType="end"/>
        </w:r>
      </w:hyperlink>
    </w:p>
    <w:p>
      <w:pPr>
        <w:pStyle w:val="TOC1"/>
        <w:tabs>
          <w:tab w:val="right" w:leader="dot" w:pos="8306"/>
        </w:tabs>
      </w:pPr>
      <w:hyperlink w:anchor="_Toc10682" w:history="1">
        <w:r>
          <w:rPr>
            <w:rFonts w:ascii="仿宋" w:eastAsia="仿宋" w:hAnsi="仿宋" w:cs="仿宋" w:hint="eastAsia"/>
            <w:lang w:eastAsia="zh-CN"/>
          </w:rPr>
          <w:t>十五、煤制氢项目工程方案分析</w:t>
        </w:r>
        <w:r>
          <w:tab/>
        </w:r>
        <w:r>
          <w:fldChar w:fldCharType="begin"/>
        </w:r>
        <w:r>
          <w:instrText xml:space="preserve"> PAGEREF _Toc10682 \h </w:instrText>
        </w:r>
        <w:r>
          <w:fldChar w:fldCharType="separate"/>
        </w:r>
        <w:r>
          <w:t>57</w:t>
        </w:r>
        <w:r>
          <w:fldChar w:fldCharType="end"/>
        </w:r>
      </w:hyperlink>
    </w:p>
    <w:p>
      <w:pPr>
        <w:pStyle w:val="TOC2"/>
        <w:tabs>
          <w:tab w:val="right" w:leader="dot" w:pos="8306"/>
        </w:tabs>
      </w:pPr>
      <w:hyperlink w:anchor="_Toc9563" w:history="1">
        <w:r>
          <w:rPr>
            <w:rFonts w:ascii="仿宋" w:eastAsia="仿宋" w:hAnsi="仿宋" w:cs="仿宋" w:hint="eastAsia"/>
            <w:lang w:eastAsia="zh-CN"/>
          </w:rPr>
          <w:t>(一)、建筑工程设计原则</w:t>
        </w:r>
        <w:r>
          <w:tab/>
        </w:r>
        <w:r>
          <w:fldChar w:fldCharType="begin"/>
        </w:r>
        <w:r>
          <w:instrText xml:space="preserve"> PAGEREF _Toc9563 \h </w:instrText>
        </w:r>
        <w:r>
          <w:fldChar w:fldCharType="separate"/>
        </w:r>
        <w:r>
          <w:t>57</w:t>
        </w:r>
        <w:r>
          <w:fldChar w:fldCharType="end"/>
        </w:r>
      </w:hyperlink>
    </w:p>
    <w:p>
      <w:pPr>
        <w:pStyle w:val="TOC2"/>
        <w:tabs>
          <w:tab w:val="right" w:leader="dot" w:pos="8306"/>
        </w:tabs>
      </w:pPr>
      <w:hyperlink w:anchor="_Toc20337" w:history="1">
        <w:r>
          <w:rPr>
            <w:rFonts w:ascii="仿宋" w:eastAsia="仿宋" w:hAnsi="仿宋" w:cs="仿宋" w:hint="eastAsia"/>
            <w:lang w:eastAsia="zh-CN"/>
          </w:rPr>
          <w:t>(二)、土建工程建设指标</w:t>
        </w:r>
        <w:r>
          <w:tab/>
        </w:r>
        <w:r>
          <w:fldChar w:fldCharType="begin"/>
        </w:r>
        <w:r>
          <w:instrText xml:space="preserve"> PAGEREF _Toc20337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44"/>
      <w:r>
        <w:rPr>
          <w:rFonts w:ascii="仿宋" w:eastAsia="仿宋" w:hAnsi="仿宋" w:cs="仿宋" w:hint="eastAsia"/>
          <w:sz w:val="28"/>
          <w:lang w:eastAsia="zh-CN"/>
        </w:rPr>
        <w:t>一、煤制氢项目危机管理</w:t>
      </w:r>
      <w:bookmarkEnd w:id="2"/>
    </w:p>
    <w:p>
      <w:pPr>
        <w:pStyle w:val="Heading2"/>
        <w:rPr>
          <w:rFonts w:ascii="仿宋" w:eastAsia="仿宋" w:hAnsi="仿宋" w:cs="仿宋" w:hint="eastAsia"/>
          <w:lang w:eastAsia="zh-CN"/>
        </w:rPr>
      </w:pPr>
      <w:bookmarkStart w:id="3" w:name="_Toc1058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煤制氢项目危机管理中，危机预警与识别是确保煤制氢项目稳健运行的核心步骤。通过建立全面的监测机制，煤制氢项目团队旨在及时发现和理解潜在的风险和危机因素，以便采取及时的预防和应对措施，确保煤制氢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首先，通过深入的风险评估，煤制氢项目团队全面分析了整个煤制氢项目和各个阶段可能存在的威胁。这包括准确评估每个潜在风险的发生概率和可能影响的程度，为后续危机预警提供了有力支持。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制氢项目团队着重于明确定义煤制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煤制氢项目进展的持续监控，团队能够及时发现潜在问题并作出迅速反应。煤制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在这一阶段，团队的专业素养和反应速度将发挥至关重要的作用，以确保潜在危机能够在初期得到有效的处理，最大程度地减轻负面影响。通过危机预警与识别，煤制氢项目得以更有序、可控地推进。</w:t>
      </w:r>
    </w:p>
    <w:p>
      <w:pPr>
        <w:pStyle w:val="Heading2"/>
        <w:ind w:firstLine="560" w:firstLineChars="200"/>
        <w:rPr>
          <w:rFonts w:ascii="仿宋" w:eastAsia="仿宋" w:hAnsi="仿宋" w:cs="仿宋" w:hint="eastAsia"/>
          <w:sz w:val="28"/>
          <w:lang w:eastAsia="zh-CN"/>
        </w:rPr>
      </w:pPr>
      <w:bookmarkStart w:id="4" w:name="_Toc682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在危机发生时，煤制氢项目团队立即行动，成立了应急小组。该小组的任务是迅速制定并实施紧急应对措施，以最小化潜在损失。以下是采取的主要措施：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暂停煤制氢项目进度：为遏制危机蔓延，煤制氢项目暂时停止进行，以便全面评估当前状况。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资源重新分配：重新评估煤制氢项目资源的分配，确保最大限度地减小损失。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实时沟通：与关键利益相关者建立实时沟通机制，向他们传递煤制氢项目危机的实际状况，保障煤制氢项目核心利益。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在紧急应对的同时，煤制氢项目团队强调了团队协作和有效沟通的重要性。以下是团队协作的关键举措：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信息共享机制：建立了信息共享平台，确保团队成员能够及时获取煤制氢项目危机的实时信息。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领导者沟通：煤制氢项目领导者通过定期会议和即时沟通工具，指导团队应对危机，保持团队稳定运行。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随着危机得到初步控制，煤制氢项目团队转向制定恢复计划，以确保煤制氢项目能够从中迅速恢复。主要恢复计划包括：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修复受损的进度计划：重新评估煤制氢项目进度，制定修复计划，确保煤制氢项目尽快回归正常进程。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重新调整资源分配：优化资源分配，确保煤制氢项目在有限资源下高效运转。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风险管理机制加强：对煤制氢项目风险进行全面评估，制定更强化的风险管理策略，以预防未来可能的危机。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03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2895"/>
      <w:r>
        <w:rPr>
          <w:rFonts w:ascii="仿宋" w:eastAsia="仿宋" w:hAnsi="仿宋" w:cs="仿宋" w:hint="eastAsia"/>
          <w:lang w:eastAsia="zh-CN"/>
        </w:rPr>
        <w:t>(一)、煤制氢行业分析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煤制氢行业一直以来都是市场的关注焦点。行业内的发展趋势、竞争态势以及潜在机会都对煤制氢项目的推进产生深远的影响。通过深入研究行业的整体概貌，我们将更好地理解行业的核心特征，为煤制氢项目的定位提供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氢行业，技术一直是推动创新和发展的关键因素。我们将对当前技术趋势进行详尽分析，包括但不限于人工智能、大数据应用、先进制造技术等。这有助于煤制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煤制氢项目成功的基础。我们将对主要竞争对手进行深入研究，包括其市场份额、产品特点、市场定位等。通过全面了解竞争对手的优势和劣势，煤制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4381"/>
      <w:r>
        <w:rPr>
          <w:rFonts w:ascii="仿宋" w:eastAsia="仿宋" w:hAnsi="仿宋" w:cs="仿宋" w:hint="eastAsia"/>
          <w:sz w:val="28"/>
          <w:lang w:eastAsia="zh-CN"/>
        </w:rPr>
        <w:t>(二)、煤制氢市场分析预测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通过对市场规模的深入调研，我们将预测煤制氢市场未来的增长趋势。这包括市场的整体规模、各细分领域的发展趋势等。煤制氢项目可以根据市场的扩张速度和潜在机会，制定更符合市场需求的发展策略。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了解消费者的需求是市场分析的核心。我们将通过调查研究，深入挖掘目标消费者的需求特点、购买习惯以及对产品和服务的期望。这有助于煤制氢项目更好地定位目标市场，提供更符合消费者期待的解决方案。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煤制氢项目实施过程中需要充分考虑的因素。我们将对市场风险进行全面评估，包括但不限于政策法规风险、市场竞争风险、技术变革风险等。通过对潜在风险的深入分析，煤制氢项目可以制定相应的风险缓解策略，降低不确定性对煤制氢项目的影响。</w:t>
      </w:r>
    </w:p>
    <w:p>
      <w:pPr>
        <w:pStyle w:val="Heading1"/>
        <w:ind w:firstLine="560" w:firstLineChars="200"/>
        <w:rPr>
          <w:rFonts w:ascii="仿宋" w:eastAsia="仿宋" w:hAnsi="仿宋" w:cs="仿宋" w:hint="eastAsia"/>
          <w:sz w:val="28"/>
          <w:lang w:eastAsia="zh-CN"/>
        </w:rPr>
      </w:pPr>
      <w:bookmarkStart w:id="8" w:name="_Toc15768"/>
      <w:r>
        <w:rPr>
          <w:rFonts w:ascii="仿宋" w:eastAsia="仿宋" w:hAnsi="仿宋" w:cs="仿宋" w:hint="eastAsia"/>
          <w:sz w:val="28"/>
          <w:lang w:eastAsia="zh-CN"/>
        </w:rPr>
        <w:t>三、煤制氢项目可持续发展</w:t>
      </w:r>
      <w:bookmarkEnd w:id="8"/>
    </w:p>
    <w:p>
      <w:pPr>
        <w:pStyle w:val="Heading2"/>
        <w:rPr>
          <w:rFonts w:ascii="仿宋" w:eastAsia="仿宋" w:hAnsi="仿宋" w:cs="仿宋" w:hint="eastAsia"/>
          <w:lang w:eastAsia="zh-CN"/>
        </w:rPr>
      </w:pPr>
      <w:bookmarkStart w:id="9" w:name="_Toc3258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氢项目中，煤制氢项目团队着眼于未来，明确了可持续发展的战略方向。制定的具体可持续发展目标包括降低资源使用、采用环保技术、最大化社会效益等。这一步骤不仅有助于煤制氢项目在环保和社会责任方面达到最高标准，也为未来提供了明确的指引，确保煤制氢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可持续实践的融入煤制氢项目管理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可持续实践已经贯穿于整个煤制氢项目管理周期。从煤制氢项目规划开始，煤制氢项目团队就考虑了环境和社会的因素。在执行阶段，煤制氢项目团队积极推动绿色技术的应用，优化资源利用。此外，关注员工的社会责任，通过培训和沟通活动提高员工对可持续发展的认知，使他们能够在日常工作中践行可持续实践。这些举措不仅为煤制氢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451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扎根于煤制氢项目的可持续发展理念，我们深信环保与社会责任是煤制氢项目成功的关键支柱。在煤制氢项目的每一步，我们都致力于通过创新和实践，履行对环境和社会的坚定责任。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团队通过引入先进的环保技术、建立高效的废物处理系统以及推动能源节约措施，积极履行环保责任。定期的环保监测和评估确保煤制氢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不仅致力于自身可持续发展，还注重对社会的回馈。通过支持社区煤制氢项目、参与慈善事业、提供培训机会等方式，煤制氢项目积极履行社会责任。与当地社区建立积极互动，关注员工的工作与生活平衡，以及员工的身心健康，是煤制氢项目在社会责任层面的关键举措。这样的实践不仅增强了煤制氢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7404"/>
      <w:r>
        <w:rPr>
          <w:rFonts w:ascii="仿宋" w:eastAsia="仿宋" w:hAnsi="仿宋" w:cs="仿宋" w:hint="eastAsia"/>
          <w:sz w:val="28"/>
          <w:lang w:eastAsia="zh-CN"/>
        </w:rPr>
        <w:t>四、煤制氢项目建设单位说明</w:t>
      </w:r>
      <w:bookmarkEnd w:id="11"/>
    </w:p>
    <w:p>
      <w:pPr>
        <w:pStyle w:val="Heading2"/>
        <w:rPr>
          <w:rFonts w:ascii="仿宋" w:eastAsia="仿宋" w:hAnsi="仿宋" w:cs="仿宋" w:hint="eastAsia"/>
          <w:lang w:eastAsia="zh-CN"/>
        </w:rPr>
      </w:pPr>
      <w:bookmarkStart w:id="12" w:name="_Toc7203"/>
      <w:r>
        <w:rPr>
          <w:rFonts w:ascii="仿宋" w:eastAsia="仿宋" w:hAnsi="仿宋" w:cs="仿宋" w:hint="eastAsia"/>
          <w:lang w:eastAsia="zh-CN"/>
        </w:rPr>
        <w:t>(一)、煤制氢项目承办单位基本情况</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715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制氢项目承办单位的XXXX，我们着眼于实现可持续的经济效益。通过技术创新和解决方案的提供，公司预计在煤制氢项目执行期间将获得可观的收入增长。这一收入来源主要包括煤制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同时，我们注重成本控制和效率提升，以确保煤制氢项目的可持续盈利。透过精细的管理和资源优化，公司期望实现煤制氢项目利润最大化。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制氢项目实施进行全面的投资评估，包括煤制氢项目启动阶段的资金投入和后续运营成本。通过对煤制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煤制氢项目实施过程中具备足够的资金流动性，公司将进行详尽的现金流分析。这包括资金需求的合理预测、煤制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8139"/>
      <w:r>
        <w:rPr>
          <w:rFonts w:ascii="仿宋" w:eastAsia="仿宋" w:hAnsi="仿宋" w:cs="仿宋" w:hint="eastAsia"/>
          <w:sz w:val="28"/>
          <w:lang w:eastAsia="zh-CN"/>
        </w:rPr>
        <w:t>五、煤制氢项目建设背景及必要性分析</w:t>
      </w:r>
      <w:bookmarkEnd w:id="14"/>
    </w:p>
    <w:p>
      <w:pPr>
        <w:pStyle w:val="Heading2"/>
        <w:rPr>
          <w:rFonts w:ascii="仿宋" w:eastAsia="仿宋" w:hAnsi="仿宋" w:cs="仿宋" w:hint="eastAsia"/>
          <w:lang w:eastAsia="zh-CN"/>
        </w:rPr>
      </w:pPr>
      <w:bookmarkStart w:id="15" w:name="_Toc24617"/>
      <w:r>
        <w:rPr>
          <w:rFonts w:ascii="仿宋" w:eastAsia="仿宋" w:hAnsi="仿宋" w:cs="仿宋" w:hint="eastAsia"/>
          <w:lang w:eastAsia="zh-CN"/>
        </w:rPr>
        <w:t>(一)、煤制氢项目背景分析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煤制氢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我们的背景分析将深入挖掘当前行业的发展趋势，通过对竞争态势的全面审视，找到煤制氢项目在这个潮流中的定位。同时，我们将关注行业内涌现的新兴机遇，以便煤制氢项目更好地融入行业发展的潮流中。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煤制氢项目提供了强大的发展动力。我们将聚焦于行业内最新的技术发展趋势，包括但不限于人工智能、大数据分析、物联网等领域。通过深度的技术研究，我们将确保煤制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煤制氢项目发展的源泉。我们将投入更多的精力对市场需求进行深入剖析，超越表面的需求，深入挖掘潜在的市场痛点和机遇。通过对市场需求的细致了解，煤制氢项目将更有针对性地设计解决方案，满足市场的多样化需求，从而更好地促进煤制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煤制氢项目战略至关重要。我们将对竞争态势进行更为深入的分析，包括但不限于市场份额、产品特点、客户满意度等多个维度。通过深度的竞争分析，煤制氢项目将能够更准确地把握市场脉搏，制定具有竞争力的煤制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煤制氢项目的发展具有直接的影响。我们将进行更为全面的法规和政策分析，了解行业发展中的潜在法律风险和合规挑战。通过充分了解和遵守相关法规，煤制氢项目将确保在法律框架内合法合规运营，为煤制氢项目的稳健发展提供有力支持。</w:t>
      </w:r>
    </w:p>
    <w:p>
      <w:pPr>
        <w:pStyle w:val="Heading2"/>
        <w:ind w:firstLine="560" w:firstLineChars="200"/>
        <w:rPr>
          <w:rFonts w:ascii="仿宋" w:eastAsia="仿宋" w:hAnsi="仿宋" w:cs="仿宋" w:hint="eastAsia"/>
          <w:sz w:val="28"/>
          <w:lang w:eastAsia="zh-CN"/>
        </w:rPr>
      </w:pPr>
      <w:bookmarkStart w:id="16" w:name="_Toc15099"/>
      <w:r>
        <w:rPr>
          <w:rFonts w:ascii="仿宋" w:eastAsia="仿宋" w:hAnsi="仿宋" w:cs="仿宋" w:hint="eastAsia"/>
          <w:sz w:val="28"/>
          <w:lang w:eastAsia="zh-CN"/>
        </w:rPr>
        <w:t>(二)、煤制氢项目建设必要性分析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建设的迫切性源于对行业发展趋势的深刻洞察。我们正处于一个行业变革的时代，科技创新、数字化转型成为企业发展的关键动力。煤制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建设不仅仅是为了跟上潮流，更是为了通过技术创新推动企业的持续发展。通过引入先进的技术和解决方案，煤制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煤制氢项目的建设成为必然选择，通过提高产品质量、拓展服务领域，从而在竞争中获得更多的机会。煤制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煤制氢项目建设的必要性体现在对客户需求更精准的满足。通过煤制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建设的背后是对企业持续创新的追求。只有通过不断创新，企业才能在竞争中立于不败之地。煤制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3826"/>
      <w:r>
        <w:rPr>
          <w:rFonts w:ascii="仿宋" w:eastAsia="仿宋" w:hAnsi="仿宋" w:cs="仿宋" w:hint="eastAsia"/>
          <w:sz w:val="28"/>
          <w:lang w:eastAsia="zh-CN"/>
        </w:rPr>
        <w:t>六、煤制氢项目文档管理</w:t>
      </w:r>
      <w:bookmarkEnd w:id="17"/>
    </w:p>
    <w:p>
      <w:pPr>
        <w:pStyle w:val="Heading2"/>
        <w:rPr>
          <w:rFonts w:ascii="仿宋" w:eastAsia="仿宋" w:hAnsi="仿宋" w:cs="仿宋" w:hint="eastAsia"/>
          <w:lang w:eastAsia="zh-CN"/>
        </w:rPr>
      </w:pPr>
      <w:bookmarkStart w:id="18" w:name="_Toc2544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煤制氢项目高度重视文档的质量和准确性，以支持煤制氢项目的各项活动和决策。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文档的编制始于煤制氢项目计划的初期，我们制定了详细的文档编制计划，明确了每个文档的内容、格式和编写责任人。在煤制氢项目启动阶段，我们首先编制了煤制氢项目章程，明确定义了煤制氢项目的目标、范围、风险等关键要素。随后，煤制氢项目团队根据计划陆续编制了需求文档、设计文档、测试文档等各类文档，确保煤制氢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制氢项目管理中的重要环节，旨在确保煤制氢项目文档符合质量标准和煤制氢项目需求。在煤制氢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除了内部审查，我们还进行了外部审查，邀请煤制氢项目相关利益方和专业领域的专家对文档进行独立审查。这有助于获取更全面、客观的反馈，确保煤制氢项目文档不仅符合内部标准，也满足外部需求。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煤制氢项目在文档编制与审查方面建立了严格的管理机制，通过规范的流程和多维度的审查，确保煤制氢项目文档的质量、准确性和可靠性，为煤制氢项目的顺利推进提供了有力支持。</w:t>
      </w:r>
    </w:p>
    <w:p>
      <w:pPr>
        <w:pStyle w:val="Heading2"/>
        <w:ind w:firstLine="560" w:firstLineChars="200"/>
        <w:rPr>
          <w:rFonts w:ascii="仿宋" w:eastAsia="仿宋" w:hAnsi="仿宋" w:cs="仿宋" w:hint="eastAsia"/>
          <w:sz w:val="28"/>
          <w:lang w:eastAsia="zh-CN"/>
        </w:rPr>
      </w:pPr>
      <w:bookmarkStart w:id="19" w:name="_Toc3198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在煤制氢项目中，我们致力于优化文档发布与分发过程，以确保信息的高效传递和团队间协作的顺畅进行。以下是我们采取的关键优化策略：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我们通过多渠道发布文档，包括电子邮件、煤制氢项目管理平台、内部网站等，以满足不同团队成员的偏好和需求。多渠道发布确保了信息的全面覆盖。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我们采用了精细的权限控制，确保只有授权人员可以访问敏感信息。这种安全措施保护了煤制氢项目文档的机密性，防止了未经授权的信息泄露。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5038"/>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文档存档与归档是煤制氢项目生命周期中一个至关重要的环节，直接关系到煤制氢项目信息的长期保存和历史记录的完整性。在煤制氢项目中，我们实施了一系列有效的文档存档与归档管理策略：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1" w:name="_Toc3130"/>
      <w:r>
        <w:rPr>
          <w:rFonts w:ascii="仿宋" w:eastAsia="仿宋" w:hAnsi="仿宋" w:cs="仿宋" w:hint="eastAsia"/>
          <w:sz w:val="28"/>
          <w:lang w:eastAsia="zh-CN"/>
        </w:rPr>
        <w:t>七、煤制氢项目财务管理</w:t>
      </w:r>
      <w:bookmarkEnd w:id="21"/>
    </w:p>
    <w:p>
      <w:pPr>
        <w:pStyle w:val="Heading2"/>
        <w:rPr>
          <w:rFonts w:ascii="仿宋" w:eastAsia="仿宋" w:hAnsi="仿宋" w:cs="仿宋" w:hint="eastAsia"/>
          <w:lang w:eastAsia="zh-CN"/>
        </w:rPr>
      </w:pPr>
      <w:bookmarkStart w:id="22" w:name="_Toc30736"/>
      <w:r>
        <w:rPr>
          <w:rFonts w:ascii="仿宋" w:eastAsia="仿宋" w:hAnsi="仿宋" w:cs="仿宋" w:hint="eastAsia"/>
          <w:lang w:eastAsia="zh-CN"/>
        </w:rPr>
        <w:t>(一)、资金需求大</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https://d.book118.com/176225012224010053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7C22A3"/>
    <w:rsid w:val="497C22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225012224010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2024-02-22T22:58:00Z</dcterms:created>
  <dcterms:modified xsi:type="dcterms:W3CDTF">2024-02-22T22:58:58Z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44BCAA6782D24CBB878786919FCF5AC8_11</vt:lpwstr>
  </property>
  <property fmtid="{D5CDD505-2E9C-101B-9397-08002B2CF9AE}" pid="3" name="KSOProductBuildVer">
    <vt:lpwstr>2052-12.1.0.16250</vt:lpwstr>
  </property>
</Properties>
</file>