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稀有金属冶金项目计划设计方案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8" w:history="1">
        <w:r>
          <w:rPr>
            <w:rFonts w:ascii="仿宋" w:eastAsia="仿宋" w:hAnsi="仿宋" w:cs="仿宋" w:hint="eastAsia"/>
            <w:lang w:eastAsia="zh-CN"/>
          </w:rPr>
          <w:t>概论</w:t>
        </w:r>
        <w:r>
          <w:tab/>
        </w:r>
        <w:r>
          <w:fldChar w:fldCharType="begin"/>
        </w:r>
        <w:r>
          <w:instrText xml:space="preserve"> PAGEREF _Toc2388 \h </w:instrText>
        </w:r>
        <w:r>
          <w:fldChar w:fldCharType="separate"/>
        </w:r>
        <w:r>
          <w:t>3</w:t>
        </w:r>
        <w:r>
          <w:fldChar w:fldCharType="end"/>
        </w:r>
      </w:hyperlink>
    </w:p>
    <w:p>
      <w:pPr>
        <w:pStyle w:val="TOC1"/>
        <w:tabs>
          <w:tab w:val="right" w:leader="dot" w:pos="8306"/>
        </w:tabs>
      </w:pPr>
      <w:hyperlink w:anchor="_Toc9367" w:history="1">
        <w:r>
          <w:rPr>
            <w:rFonts w:ascii="仿宋" w:eastAsia="仿宋" w:hAnsi="仿宋" w:cs="仿宋" w:hint="eastAsia"/>
            <w:lang w:eastAsia="zh-CN"/>
          </w:rPr>
          <w:t>一、稀有金属冶金项目选址可行性分析</w:t>
        </w:r>
        <w:r>
          <w:tab/>
        </w:r>
        <w:r>
          <w:fldChar w:fldCharType="begin"/>
        </w:r>
        <w:r>
          <w:instrText xml:space="preserve"> PAGEREF _Toc9367 \h </w:instrText>
        </w:r>
        <w:r>
          <w:fldChar w:fldCharType="separate"/>
        </w:r>
        <w:r>
          <w:t>3</w:t>
        </w:r>
        <w:r>
          <w:fldChar w:fldCharType="end"/>
        </w:r>
      </w:hyperlink>
    </w:p>
    <w:p>
      <w:pPr>
        <w:pStyle w:val="TOC2"/>
        <w:tabs>
          <w:tab w:val="right" w:leader="dot" w:pos="8306"/>
        </w:tabs>
      </w:pPr>
      <w:hyperlink w:anchor="_Toc26868" w:history="1">
        <w:r>
          <w:rPr>
            <w:rFonts w:ascii="仿宋" w:eastAsia="仿宋" w:hAnsi="仿宋" w:cs="仿宋" w:hint="eastAsia"/>
            <w:lang w:eastAsia="zh-CN"/>
          </w:rPr>
          <w:t>(一)、稀有金属冶金项目选址</w:t>
        </w:r>
        <w:r>
          <w:tab/>
        </w:r>
        <w:r>
          <w:fldChar w:fldCharType="begin"/>
        </w:r>
        <w:r>
          <w:instrText xml:space="preserve"> PAGEREF _Toc26868 \h </w:instrText>
        </w:r>
        <w:r>
          <w:fldChar w:fldCharType="separate"/>
        </w:r>
        <w:r>
          <w:t>3</w:t>
        </w:r>
        <w:r>
          <w:fldChar w:fldCharType="end"/>
        </w:r>
      </w:hyperlink>
    </w:p>
    <w:p>
      <w:pPr>
        <w:pStyle w:val="TOC2"/>
        <w:tabs>
          <w:tab w:val="right" w:leader="dot" w:pos="8306"/>
        </w:tabs>
      </w:pPr>
      <w:hyperlink w:anchor="_Toc7643" w:history="1">
        <w:r>
          <w:rPr>
            <w:rFonts w:ascii="仿宋" w:eastAsia="仿宋" w:hAnsi="仿宋" w:cs="仿宋" w:hint="eastAsia"/>
            <w:lang w:eastAsia="zh-CN"/>
          </w:rPr>
          <w:t>(二)、用地控制指标</w:t>
        </w:r>
        <w:r>
          <w:tab/>
        </w:r>
        <w:r>
          <w:fldChar w:fldCharType="begin"/>
        </w:r>
        <w:r>
          <w:instrText xml:space="preserve"> PAGEREF _Toc7643 \h </w:instrText>
        </w:r>
        <w:r>
          <w:fldChar w:fldCharType="separate"/>
        </w:r>
        <w:r>
          <w:t>3</w:t>
        </w:r>
        <w:r>
          <w:fldChar w:fldCharType="end"/>
        </w:r>
      </w:hyperlink>
    </w:p>
    <w:p>
      <w:pPr>
        <w:pStyle w:val="TOC2"/>
        <w:tabs>
          <w:tab w:val="right" w:leader="dot" w:pos="8306"/>
        </w:tabs>
      </w:pPr>
      <w:hyperlink w:anchor="_Toc27615" w:history="1">
        <w:r>
          <w:rPr>
            <w:rFonts w:ascii="仿宋" w:eastAsia="仿宋" w:hAnsi="仿宋" w:cs="仿宋" w:hint="eastAsia"/>
            <w:lang w:eastAsia="zh-CN"/>
          </w:rPr>
          <w:t>(三)、节约用地措施</w:t>
        </w:r>
        <w:r>
          <w:tab/>
        </w:r>
        <w:r>
          <w:fldChar w:fldCharType="begin"/>
        </w:r>
        <w:r>
          <w:instrText xml:space="preserve"> PAGEREF _Toc27615 \h </w:instrText>
        </w:r>
        <w:r>
          <w:fldChar w:fldCharType="separate"/>
        </w:r>
        <w:r>
          <w:t>5</w:t>
        </w:r>
        <w:r>
          <w:fldChar w:fldCharType="end"/>
        </w:r>
      </w:hyperlink>
    </w:p>
    <w:p>
      <w:pPr>
        <w:pStyle w:val="TOC2"/>
        <w:tabs>
          <w:tab w:val="right" w:leader="dot" w:pos="8306"/>
        </w:tabs>
      </w:pPr>
      <w:hyperlink w:anchor="_Toc9111" w:history="1">
        <w:r>
          <w:rPr>
            <w:rFonts w:ascii="仿宋" w:eastAsia="仿宋" w:hAnsi="仿宋" w:cs="仿宋" w:hint="eastAsia"/>
            <w:lang w:eastAsia="zh-CN"/>
          </w:rPr>
          <w:t>(四)、总图布置方案</w:t>
        </w:r>
        <w:r>
          <w:tab/>
        </w:r>
        <w:r>
          <w:fldChar w:fldCharType="begin"/>
        </w:r>
        <w:r>
          <w:instrText xml:space="preserve"> PAGEREF _Toc9111 \h </w:instrText>
        </w:r>
        <w:r>
          <w:fldChar w:fldCharType="separate"/>
        </w:r>
        <w:r>
          <w:t>6</w:t>
        </w:r>
        <w:r>
          <w:fldChar w:fldCharType="end"/>
        </w:r>
      </w:hyperlink>
    </w:p>
    <w:p>
      <w:pPr>
        <w:pStyle w:val="TOC2"/>
        <w:tabs>
          <w:tab w:val="right" w:leader="dot" w:pos="8306"/>
        </w:tabs>
      </w:pPr>
      <w:hyperlink w:anchor="_Toc8019" w:history="1">
        <w:r>
          <w:rPr>
            <w:rFonts w:ascii="仿宋" w:eastAsia="仿宋" w:hAnsi="仿宋" w:cs="仿宋" w:hint="eastAsia"/>
            <w:lang w:eastAsia="zh-CN"/>
          </w:rPr>
          <w:t>(五)、选址综合评价</w:t>
        </w:r>
        <w:r>
          <w:tab/>
        </w:r>
        <w:r>
          <w:fldChar w:fldCharType="begin"/>
        </w:r>
        <w:r>
          <w:instrText xml:space="preserve"> PAGEREF _Toc8019 \h </w:instrText>
        </w:r>
        <w:r>
          <w:fldChar w:fldCharType="separate"/>
        </w:r>
        <w:r>
          <w:t>7</w:t>
        </w:r>
        <w:r>
          <w:fldChar w:fldCharType="end"/>
        </w:r>
      </w:hyperlink>
    </w:p>
    <w:p>
      <w:pPr>
        <w:pStyle w:val="TOC1"/>
        <w:tabs>
          <w:tab w:val="right" w:leader="dot" w:pos="8306"/>
        </w:tabs>
      </w:pPr>
      <w:hyperlink w:anchor="_Toc27366" w:history="1">
        <w:r>
          <w:rPr>
            <w:rFonts w:ascii="仿宋" w:eastAsia="仿宋" w:hAnsi="仿宋" w:cs="仿宋" w:hint="eastAsia"/>
            <w:lang w:eastAsia="zh-CN"/>
          </w:rPr>
          <w:t>二、市场分析、调研</w:t>
        </w:r>
        <w:r>
          <w:tab/>
        </w:r>
        <w:r>
          <w:fldChar w:fldCharType="begin"/>
        </w:r>
        <w:r>
          <w:instrText xml:space="preserve"> PAGEREF _Toc27366 \h </w:instrText>
        </w:r>
        <w:r>
          <w:fldChar w:fldCharType="separate"/>
        </w:r>
        <w:r>
          <w:t>8</w:t>
        </w:r>
        <w:r>
          <w:fldChar w:fldCharType="end"/>
        </w:r>
      </w:hyperlink>
    </w:p>
    <w:p>
      <w:pPr>
        <w:pStyle w:val="TOC2"/>
        <w:tabs>
          <w:tab w:val="right" w:leader="dot" w:pos="8306"/>
        </w:tabs>
      </w:pPr>
      <w:hyperlink w:anchor="_Toc5512" w:history="1">
        <w:r>
          <w:rPr>
            <w:rFonts w:ascii="仿宋" w:eastAsia="仿宋" w:hAnsi="仿宋" w:cs="仿宋" w:hint="eastAsia"/>
            <w:lang w:eastAsia="zh-CN"/>
          </w:rPr>
          <w:t>(一)、稀有金属冶金行业分析</w:t>
        </w:r>
        <w:r>
          <w:tab/>
        </w:r>
        <w:r>
          <w:fldChar w:fldCharType="begin"/>
        </w:r>
        <w:r>
          <w:instrText xml:space="preserve"> PAGEREF _Toc5512 \h </w:instrText>
        </w:r>
        <w:r>
          <w:fldChar w:fldCharType="separate"/>
        </w:r>
        <w:r>
          <w:t>8</w:t>
        </w:r>
        <w:r>
          <w:fldChar w:fldCharType="end"/>
        </w:r>
      </w:hyperlink>
    </w:p>
    <w:p>
      <w:pPr>
        <w:pStyle w:val="TOC2"/>
        <w:tabs>
          <w:tab w:val="right" w:leader="dot" w:pos="8306"/>
        </w:tabs>
      </w:pPr>
      <w:hyperlink w:anchor="_Toc20606" w:history="1">
        <w:r>
          <w:rPr>
            <w:rFonts w:ascii="仿宋" w:eastAsia="仿宋" w:hAnsi="仿宋" w:cs="仿宋" w:hint="eastAsia"/>
            <w:lang w:eastAsia="zh-CN"/>
          </w:rPr>
          <w:t>(二)、稀有金属冶金市场分析预测</w:t>
        </w:r>
        <w:r>
          <w:tab/>
        </w:r>
        <w:r>
          <w:fldChar w:fldCharType="begin"/>
        </w:r>
        <w:r>
          <w:instrText xml:space="preserve"> PAGEREF _Toc20606 \h </w:instrText>
        </w:r>
        <w:r>
          <w:fldChar w:fldCharType="separate"/>
        </w:r>
        <w:r>
          <w:t>9</w:t>
        </w:r>
        <w:r>
          <w:fldChar w:fldCharType="end"/>
        </w:r>
      </w:hyperlink>
    </w:p>
    <w:p>
      <w:pPr>
        <w:pStyle w:val="TOC1"/>
        <w:tabs>
          <w:tab w:val="right" w:leader="dot" w:pos="8306"/>
        </w:tabs>
      </w:pPr>
      <w:hyperlink w:anchor="_Toc1592" w:history="1">
        <w:r>
          <w:rPr>
            <w:rFonts w:ascii="仿宋" w:eastAsia="仿宋" w:hAnsi="仿宋" w:cs="仿宋" w:hint="eastAsia"/>
            <w:lang w:eastAsia="zh-CN"/>
          </w:rPr>
          <w:t>三、稀有金属冶金项目危机管理</w:t>
        </w:r>
        <w:r>
          <w:tab/>
        </w:r>
        <w:r>
          <w:fldChar w:fldCharType="begin"/>
        </w:r>
        <w:r>
          <w:instrText xml:space="preserve"> PAGEREF _Toc1592 \h </w:instrText>
        </w:r>
        <w:r>
          <w:fldChar w:fldCharType="separate"/>
        </w:r>
        <w:r>
          <w:t>10</w:t>
        </w:r>
        <w:r>
          <w:fldChar w:fldCharType="end"/>
        </w:r>
      </w:hyperlink>
    </w:p>
    <w:p>
      <w:pPr>
        <w:pStyle w:val="TOC2"/>
        <w:tabs>
          <w:tab w:val="right" w:leader="dot" w:pos="8306"/>
        </w:tabs>
      </w:pPr>
      <w:hyperlink w:anchor="_Toc11174" w:history="1">
        <w:r>
          <w:rPr>
            <w:rFonts w:ascii="仿宋" w:eastAsia="仿宋" w:hAnsi="仿宋" w:cs="仿宋" w:hint="eastAsia"/>
            <w:lang w:eastAsia="zh-CN"/>
          </w:rPr>
          <w:t>(一)、危机预警与识别</w:t>
        </w:r>
        <w:r>
          <w:tab/>
        </w:r>
        <w:r>
          <w:fldChar w:fldCharType="begin"/>
        </w:r>
        <w:r>
          <w:instrText xml:space="preserve"> PAGEREF _Toc11174 \h </w:instrText>
        </w:r>
        <w:r>
          <w:fldChar w:fldCharType="separate"/>
        </w:r>
        <w:r>
          <w:t>10</w:t>
        </w:r>
        <w:r>
          <w:fldChar w:fldCharType="end"/>
        </w:r>
      </w:hyperlink>
    </w:p>
    <w:p>
      <w:pPr>
        <w:pStyle w:val="TOC2"/>
        <w:tabs>
          <w:tab w:val="right" w:leader="dot" w:pos="8306"/>
        </w:tabs>
      </w:pPr>
      <w:hyperlink w:anchor="_Toc14392" w:history="1">
        <w:r>
          <w:rPr>
            <w:rFonts w:ascii="仿宋" w:eastAsia="仿宋" w:hAnsi="仿宋" w:cs="仿宋" w:hint="eastAsia"/>
            <w:lang w:eastAsia="zh-CN"/>
          </w:rPr>
          <w:t>(二)、危机应对与恢复</w:t>
        </w:r>
        <w:r>
          <w:tab/>
        </w:r>
        <w:r>
          <w:fldChar w:fldCharType="begin"/>
        </w:r>
        <w:r>
          <w:instrText xml:space="preserve"> PAGEREF _Toc14392 \h </w:instrText>
        </w:r>
        <w:r>
          <w:fldChar w:fldCharType="separate"/>
        </w:r>
        <w:r>
          <w:t>11</w:t>
        </w:r>
        <w:r>
          <w:fldChar w:fldCharType="end"/>
        </w:r>
      </w:hyperlink>
    </w:p>
    <w:p>
      <w:pPr>
        <w:pStyle w:val="TOC1"/>
        <w:tabs>
          <w:tab w:val="right" w:leader="dot" w:pos="8306"/>
        </w:tabs>
      </w:pPr>
      <w:hyperlink w:anchor="_Toc27106" w:history="1">
        <w:r>
          <w:rPr>
            <w:rFonts w:ascii="仿宋" w:eastAsia="仿宋" w:hAnsi="仿宋" w:cs="仿宋" w:hint="eastAsia"/>
            <w:lang w:eastAsia="zh-CN"/>
          </w:rPr>
          <w:t>四、稀有金属冶金项目土建工程</w:t>
        </w:r>
        <w:r>
          <w:tab/>
        </w:r>
        <w:r>
          <w:fldChar w:fldCharType="begin"/>
        </w:r>
        <w:r>
          <w:instrText xml:space="preserve"> PAGEREF _Toc27106 \h </w:instrText>
        </w:r>
        <w:r>
          <w:fldChar w:fldCharType="separate"/>
        </w:r>
        <w:r>
          <w:t>12</w:t>
        </w:r>
        <w:r>
          <w:fldChar w:fldCharType="end"/>
        </w:r>
      </w:hyperlink>
    </w:p>
    <w:p>
      <w:pPr>
        <w:pStyle w:val="TOC2"/>
        <w:tabs>
          <w:tab w:val="right" w:leader="dot" w:pos="8306"/>
        </w:tabs>
      </w:pPr>
      <w:hyperlink w:anchor="_Toc9460" w:history="1">
        <w:r>
          <w:rPr>
            <w:rFonts w:ascii="仿宋" w:eastAsia="仿宋" w:hAnsi="仿宋" w:cs="仿宋" w:hint="eastAsia"/>
            <w:lang w:eastAsia="zh-CN"/>
          </w:rPr>
          <w:t>(一)、建筑工程设计原则</w:t>
        </w:r>
        <w:r>
          <w:tab/>
        </w:r>
        <w:r>
          <w:fldChar w:fldCharType="begin"/>
        </w:r>
        <w:r>
          <w:instrText xml:space="preserve"> PAGEREF _Toc9460 \h </w:instrText>
        </w:r>
        <w:r>
          <w:fldChar w:fldCharType="separate"/>
        </w:r>
        <w:r>
          <w:t>12</w:t>
        </w:r>
        <w:r>
          <w:fldChar w:fldCharType="end"/>
        </w:r>
      </w:hyperlink>
    </w:p>
    <w:p>
      <w:pPr>
        <w:pStyle w:val="TOC2"/>
        <w:tabs>
          <w:tab w:val="right" w:leader="dot" w:pos="8306"/>
        </w:tabs>
      </w:pPr>
      <w:hyperlink w:anchor="_Toc16636" w:history="1">
        <w:r>
          <w:rPr>
            <w:rFonts w:ascii="仿宋" w:eastAsia="仿宋" w:hAnsi="仿宋" w:cs="仿宋" w:hint="eastAsia"/>
            <w:lang w:eastAsia="zh-CN"/>
          </w:rPr>
          <w:t>(二)、土建工程设计年限及安全等级</w:t>
        </w:r>
        <w:r>
          <w:tab/>
        </w:r>
        <w:r>
          <w:fldChar w:fldCharType="begin"/>
        </w:r>
        <w:r>
          <w:instrText xml:space="preserve"> PAGEREF _Toc16636 \h </w:instrText>
        </w:r>
        <w:r>
          <w:fldChar w:fldCharType="separate"/>
        </w:r>
        <w:r>
          <w:t>14</w:t>
        </w:r>
        <w:r>
          <w:fldChar w:fldCharType="end"/>
        </w:r>
      </w:hyperlink>
    </w:p>
    <w:p>
      <w:pPr>
        <w:pStyle w:val="TOC2"/>
        <w:tabs>
          <w:tab w:val="right" w:leader="dot" w:pos="8306"/>
        </w:tabs>
      </w:pPr>
      <w:hyperlink w:anchor="_Toc3289" w:history="1">
        <w:r>
          <w:rPr>
            <w:rFonts w:ascii="仿宋" w:eastAsia="仿宋" w:hAnsi="仿宋" w:cs="仿宋" w:hint="eastAsia"/>
            <w:lang w:eastAsia="zh-CN"/>
          </w:rPr>
          <w:t>(三)、建筑工程设计总体要求</w:t>
        </w:r>
        <w:r>
          <w:tab/>
        </w:r>
        <w:r>
          <w:fldChar w:fldCharType="begin"/>
        </w:r>
        <w:r>
          <w:instrText xml:space="preserve"> PAGEREF _Toc3289 \h </w:instrText>
        </w:r>
        <w:r>
          <w:fldChar w:fldCharType="separate"/>
        </w:r>
        <w:r>
          <w:t>15</w:t>
        </w:r>
        <w:r>
          <w:fldChar w:fldCharType="end"/>
        </w:r>
      </w:hyperlink>
    </w:p>
    <w:p>
      <w:pPr>
        <w:pStyle w:val="TOC2"/>
        <w:tabs>
          <w:tab w:val="right" w:leader="dot" w:pos="8306"/>
        </w:tabs>
      </w:pPr>
      <w:hyperlink w:anchor="_Toc29266" w:history="1">
        <w:r>
          <w:rPr>
            <w:rFonts w:ascii="仿宋" w:eastAsia="仿宋" w:hAnsi="仿宋" w:cs="仿宋" w:hint="eastAsia"/>
            <w:lang w:eastAsia="zh-CN"/>
          </w:rPr>
          <w:t>(四)、土建工程建设指标</w:t>
        </w:r>
        <w:r>
          <w:tab/>
        </w:r>
        <w:r>
          <w:fldChar w:fldCharType="begin"/>
        </w:r>
        <w:r>
          <w:instrText xml:space="preserve"> PAGEREF _Toc29266 \h </w:instrText>
        </w:r>
        <w:r>
          <w:fldChar w:fldCharType="separate"/>
        </w:r>
        <w:r>
          <w:t>15</w:t>
        </w:r>
        <w:r>
          <w:fldChar w:fldCharType="end"/>
        </w:r>
      </w:hyperlink>
    </w:p>
    <w:p>
      <w:pPr>
        <w:pStyle w:val="TOC1"/>
        <w:tabs>
          <w:tab w:val="right" w:leader="dot" w:pos="8306"/>
        </w:tabs>
      </w:pPr>
      <w:hyperlink w:anchor="_Toc11242" w:history="1">
        <w:r>
          <w:rPr>
            <w:rFonts w:ascii="仿宋" w:eastAsia="仿宋" w:hAnsi="仿宋" w:cs="仿宋" w:hint="eastAsia"/>
            <w:lang w:eastAsia="zh-CN"/>
          </w:rPr>
          <w:t>五、稀有金属冶金项目绩效评估</w:t>
        </w:r>
        <w:r>
          <w:tab/>
        </w:r>
        <w:r>
          <w:fldChar w:fldCharType="begin"/>
        </w:r>
        <w:r>
          <w:instrText xml:space="preserve"> PAGEREF _Toc11242 \h </w:instrText>
        </w:r>
        <w:r>
          <w:fldChar w:fldCharType="separate"/>
        </w:r>
        <w:r>
          <w:t>16</w:t>
        </w:r>
        <w:r>
          <w:fldChar w:fldCharType="end"/>
        </w:r>
      </w:hyperlink>
    </w:p>
    <w:p>
      <w:pPr>
        <w:pStyle w:val="TOC2"/>
        <w:tabs>
          <w:tab w:val="right" w:leader="dot" w:pos="8306"/>
        </w:tabs>
      </w:pPr>
      <w:hyperlink w:anchor="_Toc12686" w:history="1">
        <w:r>
          <w:rPr>
            <w:rFonts w:ascii="仿宋" w:eastAsia="仿宋" w:hAnsi="仿宋" w:cs="仿宋" w:hint="eastAsia"/>
            <w:lang w:eastAsia="zh-CN"/>
          </w:rPr>
          <w:t>(一)、绩效评估指标</w:t>
        </w:r>
        <w:r>
          <w:tab/>
        </w:r>
        <w:r>
          <w:fldChar w:fldCharType="begin"/>
        </w:r>
        <w:r>
          <w:instrText xml:space="preserve"> PAGEREF _Toc12686 \h </w:instrText>
        </w:r>
        <w:r>
          <w:fldChar w:fldCharType="separate"/>
        </w:r>
        <w:r>
          <w:t>16</w:t>
        </w:r>
        <w:r>
          <w:fldChar w:fldCharType="end"/>
        </w:r>
      </w:hyperlink>
    </w:p>
    <w:p>
      <w:pPr>
        <w:pStyle w:val="TOC2"/>
        <w:tabs>
          <w:tab w:val="right" w:leader="dot" w:pos="8306"/>
        </w:tabs>
      </w:pPr>
      <w:hyperlink w:anchor="_Toc30734" w:history="1">
        <w:r>
          <w:rPr>
            <w:rFonts w:ascii="仿宋" w:eastAsia="仿宋" w:hAnsi="仿宋" w:cs="仿宋" w:hint="eastAsia"/>
            <w:lang w:eastAsia="zh-CN"/>
          </w:rPr>
          <w:t>(二)、绩效评估方法</w:t>
        </w:r>
        <w:r>
          <w:tab/>
        </w:r>
        <w:r>
          <w:fldChar w:fldCharType="begin"/>
        </w:r>
        <w:r>
          <w:instrText xml:space="preserve"> PAGEREF _Toc30734 \h </w:instrText>
        </w:r>
        <w:r>
          <w:fldChar w:fldCharType="separate"/>
        </w:r>
        <w:r>
          <w:t>17</w:t>
        </w:r>
        <w:r>
          <w:fldChar w:fldCharType="end"/>
        </w:r>
      </w:hyperlink>
    </w:p>
    <w:p>
      <w:pPr>
        <w:pStyle w:val="TOC2"/>
        <w:tabs>
          <w:tab w:val="right" w:leader="dot" w:pos="8306"/>
        </w:tabs>
      </w:pPr>
      <w:hyperlink w:anchor="_Toc4665" w:history="1">
        <w:r>
          <w:rPr>
            <w:rFonts w:ascii="仿宋" w:eastAsia="仿宋" w:hAnsi="仿宋" w:cs="仿宋" w:hint="eastAsia"/>
            <w:lang w:eastAsia="zh-CN"/>
          </w:rPr>
          <w:t>(三)、绩效评估周期</w:t>
        </w:r>
        <w:r>
          <w:tab/>
        </w:r>
        <w:r>
          <w:fldChar w:fldCharType="begin"/>
        </w:r>
        <w:r>
          <w:instrText xml:space="preserve"> PAGEREF _Toc4665 \h </w:instrText>
        </w:r>
        <w:r>
          <w:fldChar w:fldCharType="separate"/>
        </w:r>
        <w:r>
          <w:t>18</w:t>
        </w:r>
        <w:r>
          <w:fldChar w:fldCharType="end"/>
        </w:r>
      </w:hyperlink>
    </w:p>
    <w:p>
      <w:pPr>
        <w:pStyle w:val="TOC1"/>
        <w:tabs>
          <w:tab w:val="right" w:leader="dot" w:pos="8306"/>
        </w:tabs>
      </w:pPr>
      <w:hyperlink w:anchor="_Toc24293" w:history="1">
        <w:r>
          <w:rPr>
            <w:rFonts w:ascii="仿宋" w:eastAsia="仿宋" w:hAnsi="仿宋" w:cs="仿宋" w:hint="eastAsia"/>
            <w:lang w:eastAsia="zh-CN"/>
          </w:rPr>
          <w:t>六、稀有金属冶金项目概论</w:t>
        </w:r>
        <w:r>
          <w:tab/>
        </w:r>
        <w:r>
          <w:fldChar w:fldCharType="begin"/>
        </w:r>
        <w:r>
          <w:instrText xml:space="preserve"> PAGEREF _Toc24293 \h </w:instrText>
        </w:r>
        <w:r>
          <w:fldChar w:fldCharType="separate"/>
        </w:r>
        <w:r>
          <w:t>19</w:t>
        </w:r>
        <w:r>
          <w:fldChar w:fldCharType="end"/>
        </w:r>
      </w:hyperlink>
    </w:p>
    <w:p>
      <w:pPr>
        <w:pStyle w:val="TOC2"/>
        <w:tabs>
          <w:tab w:val="right" w:leader="dot" w:pos="8306"/>
        </w:tabs>
      </w:pPr>
      <w:hyperlink w:anchor="_Toc15047" w:history="1">
        <w:r>
          <w:rPr>
            <w:rFonts w:ascii="仿宋" w:eastAsia="仿宋" w:hAnsi="仿宋" w:cs="仿宋" w:hint="eastAsia"/>
            <w:lang w:eastAsia="zh-CN"/>
          </w:rPr>
          <w:t>(一)、稀有金属冶金项目概况</w:t>
        </w:r>
        <w:r>
          <w:tab/>
        </w:r>
        <w:r>
          <w:fldChar w:fldCharType="begin"/>
        </w:r>
        <w:r>
          <w:instrText xml:space="preserve"> PAGEREF _Toc15047 \h </w:instrText>
        </w:r>
        <w:r>
          <w:fldChar w:fldCharType="separate"/>
        </w:r>
        <w:r>
          <w:t>19</w:t>
        </w:r>
        <w:r>
          <w:fldChar w:fldCharType="end"/>
        </w:r>
      </w:hyperlink>
    </w:p>
    <w:p>
      <w:pPr>
        <w:pStyle w:val="TOC2"/>
        <w:tabs>
          <w:tab w:val="right" w:leader="dot" w:pos="8306"/>
        </w:tabs>
      </w:pPr>
      <w:hyperlink w:anchor="_Toc26401" w:history="1">
        <w:r>
          <w:rPr>
            <w:rFonts w:ascii="仿宋" w:eastAsia="仿宋" w:hAnsi="仿宋" w:cs="仿宋" w:hint="eastAsia"/>
            <w:lang w:eastAsia="zh-CN"/>
          </w:rPr>
          <w:t>(二)、稀有金属冶金项目目标</w:t>
        </w:r>
        <w:r>
          <w:tab/>
        </w:r>
        <w:r>
          <w:fldChar w:fldCharType="begin"/>
        </w:r>
        <w:r>
          <w:instrText xml:space="preserve"> PAGEREF _Toc26401 \h </w:instrText>
        </w:r>
        <w:r>
          <w:fldChar w:fldCharType="separate"/>
        </w:r>
        <w:r>
          <w:t>21</w:t>
        </w:r>
        <w:r>
          <w:fldChar w:fldCharType="end"/>
        </w:r>
      </w:hyperlink>
    </w:p>
    <w:p>
      <w:pPr>
        <w:pStyle w:val="TOC2"/>
        <w:tabs>
          <w:tab w:val="right" w:leader="dot" w:pos="8306"/>
        </w:tabs>
      </w:pPr>
      <w:hyperlink w:anchor="_Toc20741" w:history="1">
        <w:r>
          <w:rPr>
            <w:rFonts w:ascii="仿宋" w:eastAsia="仿宋" w:hAnsi="仿宋" w:cs="仿宋" w:hint="eastAsia"/>
            <w:lang w:eastAsia="zh-CN"/>
          </w:rPr>
          <w:t>(三)、稀有金属冶金项目提出的理由</w:t>
        </w:r>
        <w:r>
          <w:tab/>
        </w:r>
        <w:r>
          <w:fldChar w:fldCharType="begin"/>
        </w:r>
        <w:r>
          <w:instrText xml:space="preserve"> PAGEREF _Toc20741 \h </w:instrText>
        </w:r>
        <w:r>
          <w:fldChar w:fldCharType="separate"/>
        </w:r>
        <w:r>
          <w:t>22</w:t>
        </w:r>
        <w:r>
          <w:fldChar w:fldCharType="end"/>
        </w:r>
      </w:hyperlink>
    </w:p>
    <w:p>
      <w:pPr>
        <w:pStyle w:val="TOC2"/>
        <w:tabs>
          <w:tab w:val="right" w:leader="dot" w:pos="8306"/>
        </w:tabs>
      </w:pPr>
      <w:hyperlink w:anchor="_Toc31151" w:history="1">
        <w:r>
          <w:rPr>
            <w:rFonts w:ascii="仿宋" w:eastAsia="仿宋" w:hAnsi="仿宋" w:cs="仿宋" w:hint="eastAsia"/>
            <w:lang w:eastAsia="zh-CN"/>
          </w:rPr>
          <w:t>(四)、稀有金属冶金项目意义</w:t>
        </w:r>
        <w:r>
          <w:tab/>
        </w:r>
        <w:r>
          <w:fldChar w:fldCharType="begin"/>
        </w:r>
        <w:r>
          <w:instrText xml:space="preserve"> PAGEREF _Toc31151 \h </w:instrText>
        </w:r>
        <w:r>
          <w:fldChar w:fldCharType="separate"/>
        </w:r>
        <w:r>
          <w:t>24</w:t>
        </w:r>
        <w:r>
          <w:fldChar w:fldCharType="end"/>
        </w:r>
      </w:hyperlink>
    </w:p>
    <w:p>
      <w:pPr>
        <w:pStyle w:val="TOC2"/>
        <w:tabs>
          <w:tab w:val="right" w:leader="dot" w:pos="8306"/>
        </w:tabs>
      </w:pPr>
      <w:hyperlink w:anchor="_Toc29471" w:history="1">
        <w:r>
          <w:rPr>
            <w:rFonts w:ascii="仿宋" w:eastAsia="仿宋" w:hAnsi="仿宋" w:cs="仿宋" w:hint="eastAsia"/>
            <w:lang w:eastAsia="zh-CN"/>
          </w:rPr>
          <w:t>(五)、稀有金属冶金项目背景</w:t>
        </w:r>
        <w:r>
          <w:tab/>
        </w:r>
        <w:r>
          <w:fldChar w:fldCharType="begin"/>
        </w:r>
        <w:r>
          <w:instrText xml:space="preserve"> PAGEREF _Toc29471 \h </w:instrText>
        </w:r>
        <w:r>
          <w:fldChar w:fldCharType="separate"/>
        </w:r>
        <w:r>
          <w:t>25</w:t>
        </w:r>
        <w:r>
          <w:fldChar w:fldCharType="end"/>
        </w:r>
      </w:hyperlink>
    </w:p>
    <w:p>
      <w:pPr>
        <w:pStyle w:val="TOC1"/>
        <w:tabs>
          <w:tab w:val="right" w:leader="dot" w:pos="8306"/>
        </w:tabs>
      </w:pPr>
      <w:hyperlink w:anchor="_Toc31037" w:history="1">
        <w:r>
          <w:rPr>
            <w:rFonts w:ascii="仿宋" w:eastAsia="仿宋" w:hAnsi="仿宋" w:cs="仿宋" w:hint="eastAsia"/>
            <w:lang w:eastAsia="zh-CN"/>
          </w:rPr>
          <w:t>七、生产安全保护</w:t>
        </w:r>
        <w:r>
          <w:tab/>
        </w:r>
        <w:r>
          <w:fldChar w:fldCharType="begin"/>
        </w:r>
        <w:r>
          <w:instrText xml:space="preserve"> PAGEREF _Toc31037 \h </w:instrText>
        </w:r>
        <w:r>
          <w:fldChar w:fldCharType="separate"/>
        </w:r>
        <w:r>
          <w:t>26</w:t>
        </w:r>
        <w:r>
          <w:fldChar w:fldCharType="end"/>
        </w:r>
      </w:hyperlink>
    </w:p>
    <w:p>
      <w:pPr>
        <w:pStyle w:val="TOC2"/>
        <w:tabs>
          <w:tab w:val="right" w:leader="dot" w:pos="8306"/>
        </w:tabs>
      </w:pPr>
      <w:hyperlink w:anchor="_Toc27017" w:history="1">
        <w:r>
          <w:rPr>
            <w:rFonts w:ascii="仿宋" w:eastAsia="仿宋" w:hAnsi="仿宋" w:cs="仿宋" w:hint="eastAsia"/>
            <w:lang w:eastAsia="zh-CN"/>
          </w:rPr>
          <w:t>(一)、消防安全</w:t>
        </w:r>
        <w:r>
          <w:tab/>
        </w:r>
        <w:r>
          <w:fldChar w:fldCharType="begin"/>
        </w:r>
        <w:r>
          <w:instrText xml:space="preserve"> PAGEREF _Toc27017 \h </w:instrText>
        </w:r>
        <w:r>
          <w:fldChar w:fldCharType="separate"/>
        </w:r>
        <w:r>
          <w:t>26</w:t>
        </w:r>
        <w:r>
          <w:fldChar w:fldCharType="end"/>
        </w:r>
      </w:hyperlink>
    </w:p>
    <w:p>
      <w:pPr>
        <w:pStyle w:val="TOC2"/>
        <w:tabs>
          <w:tab w:val="right" w:leader="dot" w:pos="8306"/>
        </w:tabs>
      </w:pPr>
      <w:hyperlink w:anchor="_Toc17119" w:history="1">
        <w:r>
          <w:rPr>
            <w:rFonts w:ascii="仿宋" w:eastAsia="仿宋" w:hAnsi="仿宋" w:cs="仿宋" w:hint="eastAsia"/>
            <w:lang w:eastAsia="zh-CN"/>
          </w:rPr>
          <w:t>(二)、防火防爆总图布置措施</w:t>
        </w:r>
        <w:r>
          <w:tab/>
        </w:r>
        <w:r>
          <w:fldChar w:fldCharType="begin"/>
        </w:r>
        <w:r>
          <w:instrText xml:space="preserve"> PAGEREF _Toc17119 \h </w:instrText>
        </w:r>
        <w:r>
          <w:fldChar w:fldCharType="separate"/>
        </w:r>
        <w:r>
          <w:t>27</w:t>
        </w:r>
        <w:r>
          <w:fldChar w:fldCharType="end"/>
        </w:r>
      </w:hyperlink>
    </w:p>
    <w:p>
      <w:pPr>
        <w:pStyle w:val="TOC2"/>
        <w:tabs>
          <w:tab w:val="right" w:leader="dot" w:pos="8306"/>
        </w:tabs>
      </w:pPr>
      <w:hyperlink w:anchor="_Toc24988" w:history="1">
        <w:r>
          <w:rPr>
            <w:rFonts w:ascii="仿宋" w:eastAsia="仿宋" w:hAnsi="仿宋" w:cs="仿宋" w:hint="eastAsia"/>
            <w:lang w:eastAsia="zh-CN"/>
          </w:rPr>
          <w:t>(三)、自然灾害防范措施</w:t>
        </w:r>
        <w:r>
          <w:tab/>
        </w:r>
        <w:r>
          <w:fldChar w:fldCharType="begin"/>
        </w:r>
        <w:r>
          <w:instrText xml:space="preserve"> PAGEREF _Toc24988 \h </w:instrText>
        </w:r>
        <w:r>
          <w:fldChar w:fldCharType="separate"/>
        </w:r>
        <w:r>
          <w:t>28</w:t>
        </w:r>
        <w:r>
          <w:fldChar w:fldCharType="end"/>
        </w:r>
      </w:hyperlink>
    </w:p>
    <w:p>
      <w:pPr>
        <w:pStyle w:val="TOC2"/>
        <w:tabs>
          <w:tab w:val="right" w:leader="dot" w:pos="8306"/>
        </w:tabs>
      </w:pPr>
      <w:hyperlink w:anchor="_Toc18653" w:history="1">
        <w:r>
          <w:rPr>
            <w:rFonts w:ascii="仿宋" w:eastAsia="仿宋" w:hAnsi="仿宋" w:cs="仿宋" w:hint="eastAsia"/>
            <w:lang w:eastAsia="zh-CN"/>
          </w:rPr>
          <w:t>(四)、安全色及安全标志使用要求</w:t>
        </w:r>
        <w:r>
          <w:tab/>
        </w:r>
        <w:r>
          <w:fldChar w:fldCharType="begin"/>
        </w:r>
        <w:r>
          <w:instrText xml:space="preserve"> PAGEREF _Toc18653 \h </w:instrText>
        </w:r>
        <w:r>
          <w:fldChar w:fldCharType="separate"/>
        </w:r>
        <w:r>
          <w:t>29</w:t>
        </w:r>
        <w:r>
          <w:fldChar w:fldCharType="end"/>
        </w:r>
      </w:hyperlink>
    </w:p>
    <w:p>
      <w:pPr>
        <w:pStyle w:val="TOC2"/>
        <w:tabs>
          <w:tab w:val="right" w:leader="dot" w:pos="8306"/>
        </w:tabs>
      </w:pPr>
      <w:hyperlink w:anchor="_Toc15776" w:history="1">
        <w:r>
          <w:rPr>
            <w:rFonts w:ascii="仿宋" w:eastAsia="仿宋" w:hAnsi="仿宋" w:cs="仿宋" w:hint="eastAsia"/>
            <w:lang w:eastAsia="zh-CN"/>
          </w:rPr>
          <w:t>(五)、防尘防毒措施</w:t>
        </w:r>
        <w:r>
          <w:tab/>
        </w:r>
        <w:r>
          <w:fldChar w:fldCharType="begin"/>
        </w:r>
        <w:r>
          <w:instrText xml:space="preserve"> PAGEREF _Toc15776 \h </w:instrText>
        </w:r>
        <w:r>
          <w:fldChar w:fldCharType="separate"/>
        </w:r>
        <w:r>
          <w:t>30</w:t>
        </w:r>
        <w:r>
          <w:fldChar w:fldCharType="end"/>
        </w:r>
      </w:hyperlink>
    </w:p>
    <w:p>
      <w:pPr>
        <w:pStyle w:val="TOC2"/>
        <w:tabs>
          <w:tab w:val="right" w:leader="dot" w:pos="8306"/>
        </w:tabs>
      </w:pPr>
      <w:hyperlink w:anchor="_Toc16626" w:history="1">
        <w:r>
          <w:rPr>
            <w:rFonts w:ascii="仿宋" w:eastAsia="仿宋" w:hAnsi="仿宋" w:cs="仿宋" w:hint="eastAsia"/>
            <w:lang w:eastAsia="zh-CN"/>
          </w:rPr>
          <w:t>(六)、防静电、触电防护及防雷措施</w:t>
        </w:r>
        <w:r>
          <w:tab/>
        </w:r>
        <w:r>
          <w:fldChar w:fldCharType="begin"/>
        </w:r>
        <w:r>
          <w:instrText xml:space="preserve"> PAGEREF _Toc16626 \h </w:instrText>
        </w:r>
        <w:r>
          <w:fldChar w:fldCharType="separate"/>
        </w:r>
        <w:r>
          <w:t>31</w:t>
        </w:r>
        <w:r>
          <w:fldChar w:fldCharType="end"/>
        </w:r>
      </w:hyperlink>
    </w:p>
    <w:p>
      <w:pPr>
        <w:pStyle w:val="TOC2"/>
        <w:tabs>
          <w:tab w:val="right" w:leader="dot" w:pos="8306"/>
        </w:tabs>
      </w:pPr>
      <w:hyperlink w:anchor="_Toc11928" w:history="1">
        <w:r>
          <w:rPr>
            <w:rFonts w:ascii="仿宋" w:eastAsia="仿宋" w:hAnsi="仿宋" w:cs="仿宋" w:hint="eastAsia"/>
            <w:lang w:eastAsia="zh-CN"/>
          </w:rPr>
          <w:t>(七)、机械设备安全保障措施</w:t>
        </w:r>
        <w:r>
          <w:tab/>
        </w:r>
        <w:r>
          <w:fldChar w:fldCharType="begin"/>
        </w:r>
        <w:r>
          <w:instrText xml:space="preserve"> PAGEREF _Toc11928 \h </w:instrText>
        </w:r>
        <w:r>
          <w:fldChar w:fldCharType="separate"/>
        </w:r>
        <w:r>
          <w:t>32</w:t>
        </w:r>
        <w:r>
          <w:fldChar w:fldCharType="end"/>
        </w:r>
      </w:hyperlink>
    </w:p>
    <w:p>
      <w:pPr>
        <w:pStyle w:val="TOC1"/>
        <w:tabs>
          <w:tab w:val="right" w:leader="dot" w:pos="8306"/>
        </w:tabs>
      </w:pPr>
      <w:hyperlink w:anchor="_Toc27012" w:history="1">
        <w:r>
          <w:rPr>
            <w:rFonts w:ascii="仿宋" w:eastAsia="仿宋" w:hAnsi="仿宋" w:cs="仿宋" w:hint="eastAsia"/>
            <w:lang w:eastAsia="zh-CN"/>
          </w:rPr>
          <w:t>八、稀有金属冶金项目人力资源管理</w:t>
        </w:r>
        <w:r>
          <w:tab/>
        </w:r>
        <w:r>
          <w:fldChar w:fldCharType="begin"/>
        </w:r>
        <w:r>
          <w:instrText xml:space="preserve"> PAGEREF _Toc27012 \h </w:instrText>
        </w:r>
        <w:r>
          <w:fldChar w:fldCharType="separate"/>
        </w:r>
        <w:r>
          <w:t>34</w:t>
        </w:r>
        <w:r>
          <w:fldChar w:fldCharType="end"/>
        </w:r>
      </w:hyperlink>
    </w:p>
    <w:p>
      <w:pPr>
        <w:pStyle w:val="TOC2"/>
        <w:tabs>
          <w:tab w:val="right" w:leader="dot" w:pos="8306"/>
        </w:tabs>
      </w:pPr>
      <w:hyperlink w:anchor="_Toc11540" w:history="1">
        <w:r>
          <w:rPr>
            <w:rFonts w:ascii="仿宋" w:eastAsia="仿宋" w:hAnsi="仿宋" w:cs="仿宋" w:hint="eastAsia"/>
            <w:lang w:eastAsia="zh-CN"/>
          </w:rPr>
          <w:t>(一)、建立健全的预算管理制度</w:t>
        </w:r>
        <w:r>
          <w:tab/>
        </w:r>
        <w:r>
          <w:fldChar w:fldCharType="begin"/>
        </w:r>
        <w:r>
          <w:instrText xml:space="preserve"> PAGEREF _Toc11540 \h </w:instrText>
        </w:r>
        <w:r>
          <w:fldChar w:fldCharType="separate"/>
        </w:r>
        <w:r>
          <w:t>34</w:t>
        </w:r>
        <w:r>
          <w:fldChar w:fldCharType="end"/>
        </w:r>
      </w:hyperlink>
    </w:p>
    <w:p>
      <w:pPr>
        <w:pStyle w:val="TOC2"/>
        <w:tabs>
          <w:tab w:val="right" w:leader="dot" w:pos="8306"/>
        </w:tabs>
      </w:pPr>
      <w:hyperlink w:anchor="_Toc17821" w:history="1">
        <w:r>
          <w:rPr>
            <w:rFonts w:ascii="仿宋" w:eastAsia="仿宋" w:hAnsi="仿宋" w:cs="仿宋" w:hint="eastAsia"/>
            <w:lang w:eastAsia="zh-CN"/>
          </w:rPr>
          <w:t>(二)、加强资金流动监控</w:t>
        </w:r>
        <w:r>
          <w:tab/>
        </w:r>
        <w:r>
          <w:fldChar w:fldCharType="begin"/>
        </w:r>
        <w:r>
          <w:instrText xml:space="preserve"> PAGEREF _Toc17821 \h </w:instrText>
        </w:r>
        <w:r>
          <w:fldChar w:fldCharType="separate"/>
        </w:r>
        <w:r>
          <w:t>35</w:t>
        </w:r>
        <w:r>
          <w:fldChar w:fldCharType="end"/>
        </w:r>
      </w:hyperlink>
    </w:p>
    <w:p>
      <w:pPr>
        <w:pStyle w:val="TOC2"/>
        <w:tabs>
          <w:tab w:val="right" w:leader="dot" w:pos="8306"/>
        </w:tabs>
      </w:pPr>
      <w:hyperlink w:anchor="_Toc20934" w:history="1">
        <w:r>
          <w:rPr>
            <w:rFonts w:ascii="仿宋" w:eastAsia="仿宋" w:hAnsi="仿宋" w:cs="仿宋" w:hint="eastAsia"/>
            <w:lang w:eastAsia="zh-CN"/>
          </w:rPr>
          <w:t>(三)、制定完善的风险控制机制</w:t>
        </w:r>
        <w:r>
          <w:tab/>
        </w:r>
        <w:r>
          <w:fldChar w:fldCharType="begin"/>
        </w:r>
        <w:r>
          <w:instrText xml:space="preserve"> PAGEREF _Toc20934 \h </w:instrText>
        </w:r>
        <w:r>
          <w:fldChar w:fldCharType="separate"/>
        </w:r>
        <w:r>
          <w:t>37</w:t>
        </w:r>
        <w:r>
          <w:fldChar w:fldCharType="end"/>
        </w:r>
      </w:hyperlink>
    </w:p>
    <w:p>
      <w:pPr>
        <w:pStyle w:val="TOC2"/>
        <w:tabs>
          <w:tab w:val="right" w:leader="dot" w:pos="8306"/>
        </w:tabs>
      </w:pPr>
      <w:hyperlink w:anchor="_Toc28079" w:history="1">
        <w:r>
          <w:rPr>
            <w:rFonts w:ascii="仿宋" w:eastAsia="仿宋" w:hAnsi="仿宋" w:cs="仿宋" w:hint="eastAsia"/>
            <w:lang w:eastAsia="zh-CN"/>
          </w:rPr>
          <w:t>(四)、优化成本管理</w:t>
        </w:r>
        <w:r>
          <w:tab/>
        </w:r>
        <w:r>
          <w:fldChar w:fldCharType="begin"/>
        </w:r>
        <w:r>
          <w:instrText xml:space="preserve"> PAGEREF _Toc28079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38" w:history="1">
        <w:r>
          <w:rPr>
            <w:rFonts w:ascii="仿宋" w:eastAsia="仿宋" w:hAnsi="仿宋" w:cs="仿宋" w:hint="eastAsia"/>
            <w:lang w:eastAsia="zh-CN"/>
          </w:rPr>
          <w:t>九、稀有金属冶金项目计划安排</w:t>
        </w:r>
        <w:r>
          <w:tab/>
        </w:r>
        <w:r>
          <w:fldChar w:fldCharType="begin"/>
        </w:r>
        <w:r>
          <w:instrText xml:space="preserve"> PAGEREF _Toc21438 \h </w:instrText>
        </w:r>
        <w:r>
          <w:fldChar w:fldCharType="separate"/>
        </w:r>
        <w:r>
          <w:t>39</w:t>
        </w:r>
        <w:r>
          <w:fldChar w:fldCharType="end"/>
        </w:r>
      </w:hyperlink>
    </w:p>
    <w:p>
      <w:pPr>
        <w:pStyle w:val="TOC2"/>
        <w:tabs>
          <w:tab w:val="right" w:leader="dot" w:pos="8306"/>
        </w:tabs>
      </w:pPr>
      <w:hyperlink w:anchor="_Toc17250" w:history="1">
        <w:r>
          <w:rPr>
            <w:rFonts w:ascii="仿宋" w:eastAsia="仿宋" w:hAnsi="仿宋" w:cs="仿宋" w:hint="eastAsia"/>
            <w:lang w:eastAsia="zh-CN"/>
          </w:rPr>
          <w:t>(一)、建设周期</w:t>
        </w:r>
        <w:r>
          <w:tab/>
        </w:r>
        <w:r>
          <w:fldChar w:fldCharType="begin"/>
        </w:r>
        <w:r>
          <w:instrText xml:space="preserve"> PAGEREF _Toc17250 \h </w:instrText>
        </w:r>
        <w:r>
          <w:fldChar w:fldCharType="separate"/>
        </w:r>
        <w:r>
          <w:t>39</w:t>
        </w:r>
        <w:r>
          <w:fldChar w:fldCharType="end"/>
        </w:r>
      </w:hyperlink>
    </w:p>
    <w:p>
      <w:pPr>
        <w:pStyle w:val="TOC2"/>
        <w:tabs>
          <w:tab w:val="right" w:leader="dot" w:pos="8306"/>
        </w:tabs>
      </w:pPr>
      <w:hyperlink w:anchor="_Toc24944" w:history="1">
        <w:r>
          <w:rPr>
            <w:rFonts w:ascii="仿宋" w:eastAsia="仿宋" w:hAnsi="仿宋" w:cs="仿宋" w:hint="eastAsia"/>
            <w:lang w:eastAsia="zh-CN"/>
          </w:rPr>
          <w:t>(二)、建设进度</w:t>
        </w:r>
        <w:r>
          <w:tab/>
        </w:r>
        <w:r>
          <w:fldChar w:fldCharType="begin"/>
        </w:r>
        <w:r>
          <w:instrText xml:space="preserve"> PAGEREF _Toc24944 \h </w:instrText>
        </w:r>
        <w:r>
          <w:fldChar w:fldCharType="separate"/>
        </w:r>
        <w:r>
          <w:t>40</w:t>
        </w:r>
        <w:r>
          <w:fldChar w:fldCharType="end"/>
        </w:r>
      </w:hyperlink>
    </w:p>
    <w:p>
      <w:pPr>
        <w:pStyle w:val="TOC2"/>
        <w:tabs>
          <w:tab w:val="right" w:leader="dot" w:pos="8306"/>
        </w:tabs>
      </w:pPr>
      <w:hyperlink w:anchor="_Toc2311" w:history="1">
        <w:r>
          <w:rPr>
            <w:rFonts w:ascii="仿宋" w:eastAsia="仿宋" w:hAnsi="仿宋" w:cs="仿宋" w:hint="eastAsia"/>
            <w:lang w:eastAsia="zh-CN"/>
          </w:rPr>
          <w:t>(三)、进度安排注意事项</w:t>
        </w:r>
        <w:r>
          <w:tab/>
        </w:r>
        <w:r>
          <w:fldChar w:fldCharType="begin"/>
        </w:r>
        <w:r>
          <w:instrText xml:space="preserve"> PAGEREF _Toc2311 \h </w:instrText>
        </w:r>
        <w:r>
          <w:fldChar w:fldCharType="separate"/>
        </w:r>
        <w:r>
          <w:t>41</w:t>
        </w:r>
        <w:r>
          <w:fldChar w:fldCharType="end"/>
        </w:r>
      </w:hyperlink>
    </w:p>
    <w:p>
      <w:pPr>
        <w:pStyle w:val="TOC2"/>
        <w:tabs>
          <w:tab w:val="right" w:leader="dot" w:pos="8306"/>
        </w:tabs>
      </w:pPr>
      <w:hyperlink w:anchor="_Toc29422" w:history="1">
        <w:r>
          <w:rPr>
            <w:rFonts w:ascii="仿宋" w:eastAsia="仿宋" w:hAnsi="仿宋" w:cs="仿宋" w:hint="eastAsia"/>
            <w:lang w:eastAsia="zh-CN"/>
          </w:rPr>
          <w:t>(四)、人力资源配置</w:t>
        </w:r>
        <w:r>
          <w:tab/>
        </w:r>
        <w:r>
          <w:fldChar w:fldCharType="begin"/>
        </w:r>
        <w:r>
          <w:instrText xml:space="preserve"> PAGEREF _Toc29422 \h </w:instrText>
        </w:r>
        <w:r>
          <w:fldChar w:fldCharType="separate"/>
        </w:r>
        <w:r>
          <w:t>43</w:t>
        </w:r>
        <w:r>
          <w:fldChar w:fldCharType="end"/>
        </w:r>
      </w:hyperlink>
    </w:p>
    <w:p>
      <w:pPr>
        <w:pStyle w:val="TOC1"/>
        <w:tabs>
          <w:tab w:val="right" w:leader="dot" w:pos="8306"/>
        </w:tabs>
      </w:pPr>
      <w:hyperlink w:anchor="_Toc8546" w:history="1">
        <w:r>
          <w:rPr>
            <w:rFonts w:ascii="仿宋" w:eastAsia="仿宋" w:hAnsi="仿宋" w:cs="仿宋" w:hint="eastAsia"/>
            <w:lang w:eastAsia="zh-CN"/>
          </w:rPr>
          <w:t>十、稀有金属冶金项目经营效益</w:t>
        </w:r>
        <w:r>
          <w:tab/>
        </w:r>
        <w:r>
          <w:fldChar w:fldCharType="begin"/>
        </w:r>
        <w:r>
          <w:instrText xml:space="preserve"> PAGEREF _Toc8546 \h </w:instrText>
        </w:r>
        <w:r>
          <w:fldChar w:fldCharType="separate"/>
        </w:r>
        <w:r>
          <w:t>44</w:t>
        </w:r>
        <w:r>
          <w:fldChar w:fldCharType="end"/>
        </w:r>
      </w:hyperlink>
    </w:p>
    <w:p>
      <w:pPr>
        <w:pStyle w:val="TOC2"/>
        <w:tabs>
          <w:tab w:val="right" w:leader="dot" w:pos="8306"/>
        </w:tabs>
      </w:pPr>
      <w:hyperlink w:anchor="_Toc26370" w:history="1">
        <w:r>
          <w:rPr>
            <w:rFonts w:ascii="仿宋" w:eastAsia="仿宋" w:hAnsi="仿宋" w:cs="仿宋" w:hint="eastAsia"/>
            <w:lang w:eastAsia="zh-CN"/>
          </w:rPr>
          <w:t>(一)、经济评价财务测算</w:t>
        </w:r>
        <w:r>
          <w:tab/>
        </w:r>
        <w:r>
          <w:fldChar w:fldCharType="begin"/>
        </w:r>
        <w:r>
          <w:instrText xml:space="preserve"> PAGEREF _Toc26370 \h </w:instrText>
        </w:r>
        <w:r>
          <w:fldChar w:fldCharType="separate"/>
        </w:r>
        <w:r>
          <w:t>44</w:t>
        </w:r>
        <w:r>
          <w:fldChar w:fldCharType="end"/>
        </w:r>
      </w:hyperlink>
    </w:p>
    <w:p>
      <w:pPr>
        <w:pStyle w:val="TOC2"/>
        <w:tabs>
          <w:tab w:val="right" w:leader="dot" w:pos="8306"/>
        </w:tabs>
      </w:pPr>
      <w:hyperlink w:anchor="_Toc8924" w:history="1">
        <w:r>
          <w:rPr>
            <w:rFonts w:ascii="仿宋" w:eastAsia="仿宋" w:hAnsi="仿宋" w:cs="仿宋" w:hint="eastAsia"/>
            <w:lang w:eastAsia="zh-CN"/>
          </w:rPr>
          <w:t>(二)、稀有金属冶金项目盈利能力分析</w:t>
        </w:r>
        <w:r>
          <w:tab/>
        </w:r>
        <w:r>
          <w:fldChar w:fldCharType="begin"/>
        </w:r>
        <w:r>
          <w:instrText xml:space="preserve"> PAGEREF _Toc8924 \h </w:instrText>
        </w:r>
        <w:r>
          <w:fldChar w:fldCharType="separate"/>
        </w:r>
        <w:r>
          <w:t>45</w:t>
        </w:r>
        <w:r>
          <w:fldChar w:fldCharType="end"/>
        </w:r>
      </w:hyperlink>
    </w:p>
    <w:p>
      <w:pPr>
        <w:pStyle w:val="TOC1"/>
        <w:tabs>
          <w:tab w:val="right" w:leader="dot" w:pos="8306"/>
        </w:tabs>
      </w:pPr>
      <w:hyperlink w:anchor="_Toc2573" w:history="1">
        <w:r>
          <w:rPr>
            <w:rFonts w:ascii="仿宋" w:eastAsia="仿宋" w:hAnsi="仿宋" w:cs="仿宋" w:hint="eastAsia"/>
            <w:lang w:eastAsia="zh-CN"/>
          </w:rPr>
          <w:t>十一、稀有金属冶金项目投资规划</w:t>
        </w:r>
        <w:r>
          <w:tab/>
        </w:r>
        <w:r>
          <w:fldChar w:fldCharType="begin"/>
        </w:r>
        <w:r>
          <w:instrText xml:space="preserve"> PAGEREF _Toc2573 \h </w:instrText>
        </w:r>
        <w:r>
          <w:fldChar w:fldCharType="separate"/>
        </w:r>
        <w:r>
          <w:t>46</w:t>
        </w:r>
        <w:r>
          <w:fldChar w:fldCharType="end"/>
        </w:r>
      </w:hyperlink>
    </w:p>
    <w:p>
      <w:pPr>
        <w:pStyle w:val="TOC2"/>
        <w:tabs>
          <w:tab w:val="right" w:leader="dot" w:pos="8306"/>
        </w:tabs>
      </w:pPr>
      <w:hyperlink w:anchor="_Toc370" w:history="1">
        <w:r>
          <w:rPr>
            <w:rFonts w:ascii="仿宋" w:eastAsia="仿宋" w:hAnsi="仿宋" w:cs="仿宋" w:hint="eastAsia"/>
            <w:lang w:eastAsia="zh-CN"/>
          </w:rPr>
          <w:t>(一)、稀有金属冶金项目总投资估算</w:t>
        </w:r>
        <w:r>
          <w:tab/>
        </w:r>
        <w:r>
          <w:fldChar w:fldCharType="begin"/>
        </w:r>
        <w:r>
          <w:instrText xml:space="preserve"> PAGEREF _Toc370 \h </w:instrText>
        </w:r>
        <w:r>
          <w:fldChar w:fldCharType="separate"/>
        </w:r>
        <w:r>
          <w:t>46</w:t>
        </w:r>
        <w:r>
          <w:fldChar w:fldCharType="end"/>
        </w:r>
      </w:hyperlink>
    </w:p>
    <w:p>
      <w:pPr>
        <w:pStyle w:val="TOC2"/>
        <w:tabs>
          <w:tab w:val="right" w:leader="dot" w:pos="8306"/>
        </w:tabs>
      </w:pPr>
      <w:hyperlink w:anchor="_Toc23756" w:history="1">
        <w:r>
          <w:rPr>
            <w:rFonts w:ascii="仿宋" w:eastAsia="仿宋" w:hAnsi="仿宋" w:cs="仿宋" w:hint="eastAsia"/>
            <w:lang w:eastAsia="zh-CN"/>
          </w:rPr>
          <w:t>(二)、资金筹措</w:t>
        </w:r>
        <w:r>
          <w:tab/>
        </w:r>
        <w:r>
          <w:fldChar w:fldCharType="begin"/>
        </w:r>
        <w:r>
          <w:instrText xml:space="preserve"> PAGEREF _Toc23756 \h </w:instrText>
        </w:r>
        <w:r>
          <w:fldChar w:fldCharType="separate"/>
        </w:r>
        <w:r>
          <w:t>47</w:t>
        </w:r>
        <w:r>
          <w:fldChar w:fldCharType="end"/>
        </w:r>
      </w:hyperlink>
    </w:p>
    <w:p>
      <w:pPr>
        <w:pStyle w:val="TOC1"/>
        <w:tabs>
          <w:tab w:val="right" w:leader="dot" w:pos="8306"/>
        </w:tabs>
      </w:pPr>
      <w:hyperlink w:anchor="_Toc27855" w:history="1">
        <w:r>
          <w:rPr>
            <w:rFonts w:ascii="仿宋" w:eastAsia="仿宋" w:hAnsi="仿宋" w:cs="仿宋" w:hint="eastAsia"/>
            <w:lang w:eastAsia="zh-CN"/>
          </w:rPr>
          <w:t>十二、稀有金属冶金项目创新与研发</w:t>
        </w:r>
        <w:r>
          <w:tab/>
        </w:r>
        <w:r>
          <w:fldChar w:fldCharType="begin"/>
        </w:r>
        <w:r>
          <w:instrText xml:space="preserve"> PAGEREF _Toc27855 \h </w:instrText>
        </w:r>
        <w:r>
          <w:fldChar w:fldCharType="separate"/>
        </w:r>
        <w:r>
          <w:t>48</w:t>
        </w:r>
        <w:r>
          <w:fldChar w:fldCharType="end"/>
        </w:r>
      </w:hyperlink>
    </w:p>
    <w:p>
      <w:pPr>
        <w:pStyle w:val="TOC2"/>
        <w:tabs>
          <w:tab w:val="right" w:leader="dot" w:pos="8306"/>
        </w:tabs>
      </w:pPr>
      <w:hyperlink w:anchor="_Toc25216" w:history="1">
        <w:r>
          <w:rPr>
            <w:rFonts w:ascii="仿宋" w:eastAsia="仿宋" w:hAnsi="仿宋" w:cs="仿宋" w:hint="eastAsia"/>
            <w:lang w:eastAsia="zh-CN"/>
          </w:rPr>
          <w:t>(一)、创新策略与方向</w:t>
        </w:r>
        <w:r>
          <w:tab/>
        </w:r>
        <w:r>
          <w:fldChar w:fldCharType="begin"/>
        </w:r>
        <w:r>
          <w:instrText xml:space="preserve"> PAGEREF _Toc25216 \h </w:instrText>
        </w:r>
        <w:r>
          <w:fldChar w:fldCharType="separate"/>
        </w:r>
        <w:r>
          <w:t>48</w:t>
        </w:r>
        <w:r>
          <w:fldChar w:fldCharType="end"/>
        </w:r>
      </w:hyperlink>
    </w:p>
    <w:p>
      <w:pPr>
        <w:pStyle w:val="TOC2"/>
        <w:tabs>
          <w:tab w:val="right" w:leader="dot" w:pos="8306"/>
        </w:tabs>
      </w:pPr>
      <w:hyperlink w:anchor="_Toc11376" w:history="1">
        <w:r>
          <w:rPr>
            <w:rFonts w:ascii="仿宋" w:eastAsia="仿宋" w:hAnsi="仿宋" w:cs="仿宋" w:hint="eastAsia"/>
            <w:lang w:eastAsia="zh-CN"/>
          </w:rPr>
          <w:t>(二)、研发规划与投入</w:t>
        </w:r>
        <w:r>
          <w:tab/>
        </w:r>
        <w:r>
          <w:fldChar w:fldCharType="begin"/>
        </w:r>
        <w:r>
          <w:instrText xml:space="preserve"> PAGEREF _Toc11376 \h </w:instrText>
        </w:r>
        <w:r>
          <w:fldChar w:fldCharType="separate"/>
        </w:r>
        <w:r>
          <w:t>49</w:t>
        </w:r>
        <w:r>
          <w:fldChar w:fldCharType="end"/>
        </w:r>
      </w:hyperlink>
    </w:p>
    <w:p>
      <w:pPr>
        <w:pStyle w:val="TOC1"/>
        <w:tabs>
          <w:tab w:val="right" w:leader="dot" w:pos="8306"/>
        </w:tabs>
      </w:pPr>
      <w:hyperlink w:anchor="_Toc14596" w:history="1">
        <w:r>
          <w:rPr>
            <w:rFonts w:ascii="仿宋" w:eastAsia="仿宋" w:hAnsi="仿宋" w:cs="仿宋" w:hint="eastAsia"/>
            <w:lang w:eastAsia="zh-CN"/>
          </w:rPr>
          <w:t>十三、风险识别与分类</w:t>
        </w:r>
        <w:r>
          <w:tab/>
        </w:r>
        <w:r>
          <w:fldChar w:fldCharType="begin"/>
        </w:r>
        <w:r>
          <w:instrText xml:space="preserve"> PAGEREF _Toc14596 \h </w:instrText>
        </w:r>
        <w:r>
          <w:fldChar w:fldCharType="separate"/>
        </w:r>
        <w:r>
          <w:t>51</w:t>
        </w:r>
        <w:r>
          <w:fldChar w:fldCharType="end"/>
        </w:r>
      </w:hyperlink>
    </w:p>
    <w:p>
      <w:pPr>
        <w:pStyle w:val="TOC2"/>
        <w:tabs>
          <w:tab w:val="right" w:leader="dot" w:pos="8306"/>
        </w:tabs>
      </w:pPr>
      <w:hyperlink w:anchor="_Toc20942" w:history="1">
        <w:r>
          <w:rPr>
            <w:rFonts w:ascii="仿宋" w:eastAsia="仿宋" w:hAnsi="仿宋" w:cs="仿宋" w:hint="eastAsia"/>
            <w:lang w:eastAsia="zh-CN"/>
          </w:rPr>
          <w:t>(一)、风险识别</w:t>
        </w:r>
        <w:r>
          <w:tab/>
        </w:r>
        <w:r>
          <w:fldChar w:fldCharType="begin"/>
        </w:r>
        <w:r>
          <w:instrText xml:space="preserve"> PAGEREF _Toc20942 \h </w:instrText>
        </w:r>
        <w:r>
          <w:fldChar w:fldCharType="separate"/>
        </w:r>
        <w:r>
          <w:t>51</w:t>
        </w:r>
        <w:r>
          <w:fldChar w:fldCharType="end"/>
        </w:r>
      </w:hyperlink>
    </w:p>
    <w:p>
      <w:pPr>
        <w:pStyle w:val="TOC2"/>
        <w:tabs>
          <w:tab w:val="right" w:leader="dot" w:pos="8306"/>
        </w:tabs>
      </w:pPr>
      <w:hyperlink w:anchor="_Toc4816" w:history="1">
        <w:r>
          <w:rPr>
            <w:rFonts w:ascii="仿宋" w:eastAsia="仿宋" w:hAnsi="仿宋" w:cs="仿宋" w:hint="eastAsia"/>
            <w:lang w:eastAsia="zh-CN"/>
          </w:rPr>
          <w:t>(二)、风险分类</w:t>
        </w:r>
        <w:r>
          <w:tab/>
        </w:r>
        <w:r>
          <w:fldChar w:fldCharType="begin"/>
        </w:r>
        <w:r>
          <w:instrText xml:space="preserve"> PAGEREF _Toc4816 \h </w:instrText>
        </w:r>
        <w:r>
          <w:fldChar w:fldCharType="separate"/>
        </w:r>
        <w:r>
          <w:t>52</w:t>
        </w:r>
        <w:r>
          <w:fldChar w:fldCharType="end"/>
        </w:r>
      </w:hyperlink>
    </w:p>
    <w:p>
      <w:pPr>
        <w:pStyle w:val="TOC1"/>
        <w:tabs>
          <w:tab w:val="right" w:leader="dot" w:pos="8306"/>
        </w:tabs>
      </w:pPr>
      <w:hyperlink w:anchor="_Toc6360" w:history="1">
        <w:r>
          <w:rPr>
            <w:rFonts w:ascii="仿宋" w:eastAsia="仿宋" w:hAnsi="仿宋" w:cs="仿宋" w:hint="eastAsia"/>
            <w:lang w:eastAsia="zh-CN"/>
          </w:rPr>
          <w:t>十四、稀有金属冶金项目实施时间节点</w:t>
        </w:r>
        <w:r>
          <w:tab/>
        </w:r>
        <w:r>
          <w:fldChar w:fldCharType="begin"/>
        </w:r>
        <w:r>
          <w:instrText xml:space="preserve"> PAGEREF _Toc6360 \h </w:instrText>
        </w:r>
        <w:r>
          <w:fldChar w:fldCharType="separate"/>
        </w:r>
        <w:r>
          <w:t>54</w:t>
        </w:r>
        <w:r>
          <w:fldChar w:fldCharType="end"/>
        </w:r>
      </w:hyperlink>
    </w:p>
    <w:p>
      <w:pPr>
        <w:pStyle w:val="TOC2"/>
        <w:tabs>
          <w:tab w:val="right" w:leader="dot" w:pos="8306"/>
        </w:tabs>
      </w:pPr>
      <w:hyperlink w:anchor="_Toc10762" w:history="1">
        <w:r>
          <w:rPr>
            <w:rFonts w:ascii="仿宋" w:eastAsia="仿宋" w:hAnsi="仿宋" w:cs="仿宋" w:hint="eastAsia"/>
            <w:lang w:eastAsia="zh-CN"/>
          </w:rPr>
          <w:t>(一)、稀有金属冶金项目启动阶段时间节点</w:t>
        </w:r>
        <w:r>
          <w:tab/>
        </w:r>
        <w:r>
          <w:fldChar w:fldCharType="begin"/>
        </w:r>
        <w:r>
          <w:instrText xml:space="preserve"> PAGEREF _Toc10762 \h </w:instrText>
        </w:r>
        <w:r>
          <w:fldChar w:fldCharType="separate"/>
        </w:r>
        <w:r>
          <w:t>54</w:t>
        </w:r>
        <w:r>
          <w:fldChar w:fldCharType="end"/>
        </w:r>
      </w:hyperlink>
    </w:p>
    <w:p>
      <w:pPr>
        <w:pStyle w:val="TOC2"/>
        <w:tabs>
          <w:tab w:val="right" w:leader="dot" w:pos="8306"/>
        </w:tabs>
      </w:pPr>
      <w:hyperlink w:anchor="_Toc20806" w:history="1">
        <w:r>
          <w:rPr>
            <w:rFonts w:ascii="仿宋" w:eastAsia="仿宋" w:hAnsi="仿宋" w:cs="仿宋" w:hint="eastAsia"/>
            <w:lang w:eastAsia="zh-CN"/>
          </w:rPr>
          <w:t>(二)、稀有金属冶金项目执行阶段时间节点</w:t>
        </w:r>
        <w:r>
          <w:tab/>
        </w:r>
        <w:r>
          <w:fldChar w:fldCharType="begin"/>
        </w:r>
        <w:r>
          <w:instrText xml:space="preserve"> PAGEREF _Toc20806 \h </w:instrText>
        </w:r>
        <w:r>
          <w:fldChar w:fldCharType="separate"/>
        </w:r>
        <w:r>
          <w:t>55</w:t>
        </w:r>
        <w:r>
          <w:fldChar w:fldCharType="end"/>
        </w:r>
      </w:hyperlink>
    </w:p>
    <w:p>
      <w:pPr>
        <w:pStyle w:val="TOC2"/>
        <w:tabs>
          <w:tab w:val="right" w:leader="dot" w:pos="8306"/>
        </w:tabs>
      </w:pPr>
      <w:hyperlink w:anchor="_Toc15624" w:history="1">
        <w:r>
          <w:rPr>
            <w:rFonts w:ascii="仿宋" w:eastAsia="仿宋" w:hAnsi="仿宋" w:cs="仿宋" w:hint="eastAsia"/>
            <w:lang w:eastAsia="zh-CN"/>
          </w:rPr>
          <w:t>(三)、稀有金属冶金项目完成阶段时间节点</w:t>
        </w:r>
        <w:r>
          <w:tab/>
        </w:r>
        <w:r>
          <w:fldChar w:fldCharType="begin"/>
        </w:r>
        <w:r>
          <w:instrText xml:space="preserve"> PAGEREF _Toc15624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367"/>
      <w:r>
        <w:rPr>
          <w:rFonts w:ascii="仿宋" w:eastAsia="仿宋" w:hAnsi="仿宋" w:cs="仿宋" w:hint="eastAsia"/>
          <w:sz w:val="28"/>
          <w:lang w:eastAsia="zh-CN"/>
        </w:rPr>
        <w:t>一、稀有金属冶金项目选址可行性分析</w:t>
      </w:r>
      <w:bookmarkEnd w:id="2"/>
    </w:p>
    <w:p>
      <w:pPr>
        <w:pStyle w:val="Heading2"/>
        <w:rPr>
          <w:rFonts w:ascii="仿宋" w:eastAsia="仿宋" w:hAnsi="仿宋" w:cs="仿宋" w:hint="eastAsia"/>
          <w:lang w:eastAsia="zh-CN"/>
        </w:rPr>
      </w:pPr>
      <w:bookmarkStart w:id="3" w:name="_Toc26868"/>
      <w:r>
        <w:rPr>
          <w:rFonts w:ascii="仿宋" w:eastAsia="仿宋" w:hAnsi="仿宋" w:cs="仿宋" w:hint="eastAsia"/>
          <w:lang w:eastAsia="zh-CN"/>
        </w:rPr>
        <w:t>(一)、稀有金属冶金项目选址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该稀有金属冶金项目选址位于XX省XX市XX区XXX街道</w:t>
      </w:r>
    </w:p>
    <w:p>
      <w:pPr>
        <w:pStyle w:val="Heading2"/>
        <w:ind w:firstLine="560" w:firstLineChars="200"/>
        <w:rPr>
          <w:rFonts w:ascii="仿宋" w:eastAsia="仿宋" w:hAnsi="仿宋" w:cs="仿宋" w:hint="eastAsia"/>
          <w:sz w:val="28"/>
          <w:lang w:eastAsia="zh-CN"/>
        </w:rPr>
      </w:pPr>
      <w:bookmarkStart w:id="4" w:name="_Toc764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稀有金属冶金项目的征地面积将根据稀有金属冶金项目的实际规模和需求进行精确规划。具体面积XXX平方米，旨在确保稀有金属冶金项目不仅能够满足当前的发展需求，还能够预留空间以适应未来的扩展。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净用地面积是在征地面积基础上去除不可利用面积后的实际可开发用地。具体面积XXX平方米，考虑到环保、交通、安全等多方面因素，以确保稀有金属冶金项目在整体利用效率上达到最优。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稀有金属冶金项目计划建设的建筑总规模具体面积XXX平方米。这一规模的确定综合考虑了稀有金属冶金项目的性质、规模，以及城市规划的相关要求，确保建筑布局与周边环境协调一致。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绿地率是稀有金属冶金项目用地中被规划为绿地的比例。具体面积XXX平方米，旨在通过合理规划绿地，改善稀有金属冶金项目周边环境，提升居民生活质量，并符合城市整体绿化规划。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容积率是用地上可以建设的建筑总体积与用地面积之比。具体面积XXX，通过合理的容积率规划，确保稀有金属冶金项目建筑规模与周边环境和谐共生。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稀有金属冶金项目选址与当地城市规划相一致，具体面积XXX平方米。通过与城市规划部门深入沟通，确保稀有金属冶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稀有金属冶金项目选址符合当地产业政策，具体面积XXX平方米。这包括稀有金属冶金项目对当地经济的促进作用，以及对相关产业的带动效应，确保稀有金属冶金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用地总体要求必须符合环保和可持续发展的原则，具体面积XXX平方米。通过采用绿色建筑设计、节能减排等措施，确保稀有金属冶金项目在建设和运营过程中对环境的影响最小化，达到可持续发展的要求。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确保稀有金属冶金项目选址具备必要的公共设施配套，具体面积XXX平方米。这包括交通便利性、教育、医疗等基础设施，以提高居民生活品质，使得稀有金属冶金项目选址更具吸引力。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考虑用地总体要求对当地社会稳定性的影响，具体面积XXX平方米。通过深入了解当地社区反馈，确保稀有金属冶金项目的选址和建设过程对当地社会和谐稳定产生积极作用。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稀有金属冶金项目选址不仅符合法规和规划，还在实际操作中具有可行性。这一全面规划将为稀有金属冶金项目的成功实施提供坚实的基础，确保稀有金属冶金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761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稀有金属冶金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稀有金属冶金项目的设备规划和空间设计中，我们将采取灵活设备布局的措施。设备布局将根据实际需求进行灵活设计，避免不必要的浪费。通过合理规划设备摆放位置，我们将提高设备的利用率，减少设备间距，以确保稀有金属冶金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稀有金属冶金项目内部引入共享设施的概念，例如共享会议室、办公区等。通过这种方式，我们可以减少对资源的重复建设，提高资源共享效率，从而减小稀有金属冶金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911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稀有金属冶金项目的总图布置中，我们将不同功能区域进行明确的规划，以最大程度满足稀有金属冶金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801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稀有金属冶金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稀有金属冶金项目对环境的影响是综合评价的重要因素之一。我们将详细考虑选址周边的自然环境、生态保护区、水源地等情况，确保稀有金属冶金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对选址的评价还需充分考虑当地政府的产业政策和法规。我们将详细了解稀有金属冶金项目所在地的相关政策，确保稀有金属冶金项目的规划和运营与当地法规相符，降低不必要的法律风险。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考虑到社会稳定性对企业运营的重要性，我们将评估选址地区的社会安全情况、劳工关系、社区反馈等方面，以确保稀有金属冶金项目的建设和运营不会受到社会稳定性的负面影响。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最后，我们将综合考虑用地成本，包括土地购置费用、土地开发成本等。通过对用地成本的详细评估，我们能够做出更为精确的经济效益分析，为稀有金属冶金项目的投资决策提供有力支持。</w:t>
      </w:r>
    </w:p>
    <w:p>
      <w:pPr>
        <w:pStyle w:val="Heading1"/>
        <w:ind w:firstLine="560" w:firstLineChars="200"/>
        <w:rPr>
          <w:rFonts w:ascii="仿宋" w:eastAsia="仿宋" w:hAnsi="仿宋" w:cs="仿宋" w:hint="eastAsia"/>
          <w:sz w:val="28"/>
          <w:lang w:eastAsia="zh-CN"/>
        </w:rPr>
      </w:pPr>
      <w:bookmarkStart w:id="8" w:name="_Toc27366"/>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5512"/>
      <w:r>
        <w:rPr>
          <w:rFonts w:ascii="仿宋" w:eastAsia="仿宋" w:hAnsi="仿宋" w:cs="仿宋" w:hint="eastAsia"/>
          <w:lang w:eastAsia="zh-CN"/>
        </w:rPr>
        <w:t>(一)、稀有金属冶金行业分析</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行业一直以来都是市场的关注焦点。行业内的发展趋势、竞争态势以及潜在机会都对稀有金属冶金项目的推进产生深远的影响。通过深入研究行业的整体概貌，我们将更好地理解行业的核心特征，为稀有金属冶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稀有金属冶金行业，技术一直是推动创新和发展的关键因素。我们将对当前技术趋势进行详尽分析，包括但不限于人工智能、大数据应用、先进制造技术等。这有助于稀有金属冶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稀有金属冶金项目成功的基础。我们将对主要竞争对手进行深入研究，包括其市场份额、产品特点、市场定位等。通过全面了解竞争对手的优势和劣势，稀有金属冶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0606"/>
      <w:r>
        <w:rPr>
          <w:rFonts w:ascii="仿宋" w:eastAsia="仿宋" w:hAnsi="仿宋" w:cs="仿宋" w:hint="eastAsia"/>
          <w:sz w:val="28"/>
          <w:lang w:eastAsia="zh-CN"/>
        </w:rPr>
        <w:t>(二)、稀有金属冶金市场分析预测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稀有金属冶金市场未来的增长趋势。这包括市场的整体规模、各细分领域的发展趋势等。稀有金属冶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稀有金属冶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稀有金属冶金项目实施过程中需要充分考虑的因素。我们将对市场风险进行全面评估，包括但不限于政策法规风险、市场竞争风险、技术变革风险等。通过对潜在风险的深入分析，稀有金属冶金项目可以制定相应的风险缓解策略，降低不确定性对稀有金属冶金项目的影响。</w:t>
      </w:r>
    </w:p>
    <w:p>
      <w:pPr>
        <w:pStyle w:val="Heading1"/>
        <w:ind w:firstLine="560" w:firstLineChars="200"/>
        <w:rPr>
          <w:rFonts w:ascii="仿宋" w:eastAsia="仿宋" w:hAnsi="仿宋" w:cs="仿宋" w:hint="eastAsia"/>
          <w:sz w:val="28"/>
          <w:lang w:eastAsia="zh-CN"/>
        </w:rPr>
      </w:pPr>
      <w:bookmarkStart w:id="11" w:name="_Toc1592"/>
      <w:r>
        <w:rPr>
          <w:rFonts w:ascii="仿宋" w:eastAsia="仿宋" w:hAnsi="仿宋" w:cs="仿宋" w:hint="eastAsia"/>
          <w:sz w:val="28"/>
          <w:lang w:eastAsia="zh-CN"/>
        </w:rPr>
        <w:t>三、稀有金属冶金项目危机管理</w:t>
      </w:r>
      <w:bookmarkEnd w:id="11"/>
    </w:p>
    <w:p>
      <w:pPr>
        <w:pStyle w:val="Heading2"/>
        <w:rPr>
          <w:rFonts w:ascii="仿宋" w:eastAsia="仿宋" w:hAnsi="仿宋" w:cs="仿宋" w:hint="eastAsia"/>
          <w:lang w:eastAsia="zh-CN"/>
        </w:rPr>
      </w:pPr>
      <w:bookmarkStart w:id="12" w:name="_Toc11174"/>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稀有金属冶金项目危机管理中，危机预警与识别是确保稀有金属冶金项目稳健运行的核心步骤。通过建立全面的监测机制，稀有金属冶金项目团队旨在及时发现和理解潜在的风险和危机因素，以便采取及时的预防和应对措施，确保稀有金属冶金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首先，通过深入的风险评估，稀有金属冶金项目团队全面分析了整个稀有金属冶金项目和各个阶段可能存在的威胁。这包括准确评估每个潜在风险的发生概率和可能影响的程度，为后续危机预警提供了有力支持。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稀有金属冶金项目团队着重于明确定义稀有金属冶金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稀有金属冶金项目进展的持续监控，团队能够及时发现潜在问题并作出迅速反应。稀有金属冶金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在这一阶段，团队的专业素养和反应速度将发挥至关重要的作用，以确保潜在危机能够在初期得到有效的处理，最大程度地减轻负面影响。通过危机预警与识别，稀有金属冶金项目得以更有序、可控地推进。</w:t>
      </w:r>
    </w:p>
    <w:p>
      <w:pPr>
        <w:pStyle w:val="Heading2"/>
        <w:ind w:firstLine="560" w:firstLineChars="200"/>
        <w:rPr>
          <w:rFonts w:ascii="仿宋" w:eastAsia="仿宋" w:hAnsi="仿宋" w:cs="仿宋" w:hint="eastAsia"/>
          <w:sz w:val="28"/>
          <w:lang w:eastAsia="zh-CN"/>
        </w:rPr>
      </w:pPr>
      <w:bookmarkStart w:id="13" w:name="_Toc14392"/>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在危机发生时，稀有金属冶金项目团队立即行动，成立了应急小组。该小组的任务是迅速制定并实施紧急应对措施，以最小化潜在损失。以下是采取的主要措施：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暂停稀有金属冶金项目进度：为遏制危机蔓延，稀有金属冶金项目暂时停止进行，以便全面评估当前状况。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资源重新分配：重新评估稀有金属冶金项目资源的分配，确保最大限度地减小损失。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实时沟通：与关键利益相关者建立实时沟通机制，向他们传递稀有金属冶金项目危机的实际状况，保障稀有金属冶金项目核心利益。</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在紧急应对的同时，稀有金属冶金项目团队强调了团队协作和有效沟通的重要性。以下是团队协作的关键举措：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信息共享机制：建立了信息共享平台，确保团队成员能够及时获取稀有金属冶金项目危机的实时信息。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领导者沟通：稀有金属冶金项目领导者通过定期会议和即时沟通工具，指导团队应对危机，保持团队稳定运行。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随着危机得到初步控制，稀有金属冶金项目团队转向制定恢复计划，以确保稀有金属冶金项目能够从中迅速恢复。主要恢复计划包括：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修复受损的进度计划：重新评估稀有金属冶金项目进度，制定修复计划，确保稀有金属冶金项目尽快回归正常进程。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重新调整资源分配：优化资源分配，确保稀有金属冶金项目在有限资源下高效运转。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风险管理机制加强：对稀有金属冶金项目风险进行全面评估，制定更强化的风险管理策略，以预防未来可能的危机。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7106"/>
      <w:r>
        <w:rPr>
          <w:rFonts w:ascii="仿宋" w:eastAsia="仿宋" w:hAnsi="仿宋" w:cs="仿宋" w:hint="eastAsia"/>
          <w:sz w:val="28"/>
          <w:lang w:eastAsia="zh-CN"/>
        </w:rPr>
        <w:t>四、稀有金属冶金项目土建工程</w:t>
      </w:r>
      <w:bookmarkEnd w:id="14"/>
    </w:p>
    <w:p>
      <w:pPr>
        <w:pStyle w:val="Heading2"/>
        <w:rPr>
          <w:rFonts w:ascii="仿宋" w:eastAsia="仿宋" w:hAnsi="仿宋" w:cs="仿宋" w:hint="eastAsia"/>
          <w:lang w:eastAsia="zh-CN"/>
        </w:rPr>
      </w:pPr>
      <w:bookmarkStart w:id="15" w:name="_Toc9460"/>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在稀有金属冶金项目的建筑工程设计中，我们将秉承一系列重要的设计原则，以确保稀有金属冶金项目建筑在功能、美观、可持续性等方面达到最佳效果。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首要原则是确保建筑的功能性得到最大化的发挥。我们将充分理解稀有金属冶金项目的实际需求，合理布局各个功能区域，保证建筑在满足业务需求的同时，提供高效的工作环境。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在建筑设计中，我们将综合考虑建设和运营成本。通过精细的经济效益分析，确保设计方案在高效利用资源的同时，对稀有金属冶金项目的长期盈利能力有积极的贡献。</w:t>
      </w:r>
    </w:p>
    <w:p>
      <w:pPr>
        <w:pStyle w:val="Heading2"/>
        <w:ind w:firstLine="560" w:firstLineChars="200"/>
        <w:rPr>
          <w:rFonts w:ascii="仿宋" w:eastAsia="仿宋" w:hAnsi="仿宋" w:cs="仿宋" w:hint="eastAsia"/>
          <w:sz w:val="28"/>
          <w:lang w:eastAsia="zh-CN"/>
        </w:rPr>
      </w:pPr>
      <w:bookmarkStart w:id="16" w:name="_Toc16636"/>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稀有金属冶金项目的土建工程设计中，我们将精准设定设计年限，结合稀有金属冶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稀有金属冶金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3289"/>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稀有金属冶金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稀有金属冶金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稀有金属冶金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9266"/>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本期工程稀有金属冶金项目预计总建筑面积XXX平方米，其中：计容建筑面积XXX平方米，计划建筑工程投资XX万元，占稀有金属冶金项目总投资的XX%。</w:t>
      </w:r>
    </w:p>
    <w:p>
      <w:pPr>
        <w:pStyle w:val="Heading1"/>
        <w:ind w:firstLine="560" w:firstLineChars="200"/>
        <w:rPr>
          <w:rFonts w:ascii="仿宋" w:eastAsia="仿宋" w:hAnsi="仿宋" w:cs="仿宋" w:hint="eastAsia"/>
          <w:sz w:val="28"/>
          <w:lang w:eastAsia="zh-CN"/>
        </w:rPr>
      </w:pPr>
      <w:bookmarkStart w:id="19" w:name="_Toc11242"/>
      <w:r>
        <w:rPr>
          <w:rFonts w:ascii="仿宋" w:eastAsia="仿宋" w:hAnsi="仿宋" w:cs="仿宋" w:hint="eastAsia"/>
          <w:sz w:val="28"/>
          <w:lang w:eastAsia="zh-CN"/>
        </w:rPr>
        <w:t>五、稀有金属冶金项目绩效评估</w:t>
      </w:r>
      <w:bookmarkEnd w:id="19"/>
    </w:p>
    <w:p>
      <w:pPr>
        <w:pStyle w:val="Heading2"/>
        <w:rPr>
          <w:rFonts w:ascii="仿宋" w:eastAsia="仿宋" w:hAnsi="仿宋" w:cs="仿宋" w:hint="eastAsia"/>
          <w:lang w:eastAsia="zh-CN"/>
        </w:rPr>
      </w:pPr>
      <w:bookmarkStart w:id="20" w:name="_Toc12686"/>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稀有金属冶金项目中，我们设计了一套全面的绩效评估指标，以确保稀有金属冶金项目的可控和成功交付。这些指标跨足稀有金属冶金项目目标、成本、进度和质量等多个维度，为我们提供了全面洞察稀有金属冶金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目标达成率是我们关注的首要指标。我们设定了明确的目标，并通过定期监测和评估，迅速发现并应对潜在的目标偏差。这为稀有金属冶金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成本绩效是另一个核心关注点。通过实际成本与预算成本的对比分析，我们深入了解成本差异的原因，及时调整资源分配，保持稀有金属冶金项目在经济效益方面的合理水平。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进度作为关键的绩效指标之一，得到了精心的关注。我们制定了详细的稀有金属冶金项目进度计划，并设立了进度符合度指标，确保实际进度与计划进度保持一致。这使我们能够快速发现和解决潜在的进度问题，保持稀有金属冶金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https://d.book118.com/176232043122010034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444764"/>
    <w:rsid w:val="614447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6232043122010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2024-01-13T21:03:00Z</dcterms:created>
  <dcterms:modified xsi:type="dcterms:W3CDTF">2024-01-13T21:03:11Z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A89814B8813044B389C510701BFC69D4_11</vt:lpwstr>
  </property>
  <property fmtid="{D5CDD505-2E9C-101B-9397-08002B2CF9AE}" pid="3" name="KSOProductBuildVer">
    <vt:lpwstr>2052-12.1.0.16120</vt:lpwstr>
  </property>
</Properties>
</file>