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16"/>
        </w:rPr>
      </w:pPr>
    </w:p>
    <w:p>
      <w:pPr>
        <w:spacing w:before="6"/>
        <w:ind w:left="1336" w:right="1763" w:firstLine="0"/>
        <w:jc w:val="center"/>
        <w:rPr>
          <w:b/>
          <w:sz w:val="66"/>
        </w:rPr>
      </w:pPr>
      <w:r>
        <w:rPr>
          <w:b/>
          <w:w w:val="95"/>
          <w:sz w:val="66"/>
        </w:rPr>
        <w:t>重庆时代润滑油</w:t>
      </w:r>
    </w:p>
    <w:p>
      <w:pPr>
        <w:spacing w:before="440"/>
        <w:ind w:left="1309" w:right="1763" w:firstLine="0"/>
        <w:jc w:val="center"/>
        <w:rPr>
          <w:b/>
          <w:sz w:val="66"/>
        </w:rPr>
      </w:pPr>
      <w:r>
        <w:rPr>
          <w:b/>
          <w:w w:val="95"/>
          <w:sz w:val="66"/>
        </w:rPr>
        <w:t>壳牌润滑油西部物流中心工程工程</w:t>
      </w:r>
    </w:p>
    <w:p>
      <w:pPr>
        <w:pStyle w:val="BodyText"/>
        <w:ind w:left="0"/>
        <w:rPr>
          <w:b/>
          <w:sz w:val="66"/>
        </w:rPr>
      </w:pPr>
    </w:p>
    <w:p>
      <w:pPr>
        <w:pStyle w:val="BodyText"/>
        <w:spacing w:before="1"/>
        <w:ind w:left="0"/>
        <w:rPr>
          <w:b/>
          <w:sz w:val="60"/>
        </w:rPr>
      </w:pPr>
    </w:p>
    <w:p>
      <w:pPr>
        <w:pStyle w:val="Title"/>
      </w:pPr>
      <w:r>
        <w:rPr>
          <w:w w:val="95"/>
        </w:rPr>
        <w:t>平安生产条件和设施综合分析报告</w:t>
      </w:r>
    </w:p>
    <w:p>
      <w:pPr>
        <w:pStyle w:val="BodyText"/>
        <w:ind w:left="0"/>
        <w:rPr>
          <w:rFonts w:ascii="黑体"/>
          <w:b/>
          <w:sz w:val="78"/>
        </w:rPr>
      </w:pPr>
    </w:p>
    <w:p>
      <w:pPr>
        <w:pStyle w:val="BodyText"/>
        <w:ind w:left="0"/>
        <w:rPr>
          <w:rFonts w:ascii="黑体"/>
          <w:b/>
          <w:sz w:val="78"/>
        </w:rPr>
      </w:pPr>
    </w:p>
    <w:p>
      <w:pPr>
        <w:pStyle w:val="BodyText"/>
        <w:ind w:left="0"/>
        <w:rPr>
          <w:rFonts w:ascii="黑体"/>
          <w:b/>
          <w:sz w:val="78"/>
        </w:rPr>
      </w:pPr>
    </w:p>
    <w:p>
      <w:pPr>
        <w:pStyle w:val="BodyText"/>
        <w:spacing w:before="7"/>
        <w:ind w:left="0"/>
        <w:rPr>
          <w:rFonts w:ascii="黑体"/>
          <w:b/>
          <w:sz w:val="88"/>
        </w:rPr>
      </w:pPr>
    </w:p>
    <w:p>
      <w:pPr>
        <w:spacing w:before="0" w:line="484" w:lineRule="auto"/>
        <w:ind w:left="3269" w:right="4803" w:firstLine="0"/>
        <w:jc w:val="both"/>
        <w:rPr>
          <w:sz w:val="48"/>
        </w:rPr>
      </w:pPr>
      <w:r>
        <w:rPr>
          <w:w w:val="95"/>
          <w:sz w:val="48"/>
        </w:rPr>
        <w:t>建设单位：重庆时代润滑油建设单位法定代表人：吴庆珍</w:t>
      </w:r>
      <w:r>
        <w:rPr>
          <w:sz w:val="48"/>
        </w:rPr>
        <w:t>建设单位联系人：陈晓雯</w:t>
      </w:r>
    </w:p>
    <w:p>
      <w:pPr>
        <w:spacing w:before="7"/>
        <w:ind w:left="3269" w:right="0" w:firstLine="0"/>
        <w:jc w:val="both"/>
        <w:rPr>
          <w:sz w:val="48"/>
        </w:rPr>
      </w:pPr>
      <w:r>
        <w:rPr>
          <w:sz w:val="48"/>
        </w:rPr>
        <w:t>联系   ：</w:t>
      </w:r>
    </w:p>
    <w:p>
      <w:pPr>
        <w:pStyle w:val="BodyText"/>
        <w:ind w:left="0"/>
        <w:rPr>
          <w:sz w:val="48"/>
        </w:rPr>
      </w:pPr>
    </w:p>
    <w:p>
      <w:pPr>
        <w:pStyle w:val="BodyText"/>
        <w:ind w:left="0"/>
        <w:rPr>
          <w:sz w:val="48"/>
        </w:rPr>
      </w:pPr>
    </w:p>
    <w:p>
      <w:pPr>
        <w:pStyle w:val="BodyText"/>
        <w:ind w:left="0"/>
        <w:rPr>
          <w:sz w:val="48"/>
        </w:rPr>
      </w:pPr>
    </w:p>
    <w:p>
      <w:pPr>
        <w:pStyle w:val="BodyText"/>
        <w:spacing w:before="12"/>
        <w:ind w:left="0"/>
        <w:rPr>
          <w:sz w:val="54"/>
        </w:rPr>
      </w:pPr>
    </w:p>
    <w:p>
      <w:pPr>
        <w:spacing w:before="0"/>
        <w:ind w:left="1338" w:right="1751" w:firstLine="0"/>
        <w:jc w:val="center"/>
        <w:rPr>
          <w:b/>
          <w:sz w:val="54"/>
        </w:rPr>
      </w:pPr>
      <w:r>
        <w:rPr>
          <w:b/>
          <w:w w:val="95"/>
          <w:sz w:val="54"/>
        </w:rPr>
        <w:t>重庆时代润滑油</w:t>
      </w:r>
    </w:p>
    <w:p>
      <w:pPr>
        <w:pStyle w:val="Heading1"/>
        <w:spacing w:before="407"/>
        <w:ind w:right="1754"/>
        <w:jc w:val="center"/>
      </w:pPr>
      <w:r>
        <w:rPr>
          <w:w w:val="95"/>
        </w:rPr>
        <w:t>2023年一月</w:t>
      </w:r>
    </w:p>
    <w:p>
      <w:pPr>
        <w:spacing w:after="0"/>
        <w:jc w:val="center"/>
        <w:sectPr>
          <w:type w:val="continuous"/>
          <w:pgSz w:w="17860" w:h="25260"/>
          <w:pgMar w:top="2420" w:right="1580" w:bottom="280" w:left="1980" w:header="708" w:footer="708"/>
          <w:cols w:space="708"/>
        </w:sectPr>
      </w:pPr>
    </w:p>
    <w:p>
      <w:pPr>
        <w:spacing w:before="0" w:line="836" w:lineRule="exact"/>
        <w:ind w:left="1338" w:right="1736" w:firstLine="0"/>
        <w:jc w:val="center"/>
        <w:rPr>
          <w:b/>
          <w:sz w:val="66"/>
        </w:rPr>
      </w:pPr>
      <w:r>
        <w:rPr>
          <w:b/>
          <w:sz w:val="66"/>
        </w:rPr>
        <w:t>前 言</w:t>
      </w:r>
    </w:p>
    <w:p>
      <w:pPr>
        <w:pStyle w:val="BodyText"/>
        <w:ind w:left="0"/>
        <w:rPr>
          <w:b/>
          <w:sz w:val="66"/>
        </w:rPr>
      </w:pPr>
    </w:p>
    <w:p>
      <w:pPr>
        <w:pStyle w:val="BodyText"/>
        <w:spacing w:before="8"/>
        <w:ind w:left="0"/>
        <w:rPr>
          <w:b/>
          <w:sz w:val="47"/>
        </w:rPr>
      </w:pPr>
    </w:p>
    <w:p>
      <w:pPr>
        <w:pStyle w:val="BodyText"/>
        <w:spacing w:line="364" w:lineRule="auto"/>
        <w:ind w:right="478" w:firstLine="838"/>
        <w:jc w:val="both"/>
      </w:pPr>
      <w:r>
        <w:rPr>
          <w:spacing w:val="-10"/>
        </w:rPr>
        <w:t xml:space="preserve">重庆时代润滑油成立于 </w:t>
      </w:r>
      <w:r>
        <w:t>1998</w:t>
      </w:r>
      <w:r>
        <w:rPr>
          <w:spacing w:val="-69"/>
        </w:rPr>
        <w:t xml:space="preserve"> 年 </w:t>
      </w:r>
      <w:r>
        <w:t>4</w:t>
      </w:r>
      <w:r>
        <w:rPr>
          <w:spacing w:val="-11"/>
        </w:rPr>
        <w:t xml:space="preserve"> 月，公司住宅为重庆市巴南区南彭</w:t>
      </w:r>
      <w:r>
        <w:rPr>
          <w:spacing w:val="-10"/>
        </w:rPr>
        <w:t xml:space="preserve">大路物流基地环道东路 </w:t>
      </w:r>
      <w:r>
        <w:t>6</w:t>
      </w:r>
      <w:r>
        <w:rPr>
          <w:spacing w:val="-5"/>
        </w:rPr>
        <w:t xml:space="preserve"> 号，注册资本为</w:t>
      </w:r>
      <w:r>
        <w:t>5000</w:t>
      </w:r>
      <w:r>
        <w:rPr>
          <w:spacing w:val="-11"/>
        </w:rPr>
        <w:t xml:space="preserve"> 万元整。公司是集润滑油销</w:t>
      </w:r>
      <w:r>
        <w:rPr>
          <w:spacing w:val="-19"/>
        </w:rPr>
        <w:t>售、技术询问、售后效劳、物流配送为一体的专业化、综合性润滑油公司，</w:t>
      </w:r>
      <w:r>
        <w:rPr>
          <w:spacing w:val="-208"/>
        </w:rPr>
        <w:t xml:space="preserve"> </w:t>
      </w:r>
      <w:r>
        <w:rPr>
          <w:spacing w:val="7"/>
        </w:rPr>
        <w:t>是壳牌集团在中国及西部的</w:t>
      </w:r>
      <w:r>
        <w:t>OEM</w:t>
      </w:r>
      <w:r>
        <w:rPr>
          <w:spacing w:val="-22"/>
        </w:rPr>
        <w:t xml:space="preserve"> 代理商。</w:t>
      </w:r>
    </w:p>
    <w:p>
      <w:pPr>
        <w:pStyle w:val="BodyText"/>
        <w:spacing w:line="364" w:lineRule="auto"/>
        <w:ind w:right="536" w:firstLine="838"/>
      </w:pPr>
      <w:r>
        <w:t>重庆时代润滑油壳牌润滑油西部物流中心工程位于重庆巴南区南彭</w:t>
      </w:r>
      <w:r>
        <w:rPr>
          <w:spacing w:val="-28"/>
        </w:rPr>
        <w:t xml:space="preserve">组团 </w:t>
      </w:r>
      <w:r>
        <w:t>A</w:t>
      </w:r>
      <w:r>
        <w:rPr>
          <w:spacing w:val="-28"/>
        </w:rPr>
        <w:t xml:space="preserve"> 标准分区 </w:t>
      </w:r>
      <w:r>
        <w:t>A16-2/01</w:t>
      </w:r>
      <w:r>
        <w:rPr>
          <w:spacing w:val="-18"/>
        </w:rPr>
        <w:t xml:space="preserve"> 地块，总占地面积约 </w:t>
      </w:r>
      <w:r>
        <w:t>m</w:t>
      </w:r>
      <w:r>
        <w:rPr>
          <w:position w:val="3"/>
          <w:sz w:val="21"/>
        </w:rPr>
        <w:t>2</w:t>
      </w:r>
      <w:r>
        <w:rPr>
          <w:spacing w:val="-29"/>
        </w:rPr>
        <w:t xml:space="preserve">〔约 </w:t>
      </w:r>
      <w:r>
        <w:t>54</w:t>
      </w:r>
      <w:r>
        <w:rPr>
          <w:spacing w:val="-12"/>
        </w:rPr>
        <w:t xml:space="preserve"> 亩〕，总建筑面</w:t>
      </w:r>
      <w:r>
        <w:t>积约 m</w:t>
      </w:r>
      <w:r>
        <w:rPr>
          <w:position w:val="3"/>
          <w:sz w:val="21"/>
        </w:rPr>
        <w:t>2</w:t>
      </w:r>
      <w:r>
        <w:t>。</w:t>
      </w:r>
    </w:p>
    <w:p>
      <w:pPr>
        <w:pStyle w:val="BodyText"/>
        <w:spacing w:line="537" w:lineRule="exact"/>
        <w:ind w:left="987"/>
      </w:pPr>
      <w:r>
        <w:t>壳牌润滑油西部物流中心工程，2023</w:t>
      </w:r>
      <w:r>
        <w:rPr>
          <w:spacing w:val="-61"/>
        </w:rPr>
        <w:t xml:space="preserve"> 年 </w:t>
      </w:r>
      <w:r>
        <w:t>11</w:t>
      </w:r>
      <w:r>
        <w:rPr>
          <w:spacing w:val="-62"/>
        </w:rPr>
        <w:t xml:space="preserve"> 月 </w:t>
      </w:r>
      <w:r>
        <w:t>17</w:t>
      </w:r>
      <w:r>
        <w:rPr>
          <w:spacing w:val="-12"/>
        </w:rPr>
        <w:t xml:space="preserve"> 日取得重庆市巴南区</w:t>
      </w:r>
    </w:p>
    <w:p>
      <w:pPr>
        <w:pStyle w:val="BodyText"/>
        <w:spacing w:before="276"/>
      </w:pPr>
      <w:r>
        <w:t>环境保护局的?重庆市建设工程环境影响评价文件批准书?， 2023</w:t>
      </w:r>
      <w:r>
        <w:rPr>
          <w:spacing w:val="-57"/>
        </w:rPr>
        <w:t xml:space="preserve"> 年 </w:t>
      </w:r>
      <w:r>
        <w:t>11</w:t>
      </w:r>
      <w:r>
        <w:rPr>
          <w:spacing w:val="-41"/>
        </w:rPr>
        <w:t xml:space="preserve"> 月</w:t>
      </w:r>
    </w:p>
    <w:p>
      <w:pPr>
        <w:pStyle w:val="BodyText"/>
        <w:spacing w:before="279" w:line="364" w:lineRule="auto"/>
        <w:ind w:right="521"/>
      </w:pPr>
      <w:r>
        <w:rPr>
          <w:spacing w:val="-1"/>
        </w:rPr>
        <w:t>18</w:t>
      </w:r>
      <w:r>
        <w:rPr>
          <w:spacing w:val="-12"/>
        </w:rPr>
        <w:t xml:space="preserve"> 日取得重庆市规划局的?建设用地规划许可证?，</w:t>
      </w:r>
      <w:r>
        <w:rPr>
          <w:spacing w:val="-1"/>
        </w:rPr>
        <w:t>2023</w:t>
      </w:r>
      <w:r>
        <w:rPr>
          <w:spacing w:val="-73"/>
        </w:rPr>
        <w:t xml:space="preserve"> 年 </w:t>
      </w:r>
      <w:r>
        <w:rPr>
          <w:spacing w:val="-1"/>
        </w:rPr>
        <w:t>8</w:t>
      </w:r>
      <w:r>
        <w:rPr>
          <w:spacing w:val="-18"/>
        </w:rPr>
        <w:t xml:space="preserve"> 月由重庆博鼎</w:t>
      </w:r>
      <w:r>
        <w:t>建筑设计完成了?重庆时代润滑油壳牌润滑油西部物流中心工程工程方</w:t>
      </w:r>
      <w:r>
        <w:rPr>
          <w:spacing w:val="-33"/>
          <w:w w:val="100"/>
        </w:rPr>
        <w:t>案设计说明?，</w:t>
      </w:r>
      <w:r>
        <w:rPr>
          <w:w w:val="100"/>
        </w:rPr>
        <w:t>2023</w:t>
      </w:r>
      <w:r>
        <w:rPr>
          <w:spacing w:val="-138"/>
        </w:rPr>
        <w:t xml:space="preserve"> </w:t>
      </w:r>
      <w:r>
        <w:rPr>
          <w:w w:val="100"/>
        </w:rPr>
        <w:t>年</w:t>
      </w:r>
      <w:r>
        <w:rPr>
          <w:spacing w:val="-134"/>
        </w:rPr>
        <w:t xml:space="preserve"> </w:t>
      </w:r>
      <w:r>
        <w:rPr>
          <w:w w:val="100"/>
        </w:rPr>
        <w:t>10</w:t>
      </w:r>
      <w:r>
        <w:rPr>
          <w:spacing w:val="-135"/>
        </w:rPr>
        <w:t xml:space="preserve"> </w:t>
      </w:r>
      <w:r>
        <w:rPr>
          <w:spacing w:val="72"/>
          <w:w w:val="100"/>
        </w:rPr>
        <w:t>月</w:t>
      </w:r>
      <w:r>
        <w:rPr>
          <w:w w:val="100"/>
        </w:rPr>
        <w:t>29</w:t>
      </w:r>
      <w:r>
        <w:rPr>
          <w:spacing w:val="-135"/>
        </w:rPr>
        <w:t xml:space="preserve"> </w:t>
      </w:r>
      <w:r>
        <w:rPr>
          <w:spacing w:val="-14"/>
          <w:w w:val="100"/>
        </w:rPr>
        <w:t>日取得了?重庆市企业投资工程备案证?，</w:t>
      </w:r>
      <w:r>
        <w:rPr>
          <w:w w:val="100"/>
        </w:rPr>
        <w:t>2023</w:t>
      </w:r>
      <w:r>
        <w:rPr>
          <w:spacing w:val="-31"/>
        </w:rPr>
        <w:t xml:space="preserve">年 </w:t>
      </w:r>
      <w:r>
        <w:t>12</w:t>
      </w:r>
      <w:r>
        <w:rPr>
          <w:spacing w:val="-23"/>
        </w:rPr>
        <w:t xml:space="preserve"> 月由重庆 </w:t>
      </w:r>
      <w:r>
        <w:t>607</w:t>
      </w:r>
      <w:r>
        <w:rPr>
          <w:spacing w:val="-8"/>
        </w:rPr>
        <w:t xml:space="preserve"> 勘察实业总公司完成了?壳牌润滑油西部物流中心工程</w:t>
      </w:r>
      <w:r>
        <w:t>岩土工程勘察报告?。</w:t>
      </w:r>
    </w:p>
    <w:p>
      <w:pPr>
        <w:pStyle w:val="BodyText"/>
        <w:spacing w:line="364" w:lineRule="auto"/>
        <w:ind w:right="540" w:firstLine="838"/>
        <w:jc w:val="both"/>
      </w:pPr>
      <w:r>
        <w:t>为了认真贯彻“平安第一、预防为主、综合治理〞的平安生产方针，</w:t>
      </w:r>
      <w:r>
        <w:rPr>
          <w:spacing w:val="-208"/>
        </w:rPr>
        <w:t xml:space="preserve"> </w:t>
      </w:r>
      <w:r>
        <w:t>落实?中华人民共和国平安生产法?其次十八条：“生产经营单位建、改建、扩建工程工程的平安设施，必需与主体工程同时设计、同时施工、同</w:t>
      </w:r>
      <w:r>
        <w:rPr>
          <w:spacing w:val="1"/>
        </w:rPr>
        <w:t>时投入生产和使用〞和?建设工程平安设施“三同时〞监视治理暂行方法?</w:t>
      </w:r>
    </w:p>
    <w:p>
      <w:pPr>
        <w:pStyle w:val="BodyText"/>
        <w:spacing w:line="364" w:lineRule="auto"/>
        <w:ind w:right="249"/>
      </w:pPr>
      <w:r>
        <w:rPr>
          <w:spacing w:val="-8"/>
        </w:rPr>
        <w:t xml:space="preserve">〔安监总局令第 </w:t>
      </w:r>
      <w:r>
        <w:t>36</w:t>
      </w:r>
      <w:r>
        <w:rPr>
          <w:spacing w:val="-24"/>
        </w:rPr>
        <w:t xml:space="preserve"> 号，第 </w:t>
      </w:r>
      <w:r>
        <w:t>77</w:t>
      </w:r>
      <w:r>
        <w:rPr>
          <w:spacing w:val="-8"/>
        </w:rPr>
        <w:t xml:space="preserve"> 号修订〕第九条“本方法第七条规定以外的</w:t>
      </w:r>
      <w:r>
        <w:t>其他建设工程，生产经营单位应当对其平安生产条件和设施进展综合分析，</w:t>
      </w:r>
      <w:r>
        <w:rPr>
          <w:spacing w:val="-207"/>
        </w:rPr>
        <w:t xml:space="preserve"> </w:t>
      </w:r>
      <w:r>
        <w:t>形成书面报告备查〞等规定 ,公司组织技术人员对本工程的平安生产条件</w:t>
      </w:r>
      <w:r>
        <w:rPr>
          <w:spacing w:val="1"/>
        </w:rPr>
        <w:t xml:space="preserve"> </w:t>
      </w:r>
      <w:r>
        <w:t>和设施进展了综合分析，编制完成了本报告。</w:t>
      </w:r>
    </w:p>
    <w:p>
      <w:pPr>
        <w:spacing w:after="0" w:line="36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https://d.book118.com/177031102043006025</w:t>
        </w:r>
      </w:hyperlink>
    </w:p>
    <w:p>
      <w:pPr>
        <w:spacing w:after="0" w:line="364" w:lineRule="auto"/>
      </w:pPr>
    </w:p>
    <w:sectPr>
      <w:pgSz w:w="17860" w:h="25260"/>
      <w:pgMar w:top="1560" w:right="1580" w:bottom="280" w:left="198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AF5D"/>
    <w:multiLevelType w:val="hybridMultilevel"/>
    <w:tmpl w:val="00000000"/>
    <w:lvl w:ilvl="0">
      <w:start w:val="2"/>
      <w:numFmt w:val="decimal"/>
      <w:lvlText w:val="%1"/>
      <w:lvlJc w:val="left"/>
      <w:pPr>
        <w:ind w:left="184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0" w:hanging="850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1"/>
      <w:numFmt w:val="decimal"/>
      <w:lvlText w:val="%1.%2.%3"/>
      <w:lvlJc w:val="left"/>
      <w:pPr>
        <w:ind w:left="2265" w:hanging="1275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3">
      <w:start w:val="0"/>
      <w:numFmt w:val="bullet"/>
      <w:lvlText w:val="•"/>
      <w:lvlJc w:val="left"/>
      <w:pPr>
        <w:ind w:left="4935" w:hanging="12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3" w:hanging="12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0" w:hanging="12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48" w:hanging="12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6" w:hanging="12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24" w:hanging="1275"/>
      </w:pPr>
      <w:rPr>
        <w:rFonts w:hint="default"/>
      </w:rPr>
    </w:lvl>
  </w:abstractNum>
  <w:abstractNum w:abstractNumId="1">
    <w:nsid w:val="23105482"/>
    <w:multiLevelType w:val="hybridMultilevel"/>
    <w:tmpl w:val="00000000"/>
    <w:lvl w:ilvl="0">
      <w:start w:val="1"/>
      <w:numFmt w:val="decimal"/>
      <w:lvlText w:val="%1"/>
      <w:lvlJc w:val="left"/>
      <w:pPr>
        <w:ind w:left="785" w:hanging="638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1"/>
      <w:numFmt w:val="decimal"/>
      <w:lvlText w:val="%1.%2"/>
      <w:lvlJc w:val="left"/>
      <w:pPr>
        <w:ind w:left="1246" w:hanging="799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691" w:hanging="7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42" w:hanging="7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3" w:hanging="7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44" w:hanging="7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5" w:hanging="7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46" w:hanging="7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7" w:hanging="799"/>
      </w:pPr>
      <w:rPr>
        <w:rFonts w:hint="default"/>
      </w:rPr>
    </w:lvl>
  </w:abstractNum>
  <w:abstractNum w:abstractNumId="2">
    <w:nsid w:val="2C26F1F1"/>
    <w:multiLevelType w:val="hybridMultilevel"/>
    <w:tmpl w:val="00000000"/>
    <w:lvl w:ilvl="0">
      <w:start w:val="4"/>
      <w:numFmt w:val="decimal"/>
      <w:lvlText w:val="%1"/>
      <w:lvlJc w:val="left"/>
      <w:pPr>
        <w:ind w:left="2265" w:hanging="1275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65" w:hanging="1275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65" w:hanging="1275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3">
      <w:start w:val="0"/>
      <w:numFmt w:val="bullet"/>
      <w:lvlText w:val="•"/>
      <w:lvlJc w:val="left"/>
      <w:pPr>
        <w:ind w:left="5871" w:hanging="12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75" w:hanging="12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2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83" w:hanging="12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7" w:hanging="12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1" w:hanging="1275"/>
      </w:pPr>
      <w:rPr>
        <w:rFonts w:hint="default"/>
      </w:rPr>
    </w:lvl>
  </w:abstractNum>
  <w:abstractNum w:abstractNumId="3">
    <w:nsid w:val="2C5AF7D2"/>
    <w:multiLevelType w:val="hybridMultilevel"/>
    <w:tmpl w:val="00000000"/>
    <w:lvl w:ilvl="0">
      <w:start w:val="1"/>
      <w:numFmt w:val="decimal"/>
      <w:lvlText w:val=".%1"/>
      <w:lvlJc w:val="left"/>
      <w:pPr>
        <w:ind w:left="1627" w:hanging="637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0"/>
      <w:numFmt w:val="bullet"/>
      <w:lvlText w:val="•"/>
      <w:lvlJc w:val="left"/>
      <w:pPr>
        <w:ind w:left="2887" w:hanging="6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5" w:hanging="6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23" w:hanging="6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1" w:hanging="6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6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7" w:hanging="6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5" w:hanging="6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63" w:hanging="637"/>
      </w:pPr>
      <w:rPr>
        <w:rFonts w:hint="default"/>
      </w:rPr>
    </w:lvl>
  </w:abstractNum>
  <w:abstractNum w:abstractNumId="4">
    <w:nsid w:val="2F81A15D"/>
    <w:multiLevelType w:val="hybridMultilevel"/>
    <w:tmpl w:val="00000000"/>
    <w:lvl w:ilvl="0">
      <w:start w:val="1"/>
      <w:numFmt w:val="decimal"/>
      <w:lvlText w:val=".%1"/>
      <w:lvlJc w:val="left"/>
      <w:pPr>
        <w:ind w:left="1627" w:hanging="637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0"/>
      <w:numFmt w:val="bullet"/>
      <w:lvlText w:val="•"/>
      <w:lvlJc w:val="left"/>
      <w:pPr>
        <w:ind w:left="2887" w:hanging="6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5" w:hanging="6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23" w:hanging="6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1" w:hanging="6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6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7" w:hanging="6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5" w:hanging="6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63" w:hanging="637"/>
      </w:pPr>
      <w:rPr>
        <w:rFonts w:hint="default"/>
      </w:rPr>
    </w:lvl>
  </w:abstractNum>
  <w:abstractNum w:abstractNumId="5">
    <w:nsid w:val="3DD59661"/>
    <w:multiLevelType w:val="hybridMultilevel"/>
    <w:tmpl w:val="00000000"/>
    <w:lvl w:ilvl="0">
      <w:start w:val="1"/>
      <w:numFmt w:val="decimal"/>
      <w:lvlText w:val="%1"/>
      <w:lvlJc w:val="left"/>
      <w:pPr>
        <w:ind w:left="184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0" w:hanging="850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4331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77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23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6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15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61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07" w:hanging="850"/>
      </w:pPr>
      <w:rPr>
        <w:rFonts w:hint="default"/>
      </w:rPr>
    </w:lvl>
  </w:abstractNum>
  <w:abstractNum w:abstractNumId="6">
    <w:nsid w:val="4B395586"/>
    <w:multiLevelType w:val="hybridMultilevel"/>
    <w:tmpl w:val="00000000"/>
    <w:lvl w:ilvl="0">
      <w:start w:val="1"/>
      <w:numFmt w:val="decimal"/>
      <w:lvlText w:val=".%1"/>
      <w:lvlJc w:val="left"/>
      <w:pPr>
        <w:ind w:left="1627" w:hanging="637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0"/>
      <w:numFmt w:val="bullet"/>
      <w:lvlText w:val="•"/>
      <w:lvlJc w:val="left"/>
      <w:pPr>
        <w:ind w:left="2887" w:hanging="6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5" w:hanging="6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23" w:hanging="6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1" w:hanging="6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6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7" w:hanging="6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5" w:hanging="6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63" w:hanging="637"/>
      </w:pPr>
      <w:rPr>
        <w:rFonts w:hint="default"/>
      </w:rPr>
    </w:lvl>
  </w:abstractNum>
  <w:abstractNum w:abstractNumId="7">
    <w:nsid w:val="652D772B"/>
    <w:multiLevelType w:val="hybridMultilevel"/>
    <w:tmpl w:val="00000000"/>
    <w:lvl w:ilvl="0">
      <w:start w:val="4"/>
      <w:numFmt w:val="decimal"/>
      <w:lvlText w:val=".%1"/>
      <w:lvlJc w:val="left"/>
      <w:pPr>
        <w:ind w:left="1627" w:hanging="637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0"/>
      <w:numFmt w:val="bullet"/>
      <w:lvlText w:val="•"/>
      <w:lvlJc w:val="left"/>
      <w:pPr>
        <w:ind w:left="2887" w:hanging="6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5" w:hanging="6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23" w:hanging="6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1" w:hanging="6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6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7" w:hanging="6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5" w:hanging="6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63" w:hanging="637"/>
      </w:pPr>
      <w:rPr>
        <w:rFonts w:hint="default"/>
      </w:rPr>
    </w:lvl>
  </w:abstractNum>
  <w:abstractNum w:abstractNumId="8">
    <w:nsid w:val="660BC9A5"/>
    <w:multiLevelType w:val="hybridMultilevel"/>
    <w:tmpl w:val="00000000"/>
    <w:lvl w:ilvl="0">
      <w:start w:val="4"/>
      <w:numFmt w:val="decimal"/>
      <w:lvlText w:val="%1"/>
      <w:lvlJc w:val="left"/>
      <w:pPr>
        <w:ind w:left="184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0" w:hanging="850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4331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77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23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6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15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61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07" w:hanging="850"/>
      </w:pPr>
      <w:rPr>
        <w:rFonts w:hint="default"/>
      </w:rPr>
    </w:lvl>
  </w:abstractNum>
  <w:abstractNum w:abstractNumId="9">
    <w:nsid w:val="74367030"/>
    <w:multiLevelType w:val="hybridMultilevel"/>
    <w:tmpl w:val="00000000"/>
    <w:lvl w:ilvl="0">
      <w:start w:val="3"/>
      <w:numFmt w:val="decimal"/>
      <w:lvlText w:val="%1"/>
      <w:lvlJc w:val="left"/>
      <w:pPr>
        <w:ind w:left="4184" w:hanging="728"/>
        <w:jc w:val="lef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1">
      <w:start w:val="0"/>
      <w:numFmt w:val="bullet"/>
      <w:lvlText w:val="•"/>
      <w:lvlJc w:val="left"/>
      <w:pPr>
        <w:ind w:left="5191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03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15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27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39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51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3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75" w:hanging="728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279"/>
      <w:ind w:left="785" w:hanging="638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TOC2">
    <w:name w:val="TOC 2"/>
    <w:basedOn w:val="Normal"/>
    <w:uiPriority w:val="1"/>
    <w:qFormat/>
    <w:pPr>
      <w:spacing w:before="279"/>
      <w:ind w:left="1246" w:hanging="800"/>
    </w:pPr>
    <w:rPr>
      <w:rFonts w:ascii="宋体" w:eastAsia="宋体" w:hAnsi="宋体" w:cs="宋体"/>
      <w:sz w:val="42"/>
      <w:szCs w:val="42"/>
    </w:rPr>
  </w:style>
  <w:style w:type="paragraph" w:styleId="BodyText">
    <w:name w:val="Body Text"/>
    <w:basedOn w:val="Normal"/>
    <w:uiPriority w:val="1"/>
    <w:qFormat/>
    <w:pPr>
      <w:ind w:left="148"/>
    </w:pPr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31"/>
      <w:ind w:left="1338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148" w:right="540" w:firstLine="899"/>
      <w:jc w:val="both"/>
      <w:outlineLvl w:val="2"/>
    </w:pPr>
    <w:rPr>
      <w:rFonts w:ascii="宋体" w:eastAsia="宋体" w:hAnsi="宋体" w:cs="宋体"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1627"/>
      <w:outlineLvl w:val="3"/>
    </w:pPr>
    <w:rPr>
      <w:rFonts w:ascii="宋体" w:eastAsia="宋体" w:hAnsi="宋体" w:cs="宋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ind w:left="1338" w:right="1763"/>
      <w:jc w:val="center"/>
    </w:pPr>
    <w:rPr>
      <w:rFonts w:ascii="黑体" w:eastAsia="黑体" w:hAnsi="黑体" w:cs="黑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279"/>
      <w:ind w:left="1246" w:hanging="80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7703110204300602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2023-10-13T10:52:37Z</dcterms:created>
  <dcterms:modified xsi:type="dcterms:W3CDTF">2023-10-13T10:52:37Z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LastSaved">
    <vt:filetime>2023-10-13T00:00:00Z</vt:filetime>
  </property>
</Properties>
</file>