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围棋培训项目规划设计方案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0" w:history="1">
        <w:r>
          <w:rPr>
            <w:rFonts w:ascii="仿宋" w:eastAsia="仿宋" w:hAnsi="仿宋" w:cs="仿宋" w:hint="eastAsia"/>
            <w:lang w:eastAsia="zh-CN"/>
          </w:rPr>
          <w:t>前言</w:t>
        </w:r>
        <w:r>
          <w:tab/>
        </w:r>
        <w:r>
          <w:fldChar w:fldCharType="begin"/>
        </w:r>
        <w:r>
          <w:instrText xml:space="preserve"> PAGEREF _Toc4800 \h </w:instrText>
        </w:r>
        <w:r>
          <w:fldChar w:fldCharType="separate"/>
        </w:r>
        <w:r>
          <w:t>3</w:t>
        </w:r>
        <w:r>
          <w:fldChar w:fldCharType="end"/>
        </w:r>
      </w:hyperlink>
    </w:p>
    <w:p>
      <w:pPr>
        <w:pStyle w:val="TOC1"/>
        <w:tabs>
          <w:tab w:val="right" w:leader="dot" w:pos="8306"/>
        </w:tabs>
      </w:pPr>
      <w:hyperlink w:anchor="_Toc31661" w:history="1">
        <w:r>
          <w:rPr>
            <w:rFonts w:ascii="仿宋" w:eastAsia="仿宋" w:hAnsi="仿宋" w:cs="仿宋" w:hint="eastAsia"/>
            <w:lang w:eastAsia="zh-CN"/>
          </w:rPr>
          <w:t>一、围棋培训项目绩效评估</w:t>
        </w:r>
        <w:r>
          <w:tab/>
        </w:r>
        <w:r>
          <w:fldChar w:fldCharType="begin"/>
        </w:r>
        <w:r>
          <w:instrText xml:space="preserve"> PAGEREF _Toc31661 \h </w:instrText>
        </w:r>
        <w:r>
          <w:fldChar w:fldCharType="separate"/>
        </w:r>
        <w:r>
          <w:t>3</w:t>
        </w:r>
        <w:r>
          <w:fldChar w:fldCharType="end"/>
        </w:r>
      </w:hyperlink>
    </w:p>
    <w:p>
      <w:pPr>
        <w:pStyle w:val="TOC2"/>
        <w:tabs>
          <w:tab w:val="right" w:leader="dot" w:pos="8306"/>
        </w:tabs>
      </w:pPr>
      <w:hyperlink w:anchor="_Toc7002" w:history="1">
        <w:r>
          <w:rPr>
            <w:rFonts w:ascii="仿宋" w:eastAsia="仿宋" w:hAnsi="仿宋" w:cs="仿宋" w:hint="eastAsia"/>
            <w:lang w:eastAsia="zh-CN"/>
          </w:rPr>
          <w:t>(一)、绩效评估指标</w:t>
        </w:r>
        <w:r>
          <w:tab/>
        </w:r>
        <w:r>
          <w:fldChar w:fldCharType="begin"/>
        </w:r>
        <w:r>
          <w:instrText xml:space="preserve"> PAGEREF _Toc7002 \h </w:instrText>
        </w:r>
        <w:r>
          <w:fldChar w:fldCharType="separate"/>
        </w:r>
        <w:r>
          <w:t>3</w:t>
        </w:r>
        <w:r>
          <w:fldChar w:fldCharType="end"/>
        </w:r>
      </w:hyperlink>
    </w:p>
    <w:p>
      <w:pPr>
        <w:pStyle w:val="TOC2"/>
        <w:tabs>
          <w:tab w:val="right" w:leader="dot" w:pos="8306"/>
        </w:tabs>
      </w:pPr>
      <w:hyperlink w:anchor="_Toc27303" w:history="1">
        <w:r>
          <w:rPr>
            <w:rFonts w:ascii="仿宋" w:eastAsia="仿宋" w:hAnsi="仿宋" w:cs="仿宋" w:hint="eastAsia"/>
            <w:lang w:eastAsia="zh-CN"/>
          </w:rPr>
          <w:t>(二)、绩效评估方法</w:t>
        </w:r>
        <w:r>
          <w:tab/>
        </w:r>
        <w:r>
          <w:fldChar w:fldCharType="begin"/>
        </w:r>
        <w:r>
          <w:instrText xml:space="preserve"> PAGEREF _Toc27303 \h </w:instrText>
        </w:r>
        <w:r>
          <w:fldChar w:fldCharType="separate"/>
        </w:r>
        <w:r>
          <w:t>4</w:t>
        </w:r>
        <w:r>
          <w:fldChar w:fldCharType="end"/>
        </w:r>
      </w:hyperlink>
    </w:p>
    <w:p>
      <w:pPr>
        <w:pStyle w:val="TOC2"/>
        <w:tabs>
          <w:tab w:val="right" w:leader="dot" w:pos="8306"/>
        </w:tabs>
      </w:pPr>
      <w:hyperlink w:anchor="_Toc30896" w:history="1">
        <w:r>
          <w:rPr>
            <w:rFonts w:ascii="仿宋" w:eastAsia="仿宋" w:hAnsi="仿宋" w:cs="仿宋" w:hint="eastAsia"/>
            <w:lang w:eastAsia="zh-CN"/>
          </w:rPr>
          <w:t>(三)、绩效评估周期</w:t>
        </w:r>
        <w:r>
          <w:tab/>
        </w:r>
        <w:r>
          <w:fldChar w:fldCharType="begin"/>
        </w:r>
        <w:r>
          <w:instrText xml:space="preserve"> PAGEREF _Toc30896 \h </w:instrText>
        </w:r>
        <w:r>
          <w:fldChar w:fldCharType="separate"/>
        </w:r>
        <w:r>
          <w:t>5</w:t>
        </w:r>
        <w:r>
          <w:fldChar w:fldCharType="end"/>
        </w:r>
      </w:hyperlink>
    </w:p>
    <w:p>
      <w:pPr>
        <w:pStyle w:val="TOC1"/>
        <w:tabs>
          <w:tab w:val="right" w:leader="dot" w:pos="8306"/>
        </w:tabs>
      </w:pPr>
      <w:hyperlink w:anchor="_Toc1522" w:history="1">
        <w:r>
          <w:rPr>
            <w:rFonts w:ascii="仿宋" w:eastAsia="仿宋" w:hAnsi="仿宋" w:cs="仿宋" w:hint="eastAsia"/>
            <w:lang w:eastAsia="zh-CN"/>
          </w:rPr>
          <w:t>二、围棋培训项目危机管理</w:t>
        </w:r>
        <w:r>
          <w:tab/>
        </w:r>
        <w:r>
          <w:fldChar w:fldCharType="begin"/>
        </w:r>
        <w:r>
          <w:instrText xml:space="preserve"> PAGEREF _Toc1522 \h </w:instrText>
        </w:r>
        <w:r>
          <w:fldChar w:fldCharType="separate"/>
        </w:r>
        <w:r>
          <w:t>6</w:t>
        </w:r>
        <w:r>
          <w:fldChar w:fldCharType="end"/>
        </w:r>
      </w:hyperlink>
    </w:p>
    <w:p>
      <w:pPr>
        <w:pStyle w:val="TOC2"/>
        <w:tabs>
          <w:tab w:val="right" w:leader="dot" w:pos="8306"/>
        </w:tabs>
      </w:pPr>
      <w:hyperlink w:anchor="_Toc30343" w:history="1">
        <w:r>
          <w:rPr>
            <w:rFonts w:ascii="仿宋" w:eastAsia="仿宋" w:hAnsi="仿宋" w:cs="仿宋" w:hint="eastAsia"/>
            <w:lang w:eastAsia="zh-CN"/>
          </w:rPr>
          <w:t>(一)、危机预警与识别</w:t>
        </w:r>
        <w:r>
          <w:tab/>
        </w:r>
        <w:r>
          <w:fldChar w:fldCharType="begin"/>
        </w:r>
        <w:r>
          <w:instrText xml:space="preserve"> PAGEREF _Toc30343 \h </w:instrText>
        </w:r>
        <w:r>
          <w:fldChar w:fldCharType="separate"/>
        </w:r>
        <w:r>
          <w:t>6</w:t>
        </w:r>
        <w:r>
          <w:fldChar w:fldCharType="end"/>
        </w:r>
      </w:hyperlink>
    </w:p>
    <w:p>
      <w:pPr>
        <w:pStyle w:val="TOC2"/>
        <w:tabs>
          <w:tab w:val="right" w:leader="dot" w:pos="8306"/>
        </w:tabs>
      </w:pPr>
      <w:hyperlink w:anchor="_Toc24684" w:history="1">
        <w:r>
          <w:rPr>
            <w:rFonts w:ascii="仿宋" w:eastAsia="仿宋" w:hAnsi="仿宋" w:cs="仿宋" w:hint="eastAsia"/>
            <w:lang w:eastAsia="zh-CN"/>
          </w:rPr>
          <w:t>(二)、危机应对与恢复</w:t>
        </w:r>
        <w:r>
          <w:tab/>
        </w:r>
        <w:r>
          <w:fldChar w:fldCharType="begin"/>
        </w:r>
        <w:r>
          <w:instrText xml:space="preserve"> PAGEREF _Toc24684 \h </w:instrText>
        </w:r>
        <w:r>
          <w:fldChar w:fldCharType="separate"/>
        </w:r>
        <w:r>
          <w:t>7</w:t>
        </w:r>
        <w:r>
          <w:fldChar w:fldCharType="end"/>
        </w:r>
      </w:hyperlink>
    </w:p>
    <w:p>
      <w:pPr>
        <w:pStyle w:val="TOC1"/>
        <w:tabs>
          <w:tab w:val="right" w:leader="dot" w:pos="8306"/>
        </w:tabs>
      </w:pPr>
      <w:hyperlink w:anchor="_Toc8641" w:history="1">
        <w:r>
          <w:rPr>
            <w:rFonts w:ascii="仿宋" w:eastAsia="仿宋" w:hAnsi="仿宋" w:cs="仿宋" w:hint="eastAsia"/>
            <w:lang w:eastAsia="zh-CN"/>
          </w:rPr>
          <w:t>三、围棋培训项目选址可行性分析</w:t>
        </w:r>
        <w:r>
          <w:tab/>
        </w:r>
        <w:r>
          <w:fldChar w:fldCharType="begin"/>
        </w:r>
        <w:r>
          <w:instrText xml:space="preserve"> PAGEREF _Toc8641 \h </w:instrText>
        </w:r>
        <w:r>
          <w:fldChar w:fldCharType="separate"/>
        </w:r>
        <w:r>
          <w:t>8</w:t>
        </w:r>
        <w:r>
          <w:fldChar w:fldCharType="end"/>
        </w:r>
      </w:hyperlink>
    </w:p>
    <w:p>
      <w:pPr>
        <w:pStyle w:val="TOC2"/>
        <w:tabs>
          <w:tab w:val="right" w:leader="dot" w:pos="8306"/>
        </w:tabs>
      </w:pPr>
      <w:hyperlink w:anchor="_Toc2789" w:history="1">
        <w:r>
          <w:rPr>
            <w:rFonts w:ascii="仿宋" w:eastAsia="仿宋" w:hAnsi="仿宋" w:cs="仿宋" w:hint="eastAsia"/>
            <w:lang w:eastAsia="zh-CN"/>
          </w:rPr>
          <w:t>(一)、围棋培训项目选址</w:t>
        </w:r>
        <w:r>
          <w:tab/>
        </w:r>
        <w:r>
          <w:fldChar w:fldCharType="begin"/>
        </w:r>
        <w:r>
          <w:instrText xml:space="preserve"> PAGEREF _Toc2789 \h </w:instrText>
        </w:r>
        <w:r>
          <w:fldChar w:fldCharType="separate"/>
        </w:r>
        <w:r>
          <w:t>8</w:t>
        </w:r>
        <w:r>
          <w:fldChar w:fldCharType="end"/>
        </w:r>
      </w:hyperlink>
    </w:p>
    <w:p>
      <w:pPr>
        <w:pStyle w:val="TOC2"/>
        <w:tabs>
          <w:tab w:val="right" w:leader="dot" w:pos="8306"/>
        </w:tabs>
      </w:pPr>
      <w:hyperlink w:anchor="_Toc2434" w:history="1">
        <w:r>
          <w:rPr>
            <w:rFonts w:ascii="仿宋" w:eastAsia="仿宋" w:hAnsi="仿宋" w:cs="仿宋" w:hint="eastAsia"/>
            <w:lang w:eastAsia="zh-CN"/>
          </w:rPr>
          <w:t>(二)、用地控制指标</w:t>
        </w:r>
        <w:r>
          <w:tab/>
        </w:r>
        <w:r>
          <w:fldChar w:fldCharType="begin"/>
        </w:r>
        <w:r>
          <w:instrText xml:space="preserve"> PAGEREF _Toc2434 \h </w:instrText>
        </w:r>
        <w:r>
          <w:fldChar w:fldCharType="separate"/>
        </w:r>
        <w:r>
          <w:t>9</w:t>
        </w:r>
        <w:r>
          <w:fldChar w:fldCharType="end"/>
        </w:r>
      </w:hyperlink>
    </w:p>
    <w:p>
      <w:pPr>
        <w:pStyle w:val="TOC2"/>
        <w:tabs>
          <w:tab w:val="right" w:leader="dot" w:pos="8306"/>
        </w:tabs>
      </w:pPr>
      <w:hyperlink w:anchor="_Toc23354" w:history="1">
        <w:r>
          <w:rPr>
            <w:rFonts w:ascii="仿宋" w:eastAsia="仿宋" w:hAnsi="仿宋" w:cs="仿宋" w:hint="eastAsia"/>
            <w:lang w:eastAsia="zh-CN"/>
          </w:rPr>
          <w:t>(三)、节约用地措施</w:t>
        </w:r>
        <w:r>
          <w:tab/>
        </w:r>
        <w:r>
          <w:fldChar w:fldCharType="begin"/>
        </w:r>
        <w:r>
          <w:instrText xml:space="preserve"> PAGEREF _Toc23354 \h </w:instrText>
        </w:r>
        <w:r>
          <w:fldChar w:fldCharType="separate"/>
        </w:r>
        <w:r>
          <w:t>10</w:t>
        </w:r>
        <w:r>
          <w:fldChar w:fldCharType="end"/>
        </w:r>
      </w:hyperlink>
    </w:p>
    <w:p>
      <w:pPr>
        <w:pStyle w:val="TOC2"/>
        <w:tabs>
          <w:tab w:val="right" w:leader="dot" w:pos="8306"/>
        </w:tabs>
      </w:pPr>
      <w:hyperlink w:anchor="_Toc19030" w:history="1">
        <w:r>
          <w:rPr>
            <w:rFonts w:ascii="仿宋" w:eastAsia="仿宋" w:hAnsi="仿宋" w:cs="仿宋" w:hint="eastAsia"/>
            <w:lang w:eastAsia="zh-CN"/>
          </w:rPr>
          <w:t>(四)、总图布置方案</w:t>
        </w:r>
        <w:r>
          <w:tab/>
        </w:r>
        <w:r>
          <w:fldChar w:fldCharType="begin"/>
        </w:r>
        <w:r>
          <w:instrText xml:space="preserve"> PAGEREF _Toc19030 \h </w:instrText>
        </w:r>
        <w:r>
          <w:fldChar w:fldCharType="separate"/>
        </w:r>
        <w:r>
          <w:t>12</w:t>
        </w:r>
        <w:r>
          <w:fldChar w:fldCharType="end"/>
        </w:r>
      </w:hyperlink>
    </w:p>
    <w:p>
      <w:pPr>
        <w:pStyle w:val="TOC2"/>
        <w:tabs>
          <w:tab w:val="right" w:leader="dot" w:pos="8306"/>
        </w:tabs>
      </w:pPr>
      <w:hyperlink w:anchor="_Toc10598" w:history="1">
        <w:r>
          <w:rPr>
            <w:rFonts w:ascii="仿宋" w:eastAsia="仿宋" w:hAnsi="仿宋" w:cs="仿宋" w:hint="eastAsia"/>
            <w:lang w:eastAsia="zh-CN"/>
          </w:rPr>
          <w:t>(五)、选址综合评价</w:t>
        </w:r>
        <w:r>
          <w:tab/>
        </w:r>
        <w:r>
          <w:fldChar w:fldCharType="begin"/>
        </w:r>
        <w:r>
          <w:instrText xml:space="preserve"> PAGEREF _Toc10598 \h </w:instrText>
        </w:r>
        <w:r>
          <w:fldChar w:fldCharType="separate"/>
        </w:r>
        <w:r>
          <w:t>13</w:t>
        </w:r>
        <w:r>
          <w:fldChar w:fldCharType="end"/>
        </w:r>
      </w:hyperlink>
    </w:p>
    <w:p>
      <w:pPr>
        <w:pStyle w:val="TOC1"/>
        <w:tabs>
          <w:tab w:val="right" w:leader="dot" w:pos="8306"/>
        </w:tabs>
      </w:pPr>
      <w:hyperlink w:anchor="_Toc15232" w:history="1">
        <w:r>
          <w:rPr>
            <w:rFonts w:ascii="仿宋" w:eastAsia="仿宋" w:hAnsi="仿宋" w:cs="仿宋" w:hint="eastAsia"/>
            <w:lang w:eastAsia="zh-CN"/>
          </w:rPr>
          <w:t>四、围棋培训项目建设背景及必要性分析</w:t>
        </w:r>
        <w:r>
          <w:tab/>
        </w:r>
        <w:r>
          <w:fldChar w:fldCharType="begin"/>
        </w:r>
        <w:r>
          <w:instrText xml:space="preserve"> PAGEREF _Toc15232 \h </w:instrText>
        </w:r>
        <w:r>
          <w:fldChar w:fldCharType="separate"/>
        </w:r>
        <w:r>
          <w:t>14</w:t>
        </w:r>
        <w:r>
          <w:fldChar w:fldCharType="end"/>
        </w:r>
      </w:hyperlink>
    </w:p>
    <w:p>
      <w:pPr>
        <w:pStyle w:val="TOC2"/>
        <w:tabs>
          <w:tab w:val="right" w:leader="dot" w:pos="8306"/>
        </w:tabs>
      </w:pPr>
      <w:hyperlink w:anchor="_Toc6662" w:history="1">
        <w:r>
          <w:rPr>
            <w:rFonts w:ascii="仿宋" w:eastAsia="仿宋" w:hAnsi="仿宋" w:cs="仿宋" w:hint="eastAsia"/>
            <w:lang w:eastAsia="zh-CN"/>
          </w:rPr>
          <w:t>(一)、围棋培训项目背景分析</w:t>
        </w:r>
        <w:r>
          <w:tab/>
        </w:r>
        <w:r>
          <w:fldChar w:fldCharType="begin"/>
        </w:r>
        <w:r>
          <w:instrText xml:space="preserve"> PAGEREF _Toc6662 \h </w:instrText>
        </w:r>
        <w:r>
          <w:fldChar w:fldCharType="separate"/>
        </w:r>
        <w:r>
          <w:t>14</w:t>
        </w:r>
        <w:r>
          <w:fldChar w:fldCharType="end"/>
        </w:r>
      </w:hyperlink>
    </w:p>
    <w:p>
      <w:pPr>
        <w:pStyle w:val="TOC2"/>
        <w:tabs>
          <w:tab w:val="right" w:leader="dot" w:pos="8306"/>
        </w:tabs>
      </w:pPr>
      <w:hyperlink w:anchor="_Toc6116" w:history="1">
        <w:r>
          <w:rPr>
            <w:rFonts w:ascii="仿宋" w:eastAsia="仿宋" w:hAnsi="仿宋" w:cs="仿宋" w:hint="eastAsia"/>
            <w:lang w:eastAsia="zh-CN"/>
          </w:rPr>
          <w:t>(二)、围棋培训项目建设必要性分析</w:t>
        </w:r>
        <w:r>
          <w:tab/>
        </w:r>
        <w:r>
          <w:fldChar w:fldCharType="begin"/>
        </w:r>
        <w:r>
          <w:instrText xml:space="preserve"> PAGEREF _Toc6116 \h </w:instrText>
        </w:r>
        <w:r>
          <w:fldChar w:fldCharType="separate"/>
        </w:r>
        <w:r>
          <w:t>15</w:t>
        </w:r>
        <w:r>
          <w:fldChar w:fldCharType="end"/>
        </w:r>
      </w:hyperlink>
    </w:p>
    <w:p>
      <w:pPr>
        <w:pStyle w:val="TOC1"/>
        <w:tabs>
          <w:tab w:val="right" w:leader="dot" w:pos="8306"/>
        </w:tabs>
      </w:pPr>
      <w:hyperlink w:anchor="_Toc2601" w:history="1">
        <w:r>
          <w:rPr>
            <w:rFonts w:ascii="仿宋" w:eastAsia="仿宋" w:hAnsi="仿宋" w:cs="仿宋" w:hint="eastAsia"/>
            <w:lang w:eastAsia="zh-CN"/>
          </w:rPr>
          <w:t>五、围棋培训项目土建工程</w:t>
        </w:r>
        <w:r>
          <w:tab/>
        </w:r>
        <w:r>
          <w:fldChar w:fldCharType="begin"/>
        </w:r>
        <w:r>
          <w:instrText xml:space="preserve"> PAGEREF _Toc2601 \h </w:instrText>
        </w:r>
        <w:r>
          <w:fldChar w:fldCharType="separate"/>
        </w:r>
        <w:r>
          <w:t>17</w:t>
        </w:r>
        <w:r>
          <w:fldChar w:fldCharType="end"/>
        </w:r>
      </w:hyperlink>
    </w:p>
    <w:p>
      <w:pPr>
        <w:pStyle w:val="TOC2"/>
        <w:tabs>
          <w:tab w:val="right" w:leader="dot" w:pos="8306"/>
        </w:tabs>
      </w:pPr>
      <w:hyperlink w:anchor="_Toc1835" w:history="1">
        <w:r>
          <w:rPr>
            <w:rFonts w:ascii="仿宋" w:eastAsia="仿宋" w:hAnsi="仿宋" w:cs="仿宋" w:hint="eastAsia"/>
            <w:lang w:eastAsia="zh-CN"/>
          </w:rPr>
          <w:t>(一)、建筑工程设计原则</w:t>
        </w:r>
        <w:r>
          <w:tab/>
        </w:r>
        <w:r>
          <w:fldChar w:fldCharType="begin"/>
        </w:r>
        <w:r>
          <w:instrText xml:space="preserve"> PAGEREF _Toc1835 \h </w:instrText>
        </w:r>
        <w:r>
          <w:fldChar w:fldCharType="separate"/>
        </w:r>
        <w:r>
          <w:t>17</w:t>
        </w:r>
        <w:r>
          <w:fldChar w:fldCharType="end"/>
        </w:r>
      </w:hyperlink>
    </w:p>
    <w:p>
      <w:pPr>
        <w:pStyle w:val="TOC2"/>
        <w:tabs>
          <w:tab w:val="right" w:leader="dot" w:pos="8306"/>
        </w:tabs>
      </w:pPr>
      <w:hyperlink w:anchor="_Toc3678" w:history="1">
        <w:r>
          <w:rPr>
            <w:rFonts w:ascii="仿宋" w:eastAsia="仿宋" w:hAnsi="仿宋" w:cs="仿宋" w:hint="eastAsia"/>
            <w:lang w:eastAsia="zh-CN"/>
          </w:rPr>
          <w:t>(二)、土建工程设计年限及安全等级</w:t>
        </w:r>
        <w:r>
          <w:tab/>
        </w:r>
        <w:r>
          <w:fldChar w:fldCharType="begin"/>
        </w:r>
        <w:r>
          <w:instrText xml:space="preserve"> PAGEREF _Toc3678 \h </w:instrText>
        </w:r>
        <w:r>
          <w:fldChar w:fldCharType="separate"/>
        </w:r>
        <w:r>
          <w:t>18</w:t>
        </w:r>
        <w:r>
          <w:fldChar w:fldCharType="end"/>
        </w:r>
      </w:hyperlink>
    </w:p>
    <w:p>
      <w:pPr>
        <w:pStyle w:val="TOC2"/>
        <w:tabs>
          <w:tab w:val="right" w:leader="dot" w:pos="8306"/>
        </w:tabs>
      </w:pPr>
      <w:hyperlink w:anchor="_Toc20750" w:history="1">
        <w:r>
          <w:rPr>
            <w:rFonts w:ascii="仿宋" w:eastAsia="仿宋" w:hAnsi="仿宋" w:cs="仿宋" w:hint="eastAsia"/>
            <w:lang w:eastAsia="zh-CN"/>
          </w:rPr>
          <w:t>(三)、建筑工程设计总体要求</w:t>
        </w:r>
        <w:r>
          <w:tab/>
        </w:r>
        <w:r>
          <w:fldChar w:fldCharType="begin"/>
        </w:r>
        <w:r>
          <w:instrText xml:space="preserve"> PAGEREF _Toc20750 \h </w:instrText>
        </w:r>
        <w:r>
          <w:fldChar w:fldCharType="separate"/>
        </w:r>
        <w:r>
          <w:t>19</w:t>
        </w:r>
        <w:r>
          <w:fldChar w:fldCharType="end"/>
        </w:r>
      </w:hyperlink>
    </w:p>
    <w:p>
      <w:pPr>
        <w:pStyle w:val="TOC2"/>
        <w:tabs>
          <w:tab w:val="right" w:leader="dot" w:pos="8306"/>
        </w:tabs>
      </w:pPr>
      <w:hyperlink w:anchor="_Toc18260" w:history="1">
        <w:r>
          <w:rPr>
            <w:rFonts w:ascii="仿宋" w:eastAsia="仿宋" w:hAnsi="仿宋" w:cs="仿宋" w:hint="eastAsia"/>
            <w:lang w:eastAsia="zh-CN"/>
          </w:rPr>
          <w:t>(四)、土建工程建设指标</w:t>
        </w:r>
        <w:r>
          <w:tab/>
        </w:r>
        <w:r>
          <w:fldChar w:fldCharType="begin"/>
        </w:r>
        <w:r>
          <w:instrText xml:space="preserve"> PAGEREF _Toc18260 \h </w:instrText>
        </w:r>
        <w:r>
          <w:fldChar w:fldCharType="separate"/>
        </w:r>
        <w:r>
          <w:t>20</w:t>
        </w:r>
        <w:r>
          <w:fldChar w:fldCharType="end"/>
        </w:r>
      </w:hyperlink>
    </w:p>
    <w:p>
      <w:pPr>
        <w:pStyle w:val="TOC1"/>
        <w:tabs>
          <w:tab w:val="right" w:leader="dot" w:pos="8306"/>
        </w:tabs>
      </w:pPr>
      <w:hyperlink w:anchor="_Toc5099" w:history="1">
        <w:r>
          <w:rPr>
            <w:rFonts w:ascii="仿宋" w:eastAsia="仿宋" w:hAnsi="仿宋" w:cs="仿宋" w:hint="eastAsia"/>
            <w:lang w:eastAsia="zh-CN"/>
          </w:rPr>
          <w:t>六、围棋培训项目可持续发展</w:t>
        </w:r>
        <w:r>
          <w:tab/>
        </w:r>
        <w:r>
          <w:fldChar w:fldCharType="begin"/>
        </w:r>
        <w:r>
          <w:instrText xml:space="preserve"> PAGEREF _Toc5099 \h </w:instrText>
        </w:r>
        <w:r>
          <w:fldChar w:fldCharType="separate"/>
        </w:r>
        <w:r>
          <w:t>20</w:t>
        </w:r>
        <w:r>
          <w:fldChar w:fldCharType="end"/>
        </w:r>
      </w:hyperlink>
    </w:p>
    <w:p>
      <w:pPr>
        <w:pStyle w:val="TOC2"/>
        <w:tabs>
          <w:tab w:val="right" w:leader="dot" w:pos="8306"/>
        </w:tabs>
      </w:pPr>
      <w:hyperlink w:anchor="_Toc8351" w:history="1">
        <w:r>
          <w:rPr>
            <w:rFonts w:ascii="仿宋" w:eastAsia="仿宋" w:hAnsi="仿宋" w:cs="仿宋" w:hint="eastAsia"/>
            <w:lang w:eastAsia="zh-CN"/>
          </w:rPr>
          <w:t>(一)、可持续战略与实践</w:t>
        </w:r>
        <w:r>
          <w:tab/>
        </w:r>
        <w:r>
          <w:fldChar w:fldCharType="begin"/>
        </w:r>
        <w:r>
          <w:instrText xml:space="preserve"> PAGEREF _Toc8351 \h </w:instrText>
        </w:r>
        <w:r>
          <w:fldChar w:fldCharType="separate"/>
        </w:r>
        <w:r>
          <w:t>20</w:t>
        </w:r>
        <w:r>
          <w:fldChar w:fldCharType="end"/>
        </w:r>
      </w:hyperlink>
    </w:p>
    <w:p>
      <w:pPr>
        <w:pStyle w:val="TOC2"/>
        <w:tabs>
          <w:tab w:val="right" w:leader="dot" w:pos="8306"/>
        </w:tabs>
      </w:pPr>
      <w:hyperlink w:anchor="_Toc24847" w:history="1">
        <w:r>
          <w:rPr>
            <w:rFonts w:ascii="仿宋" w:eastAsia="仿宋" w:hAnsi="仿宋" w:cs="仿宋" w:hint="eastAsia"/>
            <w:lang w:eastAsia="zh-CN"/>
          </w:rPr>
          <w:t>(二)、环保与社会责任</w:t>
        </w:r>
        <w:r>
          <w:tab/>
        </w:r>
        <w:r>
          <w:fldChar w:fldCharType="begin"/>
        </w:r>
        <w:r>
          <w:instrText xml:space="preserve"> PAGEREF _Toc24847 \h </w:instrText>
        </w:r>
        <w:r>
          <w:fldChar w:fldCharType="separate"/>
        </w:r>
        <w:r>
          <w:t>21</w:t>
        </w:r>
        <w:r>
          <w:fldChar w:fldCharType="end"/>
        </w:r>
      </w:hyperlink>
    </w:p>
    <w:p>
      <w:pPr>
        <w:pStyle w:val="TOC1"/>
        <w:tabs>
          <w:tab w:val="right" w:leader="dot" w:pos="8306"/>
        </w:tabs>
      </w:pPr>
      <w:hyperlink w:anchor="_Toc29258" w:history="1">
        <w:r>
          <w:rPr>
            <w:rFonts w:ascii="仿宋" w:eastAsia="仿宋" w:hAnsi="仿宋" w:cs="仿宋" w:hint="eastAsia"/>
            <w:lang w:eastAsia="zh-CN"/>
          </w:rPr>
          <w:t>七、围棋培训项目风险管理</w:t>
        </w:r>
        <w:r>
          <w:tab/>
        </w:r>
        <w:r>
          <w:fldChar w:fldCharType="begin"/>
        </w:r>
        <w:r>
          <w:instrText xml:space="preserve"> PAGEREF _Toc29258 \h </w:instrText>
        </w:r>
        <w:r>
          <w:fldChar w:fldCharType="separate"/>
        </w:r>
        <w:r>
          <w:t>21</w:t>
        </w:r>
        <w:r>
          <w:fldChar w:fldCharType="end"/>
        </w:r>
      </w:hyperlink>
    </w:p>
    <w:p>
      <w:pPr>
        <w:pStyle w:val="TOC2"/>
        <w:tabs>
          <w:tab w:val="right" w:leader="dot" w:pos="8306"/>
        </w:tabs>
      </w:pPr>
      <w:hyperlink w:anchor="_Toc29796" w:history="1">
        <w:r>
          <w:rPr>
            <w:rFonts w:ascii="仿宋" w:eastAsia="仿宋" w:hAnsi="仿宋" w:cs="仿宋" w:hint="eastAsia"/>
            <w:lang w:eastAsia="zh-CN"/>
          </w:rPr>
          <w:t>(一)、风险识别与评估</w:t>
        </w:r>
        <w:r>
          <w:tab/>
        </w:r>
        <w:r>
          <w:fldChar w:fldCharType="begin"/>
        </w:r>
        <w:r>
          <w:instrText xml:space="preserve"> PAGEREF _Toc29796 \h </w:instrText>
        </w:r>
        <w:r>
          <w:fldChar w:fldCharType="separate"/>
        </w:r>
        <w:r>
          <w:t>21</w:t>
        </w:r>
        <w:r>
          <w:fldChar w:fldCharType="end"/>
        </w:r>
      </w:hyperlink>
    </w:p>
    <w:p>
      <w:pPr>
        <w:pStyle w:val="TOC2"/>
        <w:tabs>
          <w:tab w:val="right" w:leader="dot" w:pos="8306"/>
        </w:tabs>
      </w:pPr>
      <w:hyperlink w:anchor="_Toc1127" w:history="1">
        <w:r>
          <w:rPr>
            <w:rFonts w:ascii="仿宋" w:eastAsia="仿宋" w:hAnsi="仿宋" w:cs="仿宋" w:hint="eastAsia"/>
            <w:lang w:eastAsia="zh-CN"/>
          </w:rPr>
          <w:t>(二)、风险应对策略</w:t>
        </w:r>
        <w:r>
          <w:tab/>
        </w:r>
        <w:r>
          <w:fldChar w:fldCharType="begin"/>
        </w:r>
        <w:r>
          <w:instrText xml:space="preserve"> PAGEREF _Toc1127 \h </w:instrText>
        </w:r>
        <w:r>
          <w:fldChar w:fldCharType="separate"/>
        </w:r>
        <w:r>
          <w:t>23</w:t>
        </w:r>
        <w:r>
          <w:fldChar w:fldCharType="end"/>
        </w:r>
      </w:hyperlink>
    </w:p>
    <w:p>
      <w:pPr>
        <w:pStyle w:val="TOC2"/>
        <w:tabs>
          <w:tab w:val="right" w:leader="dot" w:pos="8306"/>
        </w:tabs>
      </w:pPr>
      <w:hyperlink w:anchor="_Toc10841" w:history="1">
        <w:r>
          <w:rPr>
            <w:rFonts w:ascii="仿宋" w:eastAsia="仿宋" w:hAnsi="仿宋" w:cs="仿宋" w:hint="eastAsia"/>
            <w:lang w:eastAsia="zh-CN"/>
          </w:rPr>
          <w:t>(三)、风险监控与控制</w:t>
        </w:r>
        <w:r>
          <w:tab/>
        </w:r>
        <w:r>
          <w:fldChar w:fldCharType="begin"/>
        </w:r>
        <w:r>
          <w:instrText xml:space="preserve"> PAGEREF _Toc10841 \h </w:instrText>
        </w:r>
        <w:r>
          <w:fldChar w:fldCharType="separate"/>
        </w:r>
        <w:r>
          <w:t>24</w:t>
        </w:r>
        <w:r>
          <w:fldChar w:fldCharType="end"/>
        </w:r>
      </w:hyperlink>
    </w:p>
    <w:p>
      <w:pPr>
        <w:pStyle w:val="TOC1"/>
        <w:tabs>
          <w:tab w:val="right" w:leader="dot" w:pos="8306"/>
        </w:tabs>
      </w:pPr>
      <w:hyperlink w:anchor="_Toc11201" w:history="1">
        <w:r>
          <w:rPr>
            <w:rFonts w:ascii="仿宋" w:eastAsia="仿宋" w:hAnsi="仿宋" w:cs="仿宋" w:hint="eastAsia"/>
            <w:lang w:eastAsia="zh-CN"/>
          </w:rPr>
          <w:t>八、围棋培训项目人力资源培养与发展</w:t>
        </w:r>
        <w:r>
          <w:tab/>
        </w:r>
        <w:r>
          <w:fldChar w:fldCharType="begin"/>
        </w:r>
        <w:r>
          <w:instrText xml:space="preserve"> PAGEREF _Toc11201 \h </w:instrText>
        </w:r>
        <w:r>
          <w:fldChar w:fldCharType="separate"/>
        </w:r>
        <w:r>
          <w:t>25</w:t>
        </w:r>
        <w:r>
          <w:fldChar w:fldCharType="end"/>
        </w:r>
      </w:hyperlink>
    </w:p>
    <w:p>
      <w:pPr>
        <w:pStyle w:val="TOC2"/>
        <w:tabs>
          <w:tab w:val="right" w:leader="dot" w:pos="8306"/>
        </w:tabs>
      </w:pPr>
      <w:hyperlink w:anchor="_Toc11840" w:history="1">
        <w:r>
          <w:rPr>
            <w:rFonts w:ascii="仿宋" w:eastAsia="仿宋" w:hAnsi="仿宋" w:cs="仿宋" w:hint="eastAsia"/>
            <w:lang w:eastAsia="zh-CN"/>
          </w:rPr>
          <w:t>(一)、人才需求与规划</w:t>
        </w:r>
        <w:r>
          <w:tab/>
        </w:r>
        <w:r>
          <w:fldChar w:fldCharType="begin"/>
        </w:r>
        <w:r>
          <w:instrText xml:space="preserve"> PAGEREF _Toc11840 \h </w:instrText>
        </w:r>
        <w:r>
          <w:fldChar w:fldCharType="separate"/>
        </w:r>
        <w:r>
          <w:t>25</w:t>
        </w:r>
        <w:r>
          <w:fldChar w:fldCharType="end"/>
        </w:r>
      </w:hyperlink>
    </w:p>
    <w:p>
      <w:pPr>
        <w:pStyle w:val="TOC2"/>
        <w:tabs>
          <w:tab w:val="right" w:leader="dot" w:pos="8306"/>
        </w:tabs>
      </w:pPr>
      <w:hyperlink w:anchor="_Toc12621" w:history="1">
        <w:r>
          <w:rPr>
            <w:rFonts w:ascii="仿宋" w:eastAsia="仿宋" w:hAnsi="仿宋" w:cs="仿宋" w:hint="eastAsia"/>
            <w:lang w:eastAsia="zh-CN"/>
          </w:rPr>
          <w:t>(二)、培训与发展计划</w:t>
        </w:r>
        <w:r>
          <w:tab/>
        </w:r>
        <w:r>
          <w:fldChar w:fldCharType="begin"/>
        </w:r>
        <w:r>
          <w:instrText xml:space="preserve"> PAGEREF _Toc12621 \h </w:instrText>
        </w:r>
        <w:r>
          <w:fldChar w:fldCharType="separate"/>
        </w:r>
        <w:r>
          <w:t>26</w:t>
        </w:r>
        <w:r>
          <w:fldChar w:fldCharType="end"/>
        </w:r>
      </w:hyperlink>
    </w:p>
    <w:p>
      <w:pPr>
        <w:pStyle w:val="TOC1"/>
        <w:tabs>
          <w:tab w:val="right" w:leader="dot" w:pos="8306"/>
        </w:tabs>
      </w:pPr>
      <w:hyperlink w:anchor="_Toc27771" w:history="1">
        <w:r>
          <w:rPr>
            <w:rFonts w:ascii="仿宋" w:eastAsia="仿宋" w:hAnsi="仿宋" w:cs="仿宋" w:hint="eastAsia"/>
            <w:lang w:eastAsia="zh-CN"/>
          </w:rPr>
          <w:t>九、围棋培训项目投资规划</w:t>
        </w:r>
        <w:r>
          <w:tab/>
        </w:r>
        <w:r>
          <w:fldChar w:fldCharType="begin"/>
        </w:r>
        <w:r>
          <w:instrText xml:space="preserve"> PAGEREF _Toc27771 \h </w:instrText>
        </w:r>
        <w:r>
          <w:fldChar w:fldCharType="separate"/>
        </w:r>
        <w:r>
          <w:t>26</w:t>
        </w:r>
        <w:r>
          <w:fldChar w:fldCharType="end"/>
        </w:r>
      </w:hyperlink>
    </w:p>
    <w:p>
      <w:pPr>
        <w:pStyle w:val="TOC2"/>
        <w:tabs>
          <w:tab w:val="right" w:leader="dot" w:pos="8306"/>
        </w:tabs>
      </w:pPr>
      <w:hyperlink w:anchor="_Toc539" w:history="1">
        <w:r>
          <w:rPr>
            <w:rFonts w:ascii="仿宋" w:eastAsia="仿宋" w:hAnsi="仿宋" w:cs="仿宋" w:hint="eastAsia"/>
            <w:lang w:eastAsia="zh-CN"/>
          </w:rPr>
          <w:t>(一)、围棋培训项目总投资估算</w:t>
        </w:r>
        <w:r>
          <w:tab/>
        </w:r>
        <w:r>
          <w:fldChar w:fldCharType="begin"/>
        </w:r>
        <w:r>
          <w:instrText xml:space="preserve"> PAGEREF _Toc539 \h </w:instrText>
        </w:r>
        <w:r>
          <w:fldChar w:fldCharType="separate"/>
        </w:r>
        <w:r>
          <w:t>26</w:t>
        </w:r>
        <w:r>
          <w:fldChar w:fldCharType="end"/>
        </w:r>
      </w:hyperlink>
    </w:p>
    <w:p>
      <w:pPr>
        <w:pStyle w:val="TOC2"/>
        <w:tabs>
          <w:tab w:val="right" w:leader="dot" w:pos="8306"/>
        </w:tabs>
      </w:pPr>
      <w:hyperlink w:anchor="_Toc28462" w:history="1">
        <w:r>
          <w:rPr>
            <w:rFonts w:ascii="仿宋" w:eastAsia="仿宋" w:hAnsi="仿宋" w:cs="仿宋" w:hint="eastAsia"/>
            <w:lang w:eastAsia="zh-CN"/>
          </w:rPr>
          <w:t>(二)、资金筹措</w:t>
        </w:r>
        <w:r>
          <w:tab/>
        </w:r>
        <w:r>
          <w:fldChar w:fldCharType="begin"/>
        </w:r>
        <w:r>
          <w:instrText xml:space="preserve"> PAGEREF _Toc28462 \h </w:instrText>
        </w:r>
        <w:r>
          <w:fldChar w:fldCharType="separate"/>
        </w:r>
        <w:r>
          <w:t>28</w:t>
        </w:r>
        <w:r>
          <w:fldChar w:fldCharType="end"/>
        </w:r>
      </w:hyperlink>
    </w:p>
    <w:p>
      <w:pPr>
        <w:pStyle w:val="TOC1"/>
        <w:tabs>
          <w:tab w:val="right" w:leader="dot" w:pos="8306"/>
        </w:tabs>
      </w:pPr>
      <w:hyperlink w:anchor="_Toc21456" w:history="1">
        <w:r>
          <w:rPr>
            <w:rFonts w:ascii="仿宋" w:eastAsia="仿宋" w:hAnsi="仿宋" w:cs="仿宋" w:hint="eastAsia"/>
            <w:lang w:eastAsia="zh-CN"/>
          </w:rPr>
          <w:t>十、围棋培训项目经营效益</w:t>
        </w:r>
        <w:r>
          <w:tab/>
        </w:r>
        <w:r>
          <w:fldChar w:fldCharType="begin"/>
        </w:r>
        <w:r>
          <w:instrText xml:space="preserve"> PAGEREF _Toc21456 \h </w:instrText>
        </w:r>
        <w:r>
          <w:fldChar w:fldCharType="separate"/>
        </w:r>
        <w:r>
          <w:t>28</w:t>
        </w:r>
        <w:r>
          <w:fldChar w:fldCharType="end"/>
        </w:r>
      </w:hyperlink>
    </w:p>
    <w:p>
      <w:pPr>
        <w:pStyle w:val="TOC2"/>
        <w:tabs>
          <w:tab w:val="right" w:leader="dot" w:pos="8306"/>
        </w:tabs>
      </w:pPr>
      <w:hyperlink w:anchor="_Toc16712" w:history="1">
        <w:r>
          <w:rPr>
            <w:rFonts w:ascii="仿宋" w:eastAsia="仿宋" w:hAnsi="仿宋" w:cs="仿宋" w:hint="eastAsia"/>
            <w:lang w:eastAsia="zh-CN"/>
          </w:rPr>
          <w:t>(一)、经济评价财务测算</w:t>
        </w:r>
        <w:r>
          <w:tab/>
        </w:r>
        <w:r>
          <w:fldChar w:fldCharType="begin"/>
        </w:r>
        <w:r>
          <w:instrText xml:space="preserve"> PAGEREF _Toc16712 \h </w:instrText>
        </w:r>
        <w:r>
          <w:fldChar w:fldCharType="separate"/>
        </w:r>
        <w:r>
          <w:t>28</w:t>
        </w:r>
        <w:r>
          <w:fldChar w:fldCharType="end"/>
        </w:r>
      </w:hyperlink>
    </w:p>
    <w:p>
      <w:pPr>
        <w:pStyle w:val="TOC2"/>
        <w:tabs>
          <w:tab w:val="right" w:leader="dot" w:pos="8306"/>
        </w:tabs>
      </w:pPr>
      <w:hyperlink w:anchor="_Toc2547" w:history="1">
        <w:r>
          <w:rPr>
            <w:rFonts w:ascii="仿宋" w:eastAsia="仿宋" w:hAnsi="仿宋" w:cs="仿宋" w:hint="eastAsia"/>
            <w:lang w:eastAsia="zh-CN"/>
          </w:rPr>
          <w:t>(二)、围棋培训项目盈利能力分析</w:t>
        </w:r>
        <w:r>
          <w:tab/>
        </w:r>
        <w:r>
          <w:fldChar w:fldCharType="begin"/>
        </w:r>
        <w:r>
          <w:instrText xml:space="preserve"> PAGEREF _Toc2547 \h </w:instrText>
        </w:r>
        <w:r>
          <w:fldChar w:fldCharType="separate"/>
        </w:r>
        <w:r>
          <w:t>30</w:t>
        </w:r>
        <w:r>
          <w:fldChar w:fldCharType="end"/>
        </w:r>
      </w:hyperlink>
    </w:p>
    <w:p>
      <w:pPr>
        <w:pStyle w:val="TOC1"/>
        <w:tabs>
          <w:tab w:val="right" w:leader="dot" w:pos="8306"/>
        </w:tabs>
      </w:pPr>
      <w:hyperlink w:anchor="_Toc4906" w:history="1">
        <w:r>
          <w:rPr>
            <w:rFonts w:ascii="仿宋" w:eastAsia="仿宋" w:hAnsi="仿宋" w:cs="仿宋" w:hint="eastAsia"/>
            <w:lang w:eastAsia="zh-CN"/>
          </w:rPr>
          <w:t>十一、围棋培训项目人力资源管理</w:t>
        </w:r>
        <w:r>
          <w:tab/>
        </w:r>
        <w:r>
          <w:fldChar w:fldCharType="begin"/>
        </w:r>
        <w:r>
          <w:instrText xml:space="preserve"> PAGEREF _Toc4906 \h </w:instrText>
        </w:r>
        <w:r>
          <w:fldChar w:fldCharType="separate"/>
        </w:r>
        <w:r>
          <w:t>30</w:t>
        </w:r>
        <w:r>
          <w:fldChar w:fldCharType="end"/>
        </w:r>
      </w:hyperlink>
    </w:p>
    <w:p>
      <w:pPr>
        <w:pStyle w:val="TOC2"/>
        <w:tabs>
          <w:tab w:val="right" w:leader="dot" w:pos="8306"/>
        </w:tabs>
      </w:pPr>
      <w:hyperlink w:anchor="_Toc19086" w:history="1">
        <w:r>
          <w:rPr>
            <w:rFonts w:ascii="仿宋" w:eastAsia="仿宋" w:hAnsi="仿宋" w:cs="仿宋" w:hint="eastAsia"/>
            <w:lang w:eastAsia="zh-CN"/>
          </w:rPr>
          <w:t>(一)、建立健全的预算管理制度</w:t>
        </w:r>
        <w:r>
          <w:tab/>
        </w:r>
        <w:r>
          <w:fldChar w:fldCharType="begin"/>
        </w:r>
        <w:r>
          <w:instrText xml:space="preserve"> PAGEREF _Toc19086 \h </w:instrText>
        </w:r>
        <w:r>
          <w:fldChar w:fldCharType="separate"/>
        </w:r>
        <w:r>
          <w:t>30</w:t>
        </w:r>
        <w:r>
          <w:fldChar w:fldCharType="end"/>
        </w:r>
      </w:hyperlink>
    </w:p>
    <w:p>
      <w:pPr>
        <w:pStyle w:val="TOC2"/>
        <w:tabs>
          <w:tab w:val="right" w:leader="dot" w:pos="8306"/>
        </w:tabs>
      </w:pPr>
      <w:hyperlink w:anchor="_Toc30006" w:history="1">
        <w:r>
          <w:rPr>
            <w:rFonts w:ascii="仿宋" w:eastAsia="仿宋" w:hAnsi="仿宋" w:cs="仿宋" w:hint="eastAsia"/>
            <w:lang w:eastAsia="zh-CN"/>
          </w:rPr>
          <w:t>(二)、加强资金流动监控</w:t>
        </w:r>
        <w:r>
          <w:tab/>
        </w:r>
        <w:r>
          <w:fldChar w:fldCharType="begin"/>
        </w:r>
        <w:r>
          <w:instrText xml:space="preserve"> PAGEREF _Toc30006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46" w:history="1">
        <w:r>
          <w:rPr>
            <w:rFonts w:ascii="仿宋" w:eastAsia="仿宋" w:hAnsi="仿宋" w:cs="仿宋" w:hint="eastAsia"/>
            <w:lang w:eastAsia="zh-CN"/>
          </w:rPr>
          <w:t>(三)、制定完善的风险控制机制</w:t>
        </w:r>
        <w:r>
          <w:tab/>
        </w:r>
        <w:r>
          <w:fldChar w:fldCharType="begin"/>
        </w:r>
        <w:r>
          <w:instrText xml:space="preserve"> PAGEREF _Toc25846 \h </w:instrText>
        </w:r>
        <w:r>
          <w:fldChar w:fldCharType="separate"/>
        </w:r>
        <w:r>
          <w:t>33</w:t>
        </w:r>
        <w:r>
          <w:fldChar w:fldCharType="end"/>
        </w:r>
      </w:hyperlink>
    </w:p>
    <w:p>
      <w:pPr>
        <w:pStyle w:val="TOC2"/>
        <w:tabs>
          <w:tab w:val="right" w:leader="dot" w:pos="8306"/>
        </w:tabs>
      </w:pPr>
      <w:hyperlink w:anchor="_Toc24576" w:history="1">
        <w:r>
          <w:rPr>
            <w:rFonts w:ascii="仿宋" w:eastAsia="仿宋" w:hAnsi="仿宋" w:cs="仿宋" w:hint="eastAsia"/>
            <w:lang w:eastAsia="zh-CN"/>
          </w:rPr>
          <w:t>(四)、优化成本管理</w:t>
        </w:r>
        <w:r>
          <w:tab/>
        </w:r>
        <w:r>
          <w:fldChar w:fldCharType="begin"/>
        </w:r>
        <w:r>
          <w:instrText xml:space="preserve"> PAGEREF _Toc24576 \h </w:instrText>
        </w:r>
        <w:r>
          <w:fldChar w:fldCharType="separate"/>
        </w:r>
        <w:r>
          <w:t>34</w:t>
        </w:r>
        <w:r>
          <w:fldChar w:fldCharType="end"/>
        </w:r>
      </w:hyperlink>
    </w:p>
    <w:p>
      <w:pPr>
        <w:pStyle w:val="TOC1"/>
        <w:tabs>
          <w:tab w:val="right" w:leader="dot" w:pos="8306"/>
        </w:tabs>
      </w:pPr>
      <w:hyperlink w:anchor="_Toc951" w:history="1">
        <w:r>
          <w:rPr>
            <w:rFonts w:ascii="仿宋" w:eastAsia="仿宋" w:hAnsi="仿宋" w:cs="仿宋" w:hint="eastAsia"/>
            <w:lang w:eastAsia="zh-CN"/>
          </w:rPr>
          <w:t>十二、围棋培训项目社会影响</w:t>
        </w:r>
        <w:r>
          <w:tab/>
        </w:r>
        <w:r>
          <w:fldChar w:fldCharType="begin"/>
        </w:r>
        <w:r>
          <w:instrText xml:space="preserve"> PAGEREF _Toc951 \h </w:instrText>
        </w:r>
        <w:r>
          <w:fldChar w:fldCharType="separate"/>
        </w:r>
        <w:r>
          <w:t>36</w:t>
        </w:r>
        <w:r>
          <w:fldChar w:fldCharType="end"/>
        </w:r>
      </w:hyperlink>
    </w:p>
    <w:p>
      <w:pPr>
        <w:pStyle w:val="TOC2"/>
        <w:tabs>
          <w:tab w:val="right" w:leader="dot" w:pos="8306"/>
        </w:tabs>
      </w:pPr>
      <w:hyperlink w:anchor="_Toc16132" w:history="1">
        <w:r>
          <w:rPr>
            <w:rFonts w:ascii="仿宋" w:eastAsia="仿宋" w:hAnsi="仿宋" w:cs="仿宋" w:hint="eastAsia"/>
            <w:lang w:eastAsia="zh-CN"/>
          </w:rPr>
          <w:t>(一)、社会责任与义务</w:t>
        </w:r>
        <w:r>
          <w:tab/>
        </w:r>
        <w:r>
          <w:fldChar w:fldCharType="begin"/>
        </w:r>
        <w:r>
          <w:instrText xml:space="preserve"> PAGEREF _Toc16132 \h </w:instrText>
        </w:r>
        <w:r>
          <w:fldChar w:fldCharType="separate"/>
        </w:r>
        <w:r>
          <w:t>36</w:t>
        </w:r>
        <w:r>
          <w:fldChar w:fldCharType="end"/>
        </w:r>
      </w:hyperlink>
    </w:p>
    <w:p>
      <w:pPr>
        <w:pStyle w:val="TOC2"/>
        <w:tabs>
          <w:tab w:val="right" w:leader="dot" w:pos="8306"/>
        </w:tabs>
      </w:pPr>
      <w:hyperlink w:anchor="_Toc10996" w:history="1">
        <w:r>
          <w:rPr>
            <w:rFonts w:ascii="仿宋" w:eastAsia="仿宋" w:hAnsi="仿宋" w:cs="仿宋" w:hint="eastAsia"/>
            <w:lang w:eastAsia="zh-CN"/>
          </w:rPr>
          <w:t>(二)、社会参与与沟通</w:t>
        </w:r>
        <w:r>
          <w:tab/>
        </w:r>
        <w:r>
          <w:fldChar w:fldCharType="begin"/>
        </w:r>
        <w:r>
          <w:instrText xml:space="preserve"> PAGEREF _Toc10996 \h </w:instrText>
        </w:r>
        <w:r>
          <w:fldChar w:fldCharType="separate"/>
        </w:r>
        <w:r>
          <w:t>36</w:t>
        </w:r>
        <w:r>
          <w:fldChar w:fldCharType="end"/>
        </w:r>
      </w:hyperlink>
    </w:p>
    <w:p>
      <w:pPr>
        <w:pStyle w:val="TOC1"/>
        <w:tabs>
          <w:tab w:val="right" w:leader="dot" w:pos="8306"/>
        </w:tabs>
      </w:pPr>
      <w:hyperlink w:anchor="_Toc6667" w:history="1">
        <w:r>
          <w:rPr>
            <w:rFonts w:ascii="仿宋" w:eastAsia="仿宋" w:hAnsi="仿宋" w:cs="仿宋" w:hint="eastAsia"/>
            <w:lang w:eastAsia="zh-CN"/>
          </w:rPr>
          <w:t>十三、营销与推广策略</w:t>
        </w:r>
        <w:r>
          <w:tab/>
        </w:r>
        <w:r>
          <w:fldChar w:fldCharType="begin"/>
        </w:r>
        <w:r>
          <w:instrText xml:space="preserve"> PAGEREF _Toc6667 \h </w:instrText>
        </w:r>
        <w:r>
          <w:fldChar w:fldCharType="separate"/>
        </w:r>
        <w:r>
          <w:t>37</w:t>
        </w:r>
        <w:r>
          <w:fldChar w:fldCharType="end"/>
        </w:r>
      </w:hyperlink>
    </w:p>
    <w:p>
      <w:pPr>
        <w:pStyle w:val="TOC2"/>
        <w:tabs>
          <w:tab w:val="right" w:leader="dot" w:pos="8306"/>
        </w:tabs>
      </w:pPr>
      <w:hyperlink w:anchor="_Toc20160" w:history="1">
        <w:r>
          <w:rPr>
            <w:rFonts w:ascii="仿宋" w:eastAsia="仿宋" w:hAnsi="仿宋" w:cs="仿宋" w:hint="eastAsia"/>
            <w:lang w:eastAsia="zh-CN"/>
          </w:rPr>
          <w:t>(一)、产品/服务定位与特点</w:t>
        </w:r>
        <w:r>
          <w:tab/>
        </w:r>
        <w:r>
          <w:fldChar w:fldCharType="begin"/>
        </w:r>
        <w:r>
          <w:instrText xml:space="preserve"> PAGEREF _Toc20160 \h </w:instrText>
        </w:r>
        <w:r>
          <w:fldChar w:fldCharType="separate"/>
        </w:r>
        <w:r>
          <w:t>37</w:t>
        </w:r>
        <w:r>
          <w:fldChar w:fldCharType="end"/>
        </w:r>
      </w:hyperlink>
    </w:p>
    <w:p>
      <w:pPr>
        <w:pStyle w:val="TOC2"/>
        <w:tabs>
          <w:tab w:val="right" w:leader="dot" w:pos="8306"/>
        </w:tabs>
      </w:pPr>
      <w:hyperlink w:anchor="_Toc6816" w:history="1">
        <w:r>
          <w:rPr>
            <w:rFonts w:ascii="仿宋" w:eastAsia="仿宋" w:hAnsi="仿宋" w:cs="仿宋" w:hint="eastAsia"/>
            <w:lang w:eastAsia="zh-CN"/>
          </w:rPr>
          <w:t>(二)、市场定位与竞争分析</w:t>
        </w:r>
        <w:r>
          <w:tab/>
        </w:r>
        <w:r>
          <w:fldChar w:fldCharType="begin"/>
        </w:r>
        <w:r>
          <w:instrText xml:space="preserve"> PAGEREF _Toc6816 \h </w:instrText>
        </w:r>
        <w:r>
          <w:fldChar w:fldCharType="separate"/>
        </w:r>
        <w:r>
          <w:t>39</w:t>
        </w:r>
        <w:r>
          <w:fldChar w:fldCharType="end"/>
        </w:r>
      </w:hyperlink>
    </w:p>
    <w:p>
      <w:pPr>
        <w:pStyle w:val="TOC2"/>
        <w:tabs>
          <w:tab w:val="right" w:leader="dot" w:pos="8306"/>
        </w:tabs>
      </w:pPr>
      <w:hyperlink w:anchor="_Toc26934" w:history="1">
        <w:r>
          <w:rPr>
            <w:rFonts w:ascii="仿宋" w:eastAsia="仿宋" w:hAnsi="仿宋" w:cs="仿宋" w:hint="eastAsia"/>
            <w:lang w:eastAsia="zh-CN"/>
          </w:rPr>
          <w:t>(三)、营销渠道与策略</w:t>
        </w:r>
        <w:r>
          <w:tab/>
        </w:r>
        <w:r>
          <w:fldChar w:fldCharType="begin"/>
        </w:r>
        <w:r>
          <w:instrText xml:space="preserve"> PAGEREF _Toc26934 \h </w:instrText>
        </w:r>
        <w:r>
          <w:fldChar w:fldCharType="separate"/>
        </w:r>
        <w:r>
          <w:t>40</w:t>
        </w:r>
        <w:r>
          <w:fldChar w:fldCharType="end"/>
        </w:r>
      </w:hyperlink>
    </w:p>
    <w:p>
      <w:pPr>
        <w:pStyle w:val="TOC2"/>
        <w:tabs>
          <w:tab w:val="right" w:leader="dot" w:pos="8306"/>
        </w:tabs>
      </w:pPr>
      <w:hyperlink w:anchor="_Toc22083" w:history="1">
        <w:r>
          <w:rPr>
            <w:rFonts w:ascii="仿宋" w:eastAsia="仿宋" w:hAnsi="仿宋" w:cs="仿宋" w:hint="eastAsia"/>
            <w:lang w:eastAsia="zh-CN"/>
          </w:rPr>
          <w:t>(四)、推广与宣传活动</w:t>
        </w:r>
        <w:r>
          <w:tab/>
        </w:r>
        <w:r>
          <w:fldChar w:fldCharType="begin"/>
        </w:r>
        <w:r>
          <w:instrText xml:space="preserve"> PAGEREF _Toc22083 \h </w:instrText>
        </w:r>
        <w:r>
          <w:fldChar w:fldCharType="separate"/>
        </w:r>
        <w:r>
          <w:t>41</w:t>
        </w:r>
        <w:r>
          <w:fldChar w:fldCharType="end"/>
        </w:r>
      </w:hyperlink>
    </w:p>
    <w:p>
      <w:pPr>
        <w:pStyle w:val="TOC1"/>
        <w:tabs>
          <w:tab w:val="right" w:leader="dot" w:pos="8306"/>
        </w:tabs>
      </w:pPr>
      <w:hyperlink w:anchor="_Toc30300" w:history="1">
        <w:r>
          <w:rPr>
            <w:rFonts w:ascii="仿宋" w:eastAsia="仿宋" w:hAnsi="仿宋" w:cs="仿宋" w:hint="eastAsia"/>
            <w:lang w:eastAsia="zh-CN"/>
          </w:rPr>
          <w:t>十四、风险识别与分类</w:t>
        </w:r>
        <w:r>
          <w:tab/>
        </w:r>
        <w:r>
          <w:fldChar w:fldCharType="begin"/>
        </w:r>
        <w:r>
          <w:instrText xml:space="preserve"> PAGEREF _Toc30300 \h </w:instrText>
        </w:r>
        <w:r>
          <w:fldChar w:fldCharType="separate"/>
        </w:r>
        <w:r>
          <w:t>46</w:t>
        </w:r>
        <w:r>
          <w:fldChar w:fldCharType="end"/>
        </w:r>
      </w:hyperlink>
    </w:p>
    <w:p>
      <w:pPr>
        <w:pStyle w:val="TOC2"/>
        <w:tabs>
          <w:tab w:val="right" w:leader="dot" w:pos="8306"/>
        </w:tabs>
      </w:pPr>
      <w:hyperlink w:anchor="_Toc19271" w:history="1">
        <w:r>
          <w:rPr>
            <w:rFonts w:ascii="仿宋" w:eastAsia="仿宋" w:hAnsi="仿宋" w:cs="仿宋" w:hint="eastAsia"/>
            <w:lang w:eastAsia="zh-CN"/>
          </w:rPr>
          <w:t>(一)、风险识别</w:t>
        </w:r>
        <w:r>
          <w:tab/>
        </w:r>
        <w:r>
          <w:fldChar w:fldCharType="begin"/>
        </w:r>
        <w:r>
          <w:instrText xml:space="preserve"> PAGEREF _Toc19271 \h </w:instrText>
        </w:r>
        <w:r>
          <w:fldChar w:fldCharType="separate"/>
        </w:r>
        <w:r>
          <w:t>46</w:t>
        </w:r>
        <w:r>
          <w:fldChar w:fldCharType="end"/>
        </w:r>
      </w:hyperlink>
    </w:p>
    <w:p>
      <w:pPr>
        <w:pStyle w:val="TOC2"/>
        <w:tabs>
          <w:tab w:val="right" w:leader="dot" w:pos="8306"/>
        </w:tabs>
      </w:pPr>
      <w:hyperlink w:anchor="_Toc11283" w:history="1">
        <w:r>
          <w:rPr>
            <w:rFonts w:ascii="仿宋" w:eastAsia="仿宋" w:hAnsi="仿宋" w:cs="仿宋" w:hint="eastAsia"/>
            <w:lang w:eastAsia="zh-CN"/>
          </w:rPr>
          <w:t>(二)、风险分类</w:t>
        </w:r>
        <w:r>
          <w:tab/>
        </w:r>
        <w:r>
          <w:fldChar w:fldCharType="begin"/>
        </w:r>
        <w:r>
          <w:instrText xml:space="preserve"> PAGEREF _Toc11283 \h </w:instrText>
        </w:r>
        <w:r>
          <w:fldChar w:fldCharType="separate"/>
        </w:r>
        <w:r>
          <w:t>48</w:t>
        </w:r>
        <w:r>
          <w:fldChar w:fldCharType="end"/>
        </w:r>
      </w:hyperlink>
    </w:p>
    <w:p>
      <w:pPr>
        <w:pStyle w:val="TOC1"/>
        <w:tabs>
          <w:tab w:val="right" w:leader="dot" w:pos="8306"/>
        </w:tabs>
      </w:pPr>
      <w:hyperlink w:anchor="_Toc11639" w:history="1">
        <w:r>
          <w:rPr>
            <w:rFonts w:ascii="仿宋" w:eastAsia="仿宋" w:hAnsi="仿宋" w:cs="仿宋" w:hint="eastAsia"/>
            <w:lang w:eastAsia="zh-CN"/>
          </w:rPr>
          <w:t>十五、围棋培训项目工程方案分析</w:t>
        </w:r>
        <w:r>
          <w:tab/>
        </w:r>
        <w:r>
          <w:fldChar w:fldCharType="begin"/>
        </w:r>
        <w:r>
          <w:instrText xml:space="preserve"> PAGEREF _Toc11639 \h </w:instrText>
        </w:r>
        <w:r>
          <w:fldChar w:fldCharType="separate"/>
        </w:r>
        <w:r>
          <w:t>49</w:t>
        </w:r>
        <w:r>
          <w:fldChar w:fldCharType="end"/>
        </w:r>
      </w:hyperlink>
    </w:p>
    <w:p>
      <w:pPr>
        <w:pStyle w:val="TOC2"/>
        <w:tabs>
          <w:tab w:val="right" w:leader="dot" w:pos="8306"/>
        </w:tabs>
      </w:pPr>
      <w:hyperlink w:anchor="_Toc13992" w:history="1">
        <w:r>
          <w:rPr>
            <w:rFonts w:ascii="仿宋" w:eastAsia="仿宋" w:hAnsi="仿宋" w:cs="仿宋" w:hint="eastAsia"/>
            <w:lang w:eastAsia="zh-CN"/>
          </w:rPr>
          <w:t>(一)、建筑工程设计原则</w:t>
        </w:r>
        <w:r>
          <w:tab/>
        </w:r>
        <w:r>
          <w:fldChar w:fldCharType="begin"/>
        </w:r>
        <w:r>
          <w:instrText xml:space="preserve"> PAGEREF _Toc13992 \h </w:instrText>
        </w:r>
        <w:r>
          <w:fldChar w:fldCharType="separate"/>
        </w:r>
        <w:r>
          <w:t>49</w:t>
        </w:r>
        <w:r>
          <w:fldChar w:fldCharType="end"/>
        </w:r>
      </w:hyperlink>
    </w:p>
    <w:p>
      <w:pPr>
        <w:pStyle w:val="TOC2"/>
        <w:tabs>
          <w:tab w:val="right" w:leader="dot" w:pos="8306"/>
        </w:tabs>
      </w:pPr>
      <w:hyperlink w:anchor="_Toc18670" w:history="1">
        <w:r>
          <w:rPr>
            <w:rFonts w:ascii="仿宋" w:eastAsia="仿宋" w:hAnsi="仿宋" w:cs="仿宋" w:hint="eastAsia"/>
            <w:lang w:eastAsia="zh-CN"/>
          </w:rPr>
          <w:t>(二)、土建工程建设指标</w:t>
        </w:r>
        <w:r>
          <w:tab/>
        </w:r>
        <w:r>
          <w:fldChar w:fldCharType="begin"/>
        </w:r>
        <w:r>
          <w:instrText xml:space="preserve"> PAGEREF _Toc18670 \h </w:instrText>
        </w:r>
        <w:r>
          <w:fldChar w:fldCharType="separate"/>
        </w:r>
        <w:r>
          <w:t>53</w:t>
        </w:r>
        <w:r>
          <w:fldChar w:fldCharType="end"/>
        </w:r>
      </w:hyperlink>
    </w:p>
    <w:p>
      <w:pPr>
        <w:pStyle w:val="TOC1"/>
        <w:tabs>
          <w:tab w:val="right" w:leader="dot" w:pos="8306"/>
        </w:tabs>
      </w:pPr>
      <w:hyperlink w:anchor="_Toc18110" w:history="1">
        <w:r>
          <w:rPr>
            <w:rFonts w:ascii="仿宋" w:eastAsia="仿宋" w:hAnsi="仿宋" w:cs="仿宋" w:hint="eastAsia"/>
            <w:lang w:eastAsia="zh-CN"/>
          </w:rPr>
          <w:t>十六、供应链管理</w:t>
        </w:r>
        <w:r>
          <w:tab/>
        </w:r>
        <w:r>
          <w:fldChar w:fldCharType="begin"/>
        </w:r>
        <w:r>
          <w:instrText xml:space="preserve"> PAGEREF _Toc18110 \h </w:instrText>
        </w:r>
        <w:r>
          <w:fldChar w:fldCharType="separate"/>
        </w:r>
        <w:r>
          <w:t>54</w:t>
        </w:r>
        <w:r>
          <w:fldChar w:fldCharType="end"/>
        </w:r>
      </w:hyperlink>
    </w:p>
    <w:p>
      <w:pPr>
        <w:pStyle w:val="TOC2"/>
        <w:tabs>
          <w:tab w:val="right" w:leader="dot" w:pos="8306"/>
        </w:tabs>
      </w:pPr>
      <w:hyperlink w:anchor="_Toc13526" w:history="1">
        <w:r>
          <w:rPr>
            <w:rFonts w:ascii="仿宋" w:eastAsia="仿宋" w:hAnsi="仿宋" w:cs="仿宋" w:hint="eastAsia"/>
            <w:lang w:eastAsia="zh-CN"/>
          </w:rPr>
          <w:t>(一)、供应链战略规划</w:t>
        </w:r>
        <w:r>
          <w:tab/>
        </w:r>
        <w:r>
          <w:fldChar w:fldCharType="begin"/>
        </w:r>
        <w:r>
          <w:instrText xml:space="preserve"> PAGEREF _Toc13526 \h </w:instrText>
        </w:r>
        <w:r>
          <w:fldChar w:fldCharType="separate"/>
        </w:r>
        <w:r>
          <w:t>54</w:t>
        </w:r>
        <w:r>
          <w:fldChar w:fldCharType="end"/>
        </w:r>
      </w:hyperlink>
    </w:p>
    <w:p>
      <w:pPr>
        <w:pStyle w:val="TOC2"/>
        <w:tabs>
          <w:tab w:val="right" w:leader="dot" w:pos="8306"/>
        </w:tabs>
      </w:pPr>
      <w:hyperlink w:anchor="_Toc25509" w:history="1">
        <w:r>
          <w:rPr>
            <w:rFonts w:ascii="仿宋" w:eastAsia="仿宋" w:hAnsi="仿宋" w:cs="仿宋" w:hint="eastAsia"/>
            <w:lang w:eastAsia="zh-CN"/>
          </w:rPr>
          <w:t>(二)、供应商选择与合作</w:t>
        </w:r>
        <w:r>
          <w:tab/>
        </w:r>
        <w:r>
          <w:fldChar w:fldCharType="begin"/>
        </w:r>
        <w:r>
          <w:instrText xml:space="preserve"> PAGEREF _Toc25509 \h </w:instrText>
        </w:r>
        <w:r>
          <w:fldChar w:fldCharType="separate"/>
        </w:r>
        <w:r>
          <w:t>56</w:t>
        </w:r>
        <w:r>
          <w:fldChar w:fldCharType="end"/>
        </w:r>
      </w:hyperlink>
    </w:p>
    <w:p>
      <w:pPr>
        <w:pStyle w:val="TOC2"/>
        <w:tabs>
          <w:tab w:val="right" w:leader="dot" w:pos="8306"/>
        </w:tabs>
      </w:pPr>
      <w:hyperlink w:anchor="_Toc7393" w:history="1">
        <w:r>
          <w:rPr>
            <w:rFonts w:ascii="仿宋" w:eastAsia="仿宋" w:hAnsi="仿宋" w:cs="仿宋" w:hint="eastAsia"/>
            <w:lang w:eastAsia="zh-CN"/>
          </w:rPr>
          <w:t>(三)、物流与库存管理</w:t>
        </w:r>
        <w:r>
          <w:tab/>
        </w:r>
        <w:r>
          <w:fldChar w:fldCharType="begin"/>
        </w:r>
        <w:r>
          <w:instrText xml:space="preserve"> PAGEREF _Toc7393 \h </w:instrText>
        </w:r>
        <w:r>
          <w:fldChar w:fldCharType="separate"/>
        </w:r>
        <w:r>
          <w:t>57</w:t>
        </w:r>
        <w:r>
          <w:fldChar w:fldCharType="end"/>
        </w:r>
      </w:hyperlink>
    </w:p>
    <w:p>
      <w:pPr>
        <w:pStyle w:val="TOC1"/>
        <w:tabs>
          <w:tab w:val="right" w:leader="dot" w:pos="8306"/>
        </w:tabs>
      </w:pPr>
      <w:hyperlink w:anchor="_Toc19810" w:history="1">
        <w:r>
          <w:rPr>
            <w:rFonts w:ascii="仿宋" w:eastAsia="仿宋" w:hAnsi="仿宋" w:cs="仿宋" w:hint="eastAsia"/>
            <w:lang w:eastAsia="zh-CN"/>
          </w:rPr>
          <w:t>十七、围棋培训项目变更管理</w:t>
        </w:r>
        <w:r>
          <w:tab/>
        </w:r>
        <w:r>
          <w:fldChar w:fldCharType="begin"/>
        </w:r>
        <w:r>
          <w:instrText xml:space="preserve"> PAGEREF _Toc19810 \h </w:instrText>
        </w:r>
        <w:r>
          <w:fldChar w:fldCharType="separate"/>
        </w:r>
        <w:r>
          <w:t>58</w:t>
        </w:r>
        <w:r>
          <w:fldChar w:fldCharType="end"/>
        </w:r>
      </w:hyperlink>
    </w:p>
    <w:p>
      <w:pPr>
        <w:pStyle w:val="TOC2"/>
        <w:tabs>
          <w:tab w:val="right" w:leader="dot" w:pos="8306"/>
        </w:tabs>
      </w:pPr>
      <w:hyperlink w:anchor="_Toc24500" w:history="1">
        <w:r>
          <w:rPr>
            <w:rFonts w:ascii="仿宋" w:eastAsia="仿宋" w:hAnsi="仿宋" w:cs="仿宋" w:hint="eastAsia"/>
            <w:lang w:eastAsia="zh-CN"/>
          </w:rPr>
          <w:t>(一)、变更申请与评估</w:t>
        </w:r>
        <w:r>
          <w:tab/>
        </w:r>
        <w:r>
          <w:fldChar w:fldCharType="begin"/>
        </w:r>
        <w:r>
          <w:instrText xml:space="preserve"> PAGEREF _Toc24500 \h </w:instrText>
        </w:r>
        <w:r>
          <w:fldChar w:fldCharType="separate"/>
        </w:r>
        <w:r>
          <w:t>58</w:t>
        </w:r>
        <w:r>
          <w:fldChar w:fldCharType="end"/>
        </w:r>
      </w:hyperlink>
    </w:p>
    <w:p>
      <w:pPr>
        <w:pStyle w:val="TOC2"/>
        <w:tabs>
          <w:tab w:val="right" w:leader="dot" w:pos="8306"/>
        </w:tabs>
      </w:pPr>
      <w:hyperlink w:anchor="_Toc21484" w:history="1">
        <w:r>
          <w:rPr>
            <w:rFonts w:ascii="仿宋" w:eastAsia="仿宋" w:hAnsi="仿宋" w:cs="仿宋" w:hint="eastAsia"/>
            <w:lang w:eastAsia="zh-CN"/>
          </w:rPr>
          <w:t>(二)、变更实施与控制</w:t>
        </w:r>
        <w:r>
          <w:tab/>
        </w:r>
        <w:r>
          <w:fldChar w:fldCharType="begin"/>
        </w:r>
        <w:r>
          <w:instrText xml:space="preserve"> PAGEREF _Toc21484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61"/>
      <w:r>
        <w:rPr>
          <w:rFonts w:ascii="仿宋" w:eastAsia="仿宋" w:hAnsi="仿宋" w:cs="仿宋" w:hint="eastAsia"/>
          <w:sz w:val="28"/>
          <w:lang w:eastAsia="zh-CN"/>
        </w:rPr>
        <w:t>一、围棋培训项目绩效评估</w:t>
      </w:r>
      <w:bookmarkEnd w:id="2"/>
    </w:p>
    <w:p>
      <w:pPr>
        <w:pStyle w:val="Heading2"/>
        <w:rPr>
          <w:rFonts w:ascii="仿宋" w:eastAsia="仿宋" w:hAnsi="仿宋" w:cs="仿宋" w:hint="eastAsia"/>
          <w:lang w:eastAsia="zh-CN"/>
        </w:rPr>
      </w:pPr>
      <w:bookmarkStart w:id="3" w:name="_Toc700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围棋培训项目中，我们设计了一套全面的绩效评估指标，以确保围棋培训项目的可控和成功交付。这些指标跨足围棋培训项目目标、成本、进度和质量等多个维度，为我们提供了全面洞察围棋培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围棋培训项目目标达成率是我们关注的首要指标。我们设定了明确的目标，并通过定期监测和评估，迅速发现并应对潜在的目标偏差。这为围棋培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成本绩效是另一个核心关注点。通过实际成本与预算成本的对比分析，我们深入了解成本差异的原因，及时调整资源分配，保持围棋培训项目在经济效益方面的合理水平。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围棋培训项目进度作为关键的绩效指标之一，得到了精心的关注。我们制定了详细的围棋培训项目进度计划，并设立了进度符合度指标，确保实际进度与计划进度保持一致。这使我们能够快速发现和解决潜在的进度问题，保持围棋培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围棋培训项目绩效的不可或缺的一环。我们引入了一系列的质量标准和客户满意度指标，以确保围棋培训项目交付的成果在质量上达到或超越预期水平。通过持续监测这些指标，我们努力提升围棋培训项目整体质量水平，为围棋培训项目的成功交付提供有力保障。通过这些科学且全面的绩效评估，我们能够更好地引导围棋培训项目的持续改进，确保围棋培训项目目标的顺利达成。</w:t>
      </w:r>
    </w:p>
    <w:p>
      <w:pPr>
        <w:pStyle w:val="Heading2"/>
        <w:ind w:firstLine="560" w:firstLineChars="200"/>
        <w:rPr>
          <w:rFonts w:ascii="仿宋" w:eastAsia="仿宋" w:hAnsi="仿宋" w:cs="仿宋" w:hint="eastAsia"/>
          <w:sz w:val="28"/>
          <w:lang w:eastAsia="zh-CN"/>
        </w:rPr>
      </w:pPr>
      <w:bookmarkStart w:id="4" w:name="_Toc2730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绩效评估是围棋培训项目中的关键环节，为确保围棋培训项目达到预期目标，我们采用了多层次、多维度的绩效评估方法。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围棋培训项目的战略目标对齐，确保每个决策和行动都与围棋培训项目整体目标保持一致。团队会定期召开战略对齐会议，审视当前工作与围棋培训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围棋培训项目进度、质量、成本和风险等方面。这些指标通过数据收集和分析，为围棋培训项目管理团队提供了客观的评估依据。例如，我们通过围棋培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绩效评估不仅仅停留在围棋培训项目内部，还考虑了围棋培训项目对外部环境的影响。我们定期进行干系人满意度调查，以了解各利益相关方对围棋培训项目的期望和满意度，并及时做出调整。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这种多层次、多角度的绩效评估方法，使得我们能够全面了解围棋培训项目的运行状态，及时做出调整，确保围棋培训项目在不断变化的环境中保持稳健前行。</w:t>
      </w:r>
    </w:p>
    <w:p>
      <w:pPr>
        <w:pStyle w:val="Heading2"/>
        <w:ind w:firstLine="560" w:firstLineChars="200"/>
        <w:rPr>
          <w:rFonts w:ascii="仿宋" w:eastAsia="仿宋" w:hAnsi="仿宋" w:cs="仿宋" w:hint="eastAsia"/>
          <w:sz w:val="28"/>
          <w:lang w:eastAsia="zh-CN"/>
        </w:rPr>
      </w:pPr>
      <w:bookmarkStart w:id="5" w:name="_Toc3089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为了确保围棋培训项目的有效管理和不断优化，我们采用了精心设计的绩效评估周期。这个周期旨在实现灵活、实时和全面的评估，以适应围棋培训项目执行中的各种挑战。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围棋培训项目的不同需求，分为短期、中期和长期。短期评估关注每个迭代或工作周期，以及时发现和解决当前任务中的问题。中期评估涵盖几个迭代，深入了解整体围棋培训项目的趋势和性能。长期评估则着眼于整个围棋培训项目阶段，确保围棋培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围棋培训项目管理工具和协作平台，团队成员能够随时更新和分享围棋培训项目数据。这种实时性的反馈机制使我们能够及时察觉潜在问题，快速调整，保持围棋培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围棋培训项目的决策制定密不可分。每个周期的围棋培训项目回顾会议成为集体总结经验、识别问题深层次原因并找到创新解决方案的平台。这种定期的反思与调整机制使围棋培训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22"/>
      <w:r>
        <w:rPr>
          <w:rFonts w:ascii="仿宋" w:eastAsia="仿宋" w:hAnsi="仿宋" w:cs="仿宋" w:hint="eastAsia"/>
          <w:sz w:val="28"/>
          <w:lang w:eastAsia="zh-CN"/>
        </w:rPr>
        <w:t>二、围棋培训项目危机管理</w:t>
      </w:r>
      <w:bookmarkEnd w:id="6"/>
    </w:p>
    <w:p>
      <w:pPr>
        <w:pStyle w:val="Heading2"/>
        <w:rPr>
          <w:rFonts w:ascii="仿宋" w:eastAsia="仿宋" w:hAnsi="仿宋" w:cs="仿宋" w:hint="eastAsia"/>
          <w:lang w:eastAsia="zh-CN"/>
        </w:rPr>
      </w:pPr>
      <w:bookmarkStart w:id="7" w:name="_Toc3034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围棋培训项目危机管理中，危机预警与识别是确保围棋培训项目稳健运行的核心步骤。通过建立全面的监测机制，围棋培训项目团队旨在及时发现和理解潜在的风险和危机因素，以便采取及时的预防和应对措施，确保围棋培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首先，通过深入的风险评估，围棋培训项目团队全面分析了整个围棋培训项目和各个阶段可能存在的威胁。这包括准确评估每个潜在风险的发生概率和可能影响的程度，为后续危机预警提供了有力支持。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围棋培训项目团队着重于明确定义围棋培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围棋培训项目进展的持续监控，团队能够及时发现潜在问题并作出迅速反应。围棋培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在这一阶段，团队的专业素养和反应速度将发挥至关重要的作用，以确保潜在危机能够在初期得到有效的处理，最大程度地减轻负面影响。通过危机预警与识别，围棋培训项目得以更有序、可控地推进。</w:t>
      </w:r>
    </w:p>
    <w:p>
      <w:pPr>
        <w:pStyle w:val="Heading2"/>
        <w:ind w:firstLine="560" w:firstLineChars="200"/>
        <w:rPr>
          <w:rFonts w:ascii="仿宋" w:eastAsia="仿宋" w:hAnsi="仿宋" w:cs="仿宋" w:hint="eastAsia"/>
          <w:sz w:val="28"/>
          <w:lang w:eastAsia="zh-CN"/>
        </w:rPr>
      </w:pPr>
      <w:bookmarkStart w:id="8" w:name="_Toc2468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在危机发生时，围棋培训项目团队立即行动，成立了应急小组。该小组的任务是迅速制定并实施紧急应对措施，以最小化潜在损失。以下是采取的主要措施：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暂停围棋培训项目进度：为遏制危机蔓延，围棋培训项目暂时停止进行，以便全面评估当前状况。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资源重新分配：重新评估围棋培训项目资源的分配，确保最大限度地减小损失。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实时沟通：与关键利益相关者建立实时沟通机制，向他们传递围棋培训项目危机的实际状况，保障围棋培训项目核心利益。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在紧急应对的同时，围棋培训项目团队强调了团队协作和有效沟通的重要性。以下是团队协作的关键举措：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信息共享机制：建立了信息共享平台，确保团队成员能够及时获取围棋培训项目危机的实时信息。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领导者沟通：围棋培训项目领导者通过定期会议和即时沟通工具，指导团队应对危机，保持团队稳定运行。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随着危机得到初步控制，围棋培训项目团队转向制定恢复计划，以确保围棋培训项目能够从中迅速恢复。主要恢复计划包括：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修复受损的进度计划：重新评估围棋培训项目进度，制定修复计划，确保围棋培训项目尽快回归正常进程。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重新调整资源分配：优化资源分配，确保围棋培训项目在有限资源下高效运转。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风险管理机制加强：对围棋培训项目风险进行全面评估，制定更强化的风险管理策略，以预防未来可能的危机。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8641"/>
      <w:r>
        <w:rPr>
          <w:rFonts w:ascii="仿宋" w:eastAsia="仿宋" w:hAnsi="仿宋" w:cs="仿宋" w:hint="eastAsia"/>
          <w:sz w:val="28"/>
          <w:lang w:eastAsia="zh-CN"/>
        </w:rPr>
        <w:t>三、围棋培训项目选址可行性分析</w:t>
      </w:r>
      <w:bookmarkEnd w:id="9"/>
    </w:p>
    <w:p>
      <w:pPr>
        <w:pStyle w:val="Heading2"/>
        <w:rPr>
          <w:rFonts w:ascii="仿宋" w:eastAsia="仿宋" w:hAnsi="仿宋" w:cs="仿宋" w:hint="eastAsia"/>
          <w:lang w:eastAsia="zh-CN"/>
        </w:rPr>
      </w:pPr>
      <w:bookmarkStart w:id="10" w:name="_Toc2789"/>
      <w:r>
        <w:rPr>
          <w:rFonts w:ascii="仿宋" w:eastAsia="仿宋" w:hAnsi="仿宋" w:cs="仿宋" w:hint="eastAsia"/>
          <w:lang w:eastAsia="zh-CN"/>
        </w:rPr>
        <w:t>(一)、围棋培训项目选址</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该围棋培训项目选址位于XX省XX市XX区XXX街道</w:t>
      </w:r>
    </w:p>
    <w:p>
      <w:pPr>
        <w:pStyle w:val="Heading2"/>
        <w:ind w:firstLine="560" w:firstLineChars="200"/>
        <w:rPr>
          <w:rFonts w:ascii="仿宋" w:eastAsia="仿宋" w:hAnsi="仿宋" w:cs="仿宋" w:hint="eastAsia"/>
          <w:sz w:val="28"/>
          <w:lang w:eastAsia="zh-CN"/>
        </w:rPr>
      </w:pPr>
      <w:bookmarkStart w:id="11" w:name="_Toc243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围棋培训项目的征地面积将根据围棋培训项目的实际规模和需求进行精确规划。具体面积XXX平方米，旨在确保围棋培训项目不仅能够满足当前的发展需求，还能够预留空间以适应未来的扩展。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净用地面积是在征地面积基础上去除不可利用面积后的实际可开发用地。具体面积XXX平方米，考虑到环保、交通、安全等多方面因素，以确保围棋培训项目在整体利用效率上达到最优。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围棋培训项目计划建设的建筑总规模具体面积XXX平方米。这一规模的确定综合考虑了围棋培训项目的性质、规模，以及城市规划的相关要求，确保建筑布局与周边环境协调一致。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绿地率是围棋培训项目用地中被规划为绿地的比例。具体面积XXX平方米，旨在通过合理规划绿地，改善围棋培训项目周边环境，提升居民生活质量，并符合城市整体绿化规划。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容积率是用地上可以建设的建筑总体积与用地面积之比。具体面积XXX，通过合理的容积率规划，确保围棋培训项目建筑规模与周边环境和谐共生。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确保围棋培训项目选址与当地城市规划相一致，具体面积XXX平方米。通过与城市规划部门深入沟通，确保围棋培训项目不仅符合城市的整体发展方向，还能够融入城市的发展布局，为城市的长远发展贡献力量。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围棋培训项目选址符合当地产业政策，具体面积XXX平方米。这包括围棋培训项目对当地经济的促进作用，以及对相关产业的带动效应，确保围棋培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用地总体要求必须符合环保和可持续发展的原则，具体面积XXX平方米。通过采用绿色建筑设计、节能减排等措施，确保围棋培训项目在建设和运营过程中对环境的影响最小化，达到可持续发展的要求。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确保围棋培训项目选址具备必要的公共设施配套，具体面积XXX平方米。这包括交通便利性、教育、医疗等基础设施，以提高居民生活品质，使得围棋培训项目选址更具吸引力。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考虑用地总体要求对当地社会稳定性的影响，具体面积XXX平方米。通过深入了解当地社区反馈，确保围棋培训项目的选址和建设过程对当地社会和谐稳定产生积极作用。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围棋培训项目选址不仅符合法规和规划，还在实际操作中具有可行性。这一全面规划将为围棋培训项目的成功实施提供坚实的基础，确保围棋培训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335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围棋培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围棋培训项目的设备规划和空间设计中，我们将采取灵活设备布局的措施。设备布局将根据实际需求进行灵活设计，避免不必要的浪费。通过合理规划设备摆放位置，我们将提高设备的利用率，减少设备间距，以确保围棋培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围棋培训项目内部引入共享设施的概念，例如共享会议室、办公区等。通过这种方式，我们可以减少对资源的重复建设，提高资源共享效率，从而减小围棋培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03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围棋培训项目的总图布置中，我们将不同功能区域进行明确的规划，以最大程度满足围棋培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059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围棋培训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围棋培训项目对环境的影响是综合评价的重要因素之一。我们将详细考虑选址周边的自然环境、生态保护区、水源地等情况，确保围棋培训项目的建设和运营对环境影响最小化，并符合当地的环保法规标准。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对选址的评价还需充分考虑当地政府的产业政策和法规。我们将详细了解围棋培训项目所在地的相关政策，确保围棋培训项目的规划和运营与当地法规相符，降低不必要的法律风险。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考虑到社会稳定性对企业运营的重要性，我们将评估选址地区的社会安全情况、劳工关系、社区反馈等方面，以确保围棋培训项目的建设和运营不会受到社会稳定性的负面影响。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最后，我们将综合考虑用地成本，包括土地购置费用、土地开发成本等。通过对用地成本的详细评估，我们能够做出更为精确的经济效益分析，为围棋培训项目的投资决策提供有力支持。</w:t>
      </w:r>
    </w:p>
    <w:p>
      <w:pPr>
        <w:pStyle w:val="Heading1"/>
        <w:ind w:firstLine="560" w:firstLineChars="200"/>
        <w:rPr>
          <w:rFonts w:ascii="仿宋" w:eastAsia="仿宋" w:hAnsi="仿宋" w:cs="仿宋" w:hint="eastAsia"/>
          <w:sz w:val="28"/>
          <w:lang w:eastAsia="zh-CN"/>
        </w:rPr>
      </w:pPr>
      <w:bookmarkStart w:id="15" w:name="_Toc15232"/>
      <w:r>
        <w:rPr>
          <w:rFonts w:ascii="仿宋" w:eastAsia="仿宋" w:hAnsi="仿宋" w:cs="仿宋" w:hint="eastAsia"/>
          <w:sz w:val="28"/>
          <w:lang w:eastAsia="zh-CN"/>
        </w:rPr>
        <w:t>四、围棋培训项目建设背景及必要性分析</w:t>
      </w:r>
      <w:bookmarkEnd w:id="15"/>
    </w:p>
    <w:p>
      <w:pPr>
        <w:pStyle w:val="Heading2"/>
        <w:rPr>
          <w:rFonts w:ascii="仿宋" w:eastAsia="仿宋" w:hAnsi="仿宋" w:cs="仿宋" w:hint="eastAsia"/>
          <w:lang w:eastAsia="zh-CN"/>
        </w:rPr>
      </w:pPr>
      <w:bookmarkStart w:id="16" w:name="_Toc6662"/>
      <w:r>
        <w:rPr>
          <w:rFonts w:ascii="仿宋" w:eastAsia="仿宋" w:hAnsi="仿宋" w:cs="仿宋" w:hint="eastAsia"/>
          <w:lang w:eastAsia="zh-CN"/>
        </w:rPr>
        <w:t>(一)、围棋培训项目背景分析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围棋培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围棋培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围棋培训项目在这个潮流中的定位。同时，我们将关注行业内涌现的新兴机遇，以便围棋培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围棋培训项目提供了强大的发展动力。我们将聚焦于行业内最新的技术发展趋势，包括但不限于人工智能、大数据分析、物联网等领域。通过深度的技术研究，我们将确保围棋培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围棋培训项目发展的源泉。我们将投入更多的精力对市场需求进行深入剖析，超越表面的需求，深入挖掘潜在的市场痛点和机遇。通过对市场需求的细致了解，围棋培训项目将更有针对性地设计解决方案，满足市场的多样化需求，从而更好地促进围棋培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围棋培训项目战略至关重要。我们将对竞争态势进行更为深入的分析，包括但不限于市场份额、产品特点、客户满意度等多个维度。通过深度的竞争分析，围棋培训项目将能够更准确地把握市场脉搏，制定具有竞争力的围棋培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围棋培训项目的发展具有直接的影响。我们将进行更为全面的法规和政策分析，了解行业发展中的潜在法律风险和合规挑战。通过充分了解和遵守相关法规，围棋培训项目将确保在法律框架内合法合规运营，为围棋培训项目的稳健发展提供有力支持。</w:t>
      </w:r>
    </w:p>
    <w:p>
      <w:pPr>
        <w:pStyle w:val="Heading2"/>
        <w:ind w:firstLine="560" w:firstLineChars="200"/>
        <w:rPr>
          <w:rFonts w:ascii="仿宋" w:eastAsia="仿宋" w:hAnsi="仿宋" w:cs="仿宋" w:hint="eastAsia"/>
          <w:sz w:val="28"/>
          <w:lang w:eastAsia="zh-CN"/>
        </w:rPr>
      </w:pPr>
      <w:bookmarkStart w:id="17" w:name="_Toc6116"/>
      <w:r>
        <w:rPr>
          <w:rFonts w:ascii="仿宋" w:eastAsia="仿宋" w:hAnsi="仿宋" w:cs="仿宋" w:hint="eastAsia"/>
          <w:sz w:val="28"/>
          <w:lang w:eastAsia="zh-CN"/>
        </w:rPr>
        <w:t>(二)、围棋培训项目建设必要性分析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围棋培训项目建设的迫切性源于对行业发展趋势的深刻洞察。我们正处于一个行业变革的时代，科技创新、数字化转型成为企业发展的关键动力。围棋培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围棋培训项目建设不仅仅是为了跟上潮流，更是为了通过技术创新推动企业的持续发展。通过引入先进的技术和解决方案，围棋培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围棋培训项目的建设成为必然选择，通过提高产品质量、拓展服务领域，从而在竞争中获得更多的机会。围棋培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围棋培训项目建设的必要性体现在对客户需求更精准的满足。通过围棋培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围棋培训项目建设的背后是对企业持续创新的追求。只有通过不断创新，企业才能在竞争中立于不败之地。围棋培训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https://d.book118.com/177045141055006030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围棋培训项目规划设计方案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7E70D8"/>
    <w:rsid w:val="7E7E70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4514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2024-01-10T04:03:00Z</dcterms:created>
  <dcterms:modified xsi:type="dcterms:W3CDTF">2024-01-10T04:03:51Z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C35DAD1628B74DCAA6220927B47558EF_11</vt:lpwstr>
  </property>
  <property fmtid="{D5CDD505-2E9C-101B-9397-08002B2CF9AE}" pid="3" name="KSOProductBuildVer">
    <vt:lpwstr>2052-12.1.0.16120</vt:lpwstr>
  </property>
</Properties>
</file>