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1567A" w:rsidRPr="00147432" w:rsidP="00546704">
      <w:pPr>
        <w:spacing w:line="360" w:lineRule="auto"/>
        <w:ind w:firstLine="0" w:firstLineChars="0"/>
        <w:jc w:val="center"/>
        <w:rPr>
          <w:rFonts w:ascii="黑体" w:eastAsia="黑体" w:hint="eastAsia"/>
          <w:b/>
          <w:position w:val="28"/>
          <w:sz w:val="52"/>
          <w:szCs w:val="52"/>
        </w:rPr>
      </w:pPr>
      <w:r w:rsidRPr="00147432">
        <w:rPr>
          <w:rFonts w:ascii="黑体" w:eastAsia="黑体" w:hint="eastAsia"/>
          <w:b/>
          <w:position w:val="28"/>
          <w:sz w:val="52"/>
          <w:szCs w:val="52"/>
        </w:rPr>
        <w:t>年产80万吨尿素煤化工工程</w:t>
      </w:r>
    </w:p>
    <w:p w:rsidR="0081567A" w:rsidRPr="00147432" w:rsidP="00546704">
      <w:pPr>
        <w:spacing w:line="360" w:lineRule="auto"/>
        <w:ind w:firstLine="0" w:firstLineChars="0"/>
        <w:jc w:val="center"/>
        <w:rPr>
          <w:rFonts w:ascii="黑体" w:eastAsia="黑体" w:hint="eastAsia"/>
          <w:b/>
          <w:sz w:val="52"/>
          <w:szCs w:val="52"/>
        </w:rPr>
      </w:pPr>
      <w:r w:rsidRPr="00147432">
        <w:rPr>
          <w:rFonts w:ascii="黑体" w:eastAsia="黑体" w:hint="eastAsia"/>
          <w:b/>
          <w:sz w:val="52"/>
          <w:szCs w:val="52"/>
        </w:rPr>
        <w:t>建 议 书</w:t>
      </w:r>
    </w:p>
    <w:p w:rsidR="0081567A" w:rsidRPr="00147432" w:rsidP="00546704">
      <w:pPr>
        <w:spacing w:line="360" w:lineRule="auto"/>
        <w:ind w:firstLine="0" w:firstLineChars="0"/>
        <w:rPr>
          <w:rFonts w:ascii="黑体" w:eastAsia="黑体" w:hint="eastAsia"/>
          <w:b/>
          <w:spacing w:val="-28"/>
          <w:position w:val="28"/>
          <w:sz w:val="36"/>
        </w:rPr>
      </w:pPr>
      <w:r w:rsidRPr="00147432">
        <w:rPr>
          <w:rFonts w:ascii="黑体" w:eastAsia="黑体" w:hint="eastAsia"/>
          <w:b/>
          <w:sz w:val="36"/>
        </w:rPr>
        <w:t>工程承建单位：</w:t>
      </w:r>
      <w:r w:rsidRPr="00147432" w:rsidR="00853284">
        <w:rPr>
          <w:rFonts w:ascii="黑体" w:eastAsia="黑体" w:hint="eastAsia"/>
          <w:b/>
          <w:spacing w:val="-28"/>
          <w:position w:val="28"/>
          <w:sz w:val="36"/>
        </w:rPr>
        <w:t>XX</w:t>
      </w:r>
      <w:r w:rsidRPr="00147432">
        <w:rPr>
          <w:rFonts w:ascii="黑体" w:eastAsia="黑体" w:hint="eastAsia"/>
          <w:b/>
          <w:spacing w:val="-28"/>
          <w:position w:val="28"/>
          <w:sz w:val="36"/>
        </w:rPr>
        <w:t>省</w:t>
      </w:r>
      <w:r w:rsidRPr="00147432" w:rsidR="00853284">
        <w:rPr>
          <w:rFonts w:ascii="黑体" w:eastAsia="黑体" w:hint="eastAsia"/>
          <w:b/>
          <w:spacing w:val="-28"/>
          <w:position w:val="28"/>
          <w:sz w:val="36"/>
        </w:rPr>
        <w:t>XX</w:t>
      </w:r>
      <w:r w:rsidRPr="00147432">
        <w:rPr>
          <w:rFonts w:ascii="黑体" w:eastAsia="黑体" w:hint="eastAsia"/>
          <w:b/>
          <w:spacing w:val="-28"/>
          <w:position w:val="28"/>
          <w:sz w:val="36"/>
        </w:rPr>
        <w:t>经济开发区管委会</w:t>
      </w:r>
    </w:p>
    <w:p w:rsidR="0081567A" w:rsidRPr="00147432" w:rsidP="00546704">
      <w:pPr>
        <w:spacing w:line="360" w:lineRule="auto"/>
        <w:ind w:firstLine="0" w:firstLineChars="0"/>
        <w:jc w:val="center"/>
        <w:rPr>
          <w:rFonts w:ascii="黑体" w:eastAsia="黑体" w:hint="eastAsia"/>
          <w:b/>
          <w:sz w:val="36"/>
        </w:rPr>
      </w:pPr>
      <w:r w:rsidRPr="00147432">
        <w:rPr>
          <w:rFonts w:ascii="黑体" w:eastAsia="黑体" w:hint="eastAsia"/>
          <w:b/>
          <w:spacing w:val="-22"/>
          <w:sz w:val="36"/>
        </w:rPr>
        <w:t>建议书编制单位：</w:t>
      </w:r>
      <w:r w:rsidRPr="00147432" w:rsidR="00853284">
        <w:rPr>
          <w:rFonts w:ascii="黑体" w:eastAsia="黑体" w:hint="eastAsia"/>
          <w:b/>
          <w:sz w:val="36"/>
        </w:rPr>
        <w:t>XX</w:t>
      </w:r>
      <w:r w:rsidRPr="00147432">
        <w:rPr>
          <w:rFonts w:ascii="黑体" w:eastAsia="黑体" w:hint="eastAsia"/>
          <w:b/>
          <w:sz w:val="36"/>
        </w:rPr>
        <w:t>经济开发区工程开发中心</w:t>
      </w:r>
    </w:p>
    <w:p w:rsidR="0081567A" w:rsidRPr="00147432" w:rsidP="00546704">
      <w:pPr>
        <w:spacing w:line="360" w:lineRule="auto"/>
        <w:ind w:firstLine="0" w:firstLineChars="0"/>
        <w:jc w:val="center"/>
        <w:rPr>
          <w:rFonts w:ascii="黑体" w:eastAsia="黑体" w:hint="eastAsia"/>
          <w:b/>
          <w:sz w:val="36"/>
        </w:rPr>
      </w:pPr>
      <w:r w:rsidRPr="00147432">
        <w:rPr>
          <w:rFonts w:ascii="黑体" w:eastAsia="黑体" w:hint="eastAsia"/>
          <w:b/>
          <w:sz w:val="36"/>
        </w:rPr>
        <w:t>二OO八年十一月</w:t>
      </w:r>
    </w:p>
    <w:p w:rsidR="0081567A" w:rsidRPr="00147432" w:rsidP="00546704">
      <w:pPr>
        <w:spacing w:line="360" w:lineRule="auto"/>
        <w:ind w:firstLine="0" w:firstLineChars="0"/>
        <w:jc w:val="center"/>
        <w:rPr>
          <w:rFonts w:ascii="黑体" w:eastAsia="黑体" w:hint="eastAsia"/>
          <w:b/>
          <w:sz w:val="52"/>
        </w:rPr>
      </w:pPr>
      <w:r w:rsidRPr="00147432">
        <w:rPr>
          <w:rFonts w:ascii="黑体" w:eastAsia="黑体" w:hint="eastAsia"/>
          <w:b/>
          <w:sz w:val="52"/>
        </w:rPr>
        <w:t>目      录</w:t>
      </w:r>
    </w:p>
    <w:p w:rsidR="0081567A" w:rsidRPr="00147432" w:rsidP="00546704">
      <w:pPr>
        <w:spacing w:line="360" w:lineRule="auto"/>
        <w:ind w:firstLine="0" w:firstLineChars="0"/>
        <w:rPr>
          <w:rFonts w:ascii="黑体" w:eastAsia="黑体"/>
          <w:b/>
          <w:sz w:val="36"/>
        </w:rPr>
      </w:pPr>
      <w:r w:rsidRPr="00147432">
        <w:rPr>
          <w:rFonts w:ascii="黑体" w:eastAsia="黑体" w:hint="eastAsia"/>
          <w:b/>
          <w:sz w:val="36"/>
        </w:rPr>
        <w:t>一、工程概述</w:t>
      </w:r>
      <w:r w:rsidRPr="00147432">
        <w:rPr>
          <w:rFonts w:ascii="黑体" w:eastAsia="黑体"/>
          <w:b/>
          <w:sz w:val="36"/>
        </w:rPr>
        <w:t>…………………………………………..1</w:t>
      </w:r>
    </w:p>
    <w:p w:rsidR="0081567A" w:rsidRPr="00147432" w:rsidP="00546704">
      <w:pPr>
        <w:spacing w:line="360" w:lineRule="auto"/>
        <w:ind w:firstLine="0" w:firstLineChars="0"/>
        <w:rPr>
          <w:rFonts w:ascii="黑体" w:eastAsia="黑体"/>
          <w:b/>
          <w:sz w:val="36"/>
        </w:rPr>
      </w:pPr>
      <w:r w:rsidRPr="00147432">
        <w:rPr>
          <w:rFonts w:ascii="黑体" w:eastAsia="黑体" w:hint="eastAsia"/>
          <w:b/>
          <w:sz w:val="36"/>
        </w:rPr>
        <w:t>二、工程建设的意义及有利条件</w:t>
      </w:r>
      <w:r w:rsidRPr="00147432">
        <w:rPr>
          <w:rFonts w:ascii="黑体" w:eastAsia="黑体"/>
          <w:b/>
          <w:sz w:val="36"/>
        </w:rPr>
        <w:t>……………………..5</w:t>
      </w:r>
    </w:p>
    <w:p w:rsidR="0081567A" w:rsidRPr="00147432" w:rsidP="00546704">
      <w:pPr>
        <w:spacing w:line="360" w:lineRule="auto"/>
        <w:ind w:firstLine="0" w:firstLineChars="0"/>
        <w:rPr>
          <w:rFonts w:ascii="黑体" w:eastAsia="黑体"/>
          <w:b/>
          <w:sz w:val="36"/>
        </w:rPr>
      </w:pPr>
      <w:r w:rsidRPr="00147432">
        <w:rPr>
          <w:rFonts w:ascii="黑体" w:eastAsia="黑体" w:hint="eastAsia"/>
          <w:b/>
          <w:sz w:val="36"/>
        </w:rPr>
        <w:t>三、市场预测</w:t>
      </w:r>
      <w:r w:rsidRPr="00147432">
        <w:rPr>
          <w:rFonts w:ascii="黑体" w:eastAsia="黑体"/>
          <w:b/>
          <w:sz w:val="36"/>
        </w:rPr>
        <w:t>…………………………………………..10</w:t>
      </w:r>
    </w:p>
    <w:p w:rsidR="0081567A" w:rsidRPr="00147432" w:rsidP="00546704">
      <w:pPr>
        <w:spacing w:line="360" w:lineRule="auto"/>
        <w:ind w:firstLine="0" w:firstLineChars="0"/>
        <w:rPr>
          <w:rFonts w:ascii="黑体" w:eastAsia="黑体"/>
          <w:b/>
          <w:sz w:val="36"/>
        </w:rPr>
      </w:pPr>
      <w:r w:rsidRPr="00147432">
        <w:rPr>
          <w:rFonts w:ascii="黑体" w:eastAsia="黑体" w:hint="eastAsia"/>
          <w:b/>
          <w:sz w:val="36"/>
        </w:rPr>
        <w:t>四、技术方案、产品方案、规模及质量标准</w:t>
      </w:r>
      <w:r w:rsidRPr="00147432">
        <w:rPr>
          <w:rFonts w:ascii="黑体" w:eastAsia="黑体"/>
          <w:b/>
          <w:sz w:val="36"/>
        </w:rPr>
        <w:t>…………..20</w:t>
      </w:r>
    </w:p>
    <w:p w:rsidR="0081567A" w:rsidRPr="00147432" w:rsidP="00546704">
      <w:pPr>
        <w:spacing w:line="360" w:lineRule="auto"/>
        <w:ind w:firstLine="0" w:firstLineChars="0"/>
        <w:rPr>
          <w:rFonts w:ascii="黑体" w:eastAsia="黑体" w:hint="eastAsia"/>
          <w:b/>
          <w:sz w:val="36"/>
        </w:rPr>
      </w:pPr>
      <w:r w:rsidRPr="00147432">
        <w:rPr>
          <w:rFonts w:ascii="黑体" w:eastAsia="黑体" w:hint="eastAsia"/>
          <w:b/>
          <w:sz w:val="36"/>
        </w:rPr>
        <w:t>五、建厂位置及总平面图初步方案</w:t>
      </w:r>
      <w:r w:rsidRPr="00147432">
        <w:rPr>
          <w:rFonts w:ascii="黑体" w:eastAsia="黑体"/>
          <w:b/>
          <w:sz w:val="36"/>
        </w:rPr>
        <w:t>………………….4</w:t>
      </w:r>
      <w:r w:rsidRPr="00147432">
        <w:rPr>
          <w:rFonts w:ascii="黑体" w:eastAsia="黑体" w:hint="eastAsia"/>
          <w:b/>
          <w:sz w:val="36"/>
        </w:rPr>
        <w:t>5</w:t>
      </w:r>
    </w:p>
    <w:p w:rsidR="0081567A" w:rsidRPr="00147432" w:rsidP="00546704">
      <w:pPr>
        <w:spacing w:line="360" w:lineRule="auto"/>
        <w:ind w:firstLine="0" w:firstLineChars="0"/>
        <w:rPr>
          <w:rFonts w:ascii="黑体" w:eastAsia="黑体" w:hint="eastAsia"/>
          <w:b/>
          <w:sz w:val="36"/>
        </w:rPr>
      </w:pPr>
      <w:r w:rsidRPr="00147432">
        <w:rPr>
          <w:rFonts w:ascii="黑体" w:eastAsia="黑体" w:hint="eastAsia"/>
          <w:b/>
          <w:sz w:val="36"/>
        </w:rPr>
        <w:t>六、公用工程</w:t>
      </w:r>
      <w:r w:rsidRPr="00147432">
        <w:rPr>
          <w:rFonts w:ascii="黑体" w:eastAsia="黑体"/>
          <w:b/>
          <w:sz w:val="36"/>
        </w:rPr>
        <w:t>…………………………………………..47</w:t>
      </w:r>
    </w:p>
    <w:p w:rsidR="0081567A" w:rsidRPr="00147432" w:rsidP="00546704">
      <w:pPr>
        <w:spacing w:line="360" w:lineRule="auto"/>
        <w:ind w:firstLine="0" w:firstLineChars="0"/>
        <w:rPr>
          <w:rFonts w:ascii="黑体" w:eastAsia="黑体" w:hint="eastAsia"/>
          <w:b/>
          <w:sz w:val="36"/>
        </w:rPr>
      </w:pPr>
      <w:r w:rsidRPr="00147432">
        <w:rPr>
          <w:rFonts w:ascii="黑体" w:eastAsia="黑体" w:hint="eastAsia"/>
          <w:b/>
          <w:sz w:val="36"/>
        </w:rPr>
        <w:t>七、劳动定员、环境保护及消防平安</w:t>
      </w:r>
      <w:r w:rsidRPr="00147432">
        <w:rPr>
          <w:rFonts w:ascii="黑体" w:eastAsia="黑体"/>
          <w:b/>
          <w:sz w:val="36"/>
        </w:rPr>
        <w:t>………………..49</w:t>
      </w:r>
    </w:p>
    <w:p w:rsidR="0081567A" w:rsidRPr="00147432" w:rsidP="00546704">
      <w:pPr>
        <w:spacing w:line="360" w:lineRule="auto"/>
        <w:ind w:firstLine="0" w:firstLineChars="0"/>
        <w:rPr>
          <w:rFonts w:ascii="黑体" w:eastAsia="黑体" w:hint="eastAsia"/>
          <w:b/>
          <w:sz w:val="36"/>
        </w:rPr>
      </w:pPr>
      <w:r w:rsidRPr="00147432">
        <w:rPr>
          <w:rFonts w:ascii="黑体" w:eastAsia="黑体" w:hint="eastAsia"/>
          <w:b/>
          <w:sz w:val="36"/>
        </w:rPr>
        <w:t>八、工程建设进度安排</w:t>
      </w:r>
      <w:r w:rsidRPr="00147432">
        <w:rPr>
          <w:rFonts w:ascii="黑体" w:eastAsia="黑体"/>
          <w:b/>
          <w:sz w:val="36"/>
        </w:rPr>
        <w:t>………………………………..</w:t>
      </w:r>
      <w:r w:rsidRPr="00147432">
        <w:rPr>
          <w:rFonts w:ascii="黑体" w:eastAsia="黑体" w:hint="eastAsia"/>
          <w:b/>
          <w:sz w:val="36"/>
        </w:rPr>
        <w:t>50</w:t>
      </w:r>
    </w:p>
    <w:p w:rsidR="0081567A" w:rsidRPr="00147432" w:rsidP="00546704">
      <w:pPr>
        <w:spacing w:line="360" w:lineRule="auto"/>
        <w:ind w:firstLine="0" w:firstLineChars="0"/>
        <w:rPr>
          <w:rFonts w:ascii="黑体" w:eastAsia="黑体" w:hint="eastAsia"/>
          <w:b/>
          <w:sz w:val="36"/>
        </w:rPr>
        <w:sectPr>
          <w:pgSz w:w="11906" w:h="16838" w:orient="portrait"/>
          <w:pgMar w:top="1162" w:right="1270" w:bottom="1162" w:left="1230" w:header="851" w:footer="992" w:gutter="0"/>
          <w:pgNumType w:start="0"/>
          <w:cols w:space="425"/>
          <w:titlePg/>
          <w:docGrid w:type="lines" w:linePitch="312"/>
        </w:sectPr>
      </w:pPr>
      <w:r w:rsidRPr="00147432">
        <w:rPr>
          <w:rFonts w:ascii="黑体" w:eastAsia="黑体" w:hint="eastAsia"/>
          <w:b/>
          <w:sz w:val="36"/>
        </w:rPr>
        <w:t>九、投资估算及资金筹措</w:t>
      </w:r>
      <w:r w:rsidRPr="00147432">
        <w:rPr>
          <w:rFonts w:ascii="黑体" w:eastAsia="黑体"/>
          <w:b/>
          <w:sz w:val="36"/>
        </w:rPr>
        <w:t>…………………………….</w:t>
      </w:r>
      <w:r w:rsidRPr="00147432">
        <w:rPr>
          <w:rFonts w:ascii="黑体" w:eastAsia="黑体" w:hint="eastAsia"/>
          <w:b/>
          <w:sz w:val="36"/>
        </w:rPr>
        <w:t>51</w:t>
      </w:r>
    </w:p>
    <w:p w:rsidR="0081567A" w:rsidRPr="00147432" w:rsidP="00546704">
      <w:pPr>
        <w:spacing w:line="360" w:lineRule="auto"/>
        <w:ind w:firstLine="0" w:firstLineChars="0"/>
        <w:rPr>
          <w:rFonts w:ascii="黑体" w:eastAsia="黑体" w:hint="eastAsia"/>
          <w:b/>
          <w:sz w:val="36"/>
        </w:rPr>
      </w:pPr>
      <w:r w:rsidRPr="00147432">
        <w:rPr>
          <w:rFonts w:ascii="黑体" w:eastAsia="黑体" w:hint="eastAsia"/>
          <w:b/>
          <w:sz w:val="36"/>
        </w:rPr>
        <w:t>十、经济效益分析</w:t>
      </w:r>
      <w:r w:rsidRPr="00147432">
        <w:rPr>
          <w:rFonts w:ascii="黑体" w:eastAsia="黑体"/>
          <w:b/>
          <w:sz w:val="36"/>
        </w:rPr>
        <w:t>……………………………………..</w:t>
      </w:r>
      <w:r w:rsidRPr="00147432">
        <w:rPr>
          <w:rFonts w:ascii="黑体" w:eastAsia="黑体" w:hint="eastAsia"/>
          <w:b/>
          <w:sz w:val="36"/>
        </w:rPr>
        <w:t>54</w:t>
      </w:r>
    </w:p>
    <w:p w:rsidR="0081567A" w:rsidRPr="00147432" w:rsidP="00546704">
      <w:pPr>
        <w:spacing w:line="360" w:lineRule="auto"/>
        <w:ind w:firstLine="0" w:firstLineChars="0"/>
        <w:jc w:val="center"/>
        <w:rPr>
          <w:rFonts w:ascii="黑体" w:eastAsia="黑体" w:hint="eastAsia"/>
          <w:b/>
          <w:position w:val="24"/>
        </w:rPr>
      </w:pPr>
      <w:r w:rsidRPr="00147432">
        <w:rPr>
          <w:rFonts w:ascii="黑体" w:eastAsia="黑体" w:hint="eastAsia"/>
          <w:b/>
          <w:position w:val="24"/>
          <w:sz w:val="36"/>
        </w:rPr>
        <w:t>一、工程概述</w:t>
      </w:r>
    </w:p>
    <w:p w:rsidR="0081567A" w:rsidRPr="00147432" w:rsidP="00546704">
      <w:pPr>
        <w:spacing w:line="360" w:lineRule="auto"/>
        <w:ind w:firstLine="643"/>
        <w:rPr>
          <w:rFonts w:ascii="黑体" w:eastAsia="黑体" w:hint="eastAsia"/>
          <w:b/>
          <w:position w:val="24"/>
        </w:rPr>
      </w:pPr>
      <w:r w:rsidRPr="00147432">
        <w:rPr>
          <w:rFonts w:ascii="黑体" w:eastAsia="黑体" w:hint="eastAsia"/>
          <w:b/>
          <w:position w:val="24"/>
        </w:rPr>
        <w:t>1、工程名称及产品规模</w:t>
      </w:r>
    </w:p>
    <w:p w:rsidR="0081567A" w:rsidRPr="00147432" w:rsidP="00546704">
      <w:pPr>
        <w:spacing w:line="360" w:lineRule="auto"/>
        <w:ind w:firstLine="643"/>
        <w:rPr>
          <w:rFonts w:ascii="黑体" w:eastAsia="黑体" w:hint="eastAsia"/>
          <w:b/>
          <w:position w:val="24"/>
        </w:rPr>
      </w:pPr>
      <w:r w:rsidRPr="00147432">
        <w:rPr>
          <w:rFonts w:ascii="黑体" w:eastAsia="黑体" w:hint="eastAsia"/>
          <w:b/>
          <w:position w:val="24"/>
        </w:rPr>
        <w:t>〔1〕工程名称：</w:t>
      </w:r>
    </w:p>
    <w:p w:rsidR="0081567A" w:rsidRPr="00147432" w:rsidP="00546704">
      <w:pPr>
        <w:spacing w:line="360" w:lineRule="auto"/>
        <w:ind w:firstLine="643"/>
        <w:rPr>
          <w:rFonts w:ascii="黑体" w:eastAsia="黑体" w:hint="eastAsia"/>
          <w:b/>
          <w:position w:val="24"/>
        </w:rPr>
      </w:pPr>
      <w:r w:rsidRPr="00147432">
        <w:rPr>
          <w:rFonts w:ascii="黑体" w:eastAsia="黑体" w:hint="eastAsia"/>
          <w:b/>
          <w:position w:val="24"/>
        </w:rPr>
        <w:t>年产80万吨尿素煤化工工程</w:t>
      </w:r>
    </w:p>
    <w:p w:rsidR="0081567A" w:rsidRPr="00147432" w:rsidP="00546704">
      <w:pPr>
        <w:spacing w:line="360" w:lineRule="auto"/>
        <w:ind w:firstLine="643"/>
        <w:rPr>
          <w:rFonts w:ascii="黑体" w:eastAsia="黑体" w:hint="eastAsia"/>
          <w:b/>
          <w:position w:val="24"/>
        </w:rPr>
      </w:pPr>
      <w:r w:rsidRPr="00147432">
        <w:rPr>
          <w:rFonts w:ascii="黑体" w:eastAsia="黑体" w:hint="eastAsia"/>
          <w:b/>
          <w:position w:val="24"/>
        </w:rPr>
        <w:t>〔2〕产品规模</w:t>
      </w:r>
    </w:p>
    <w:p w:rsidR="0081567A" w:rsidRPr="00147432" w:rsidP="00546704">
      <w:pPr>
        <w:spacing w:line="360" w:lineRule="auto"/>
        <w:ind w:firstLine="643"/>
        <w:rPr>
          <w:rFonts w:ascii="黑体" w:eastAsia="黑体" w:hint="eastAsia"/>
          <w:b/>
          <w:position w:val="24"/>
        </w:rPr>
      </w:pPr>
      <w:r w:rsidRPr="00147432">
        <w:rPr>
          <w:rFonts w:ascii="黑体" w:eastAsia="黑体" w:hint="eastAsia"/>
          <w:b/>
          <w:position w:val="24"/>
        </w:rPr>
        <w:t>年产尿素80万吨；</w:t>
      </w:r>
    </w:p>
    <w:p w:rsidR="0081567A" w:rsidRPr="00147432" w:rsidP="00546704">
      <w:pPr>
        <w:spacing w:line="360" w:lineRule="auto"/>
        <w:ind w:firstLine="643"/>
        <w:rPr>
          <w:rFonts w:ascii="黑体" w:eastAsia="黑体" w:hint="eastAsia"/>
          <w:b/>
          <w:position w:val="24"/>
        </w:rPr>
      </w:pPr>
      <w:r w:rsidRPr="00147432">
        <w:rPr>
          <w:rFonts w:ascii="黑体" w:eastAsia="黑体" w:hint="eastAsia"/>
          <w:b/>
          <w:position w:val="24"/>
        </w:rPr>
        <w:t>2、工程总投资及经济效益</w:t>
      </w:r>
    </w:p>
    <w:p w:rsidR="0081567A" w:rsidRPr="00147432" w:rsidP="00546704">
      <w:pPr>
        <w:spacing w:line="360" w:lineRule="auto"/>
        <w:ind w:firstLine="643"/>
        <w:rPr>
          <w:rFonts w:ascii="黑体" w:eastAsia="黑体" w:hint="eastAsia"/>
          <w:b/>
          <w:position w:val="24"/>
        </w:rPr>
      </w:pPr>
      <w:r w:rsidRPr="00147432">
        <w:rPr>
          <w:rFonts w:ascii="黑体" w:eastAsia="黑体" w:hint="eastAsia"/>
          <w:b/>
          <w:position w:val="24"/>
        </w:rPr>
        <w:t>〔1〕工程总投资</w:t>
      </w:r>
    </w:p>
    <w:p w:rsidR="0081567A" w:rsidRPr="00147432" w:rsidP="00546704">
      <w:pPr>
        <w:spacing w:line="360" w:lineRule="auto"/>
        <w:ind w:firstLine="643"/>
        <w:rPr>
          <w:rFonts w:ascii="黑体" w:eastAsia="黑体" w:hint="eastAsia"/>
          <w:b/>
          <w:position w:val="24"/>
        </w:rPr>
      </w:pPr>
      <w:r w:rsidRPr="00147432">
        <w:rPr>
          <w:rFonts w:ascii="黑体" w:eastAsia="黑体" w:hint="eastAsia"/>
          <w:b/>
          <w:position w:val="24"/>
        </w:rPr>
        <w:t>工程总投资330000万元。</w:t>
      </w:r>
    </w:p>
    <w:p w:rsidR="0081567A" w:rsidRPr="00147432" w:rsidP="00546704">
      <w:pPr>
        <w:spacing w:line="360" w:lineRule="auto"/>
        <w:ind w:firstLine="643"/>
        <w:rPr>
          <w:rFonts w:ascii="黑体" w:eastAsia="黑体" w:hint="eastAsia"/>
          <w:b/>
          <w:position w:val="24"/>
        </w:rPr>
      </w:pPr>
      <w:r w:rsidRPr="00147432">
        <w:rPr>
          <w:rFonts w:ascii="黑体" w:eastAsia="黑体" w:hint="eastAsia"/>
          <w:b/>
          <w:position w:val="24"/>
        </w:rPr>
        <w:t>其中：</w:t>
      </w:r>
    </w:p>
    <w:p w:rsidR="0081567A" w:rsidRPr="00147432" w:rsidP="00546704">
      <w:pPr>
        <w:spacing w:line="360" w:lineRule="auto"/>
        <w:ind w:firstLine="643"/>
        <w:rPr>
          <w:rFonts w:ascii="黑体" w:eastAsia="黑体" w:hint="eastAsia"/>
          <w:b/>
          <w:position w:val="24"/>
        </w:rPr>
      </w:pPr>
      <w:r w:rsidRPr="00147432">
        <w:rPr>
          <w:rFonts w:ascii="黑体" w:eastAsia="黑体" w:hint="eastAsia"/>
          <w:b/>
          <w:position w:val="24"/>
        </w:rPr>
        <w:t>建设投资300000万元人民币；</w:t>
      </w:r>
    </w:p>
    <w:p w:rsidR="0081567A" w:rsidRPr="00147432" w:rsidP="00546704">
      <w:pPr>
        <w:spacing w:line="360" w:lineRule="auto"/>
        <w:ind w:firstLine="643"/>
        <w:rPr>
          <w:rFonts w:ascii="黑体" w:eastAsia="黑体" w:hint="eastAsia"/>
          <w:b/>
          <w:position w:val="24"/>
        </w:rPr>
      </w:pPr>
      <w:r w:rsidRPr="00147432">
        <w:rPr>
          <w:rFonts w:ascii="黑体" w:eastAsia="黑体" w:hint="eastAsia"/>
          <w:b/>
          <w:position w:val="24"/>
        </w:rPr>
        <w:t>流动资产投资30000</w:t>
      </w:r>
      <w:r w:rsidRPr="00147432" w:rsidR="00D45EE9">
        <w:rPr>
          <w:rFonts w:ascii="黑体" w:eastAsia="黑体" w:hint="eastAsia"/>
          <w:b/>
          <w:position w:val="24"/>
        </w:rPr>
        <w:t>万</w:t>
      </w:r>
      <w:r w:rsidRPr="00147432">
        <w:rPr>
          <w:rFonts w:ascii="黑体" w:eastAsia="黑体" w:hint="eastAsia"/>
          <w:b/>
          <w:position w:val="24"/>
        </w:rPr>
        <w:t>元人民币。</w:t>
      </w:r>
    </w:p>
    <w:p w:rsidR="0081567A" w:rsidRPr="00147432" w:rsidP="00546704">
      <w:pPr>
        <w:spacing w:line="360" w:lineRule="auto"/>
        <w:ind w:firstLine="643"/>
        <w:rPr>
          <w:rFonts w:ascii="黑体" w:eastAsia="黑体" w:hint="eastAsia"/>
          <w:b/>
          <w:position w:val="24"/>
        </w:rPr>
      </w:pPr>
      <w:r w:rsidRPr="00147432">
        <w:rPr>
          <w:rFonts w:ascii="黑体" w:eastAsia="黑体" w:hint="eastAsia"/>
          <w:b/>
          <w:position w:val="24"/>
        </w:rPr>
        <w:t>〔2〕经济效益</w:t>
      </w:r>
    </w:p>
    <w:p w:rsidR="0081567A" w:rsidRPr="00147432" w:rsidP="00546704">
      <w:pPr>
        <w:spacing w:line="360" w:lineRule="auto"/>
        <w:ind w:firstLine="643"/>
        <w:rPr>
          <w:rFonts w:ascii="黑体" w:eastAsia="黑体" w:hint="eastAsia"/>
          <w:b/>
          <w:position w:val="24"/>
        </w:rPr>
      </w:pPr>
      <w:r w:rsidRPr="00147432">
        <w:rPr>
          <w:rFonts w:ascii="黑体" w:eastAsia="黑体" w:hint="eastAsia"/>
          <w:b/>
          <w:position w:val="24"/>
        </w:rPr>
        <w:t>年产值180000</w:t>
      </w:r>
      <w:r w:rsidRPr="00147432" w:rsidR="00E1510E">
        <w:rPr>
          <w:rFonts w:ascii="黑体" w:eastAsia="黑体" w:hint="eastAsia"/>
          <w:b/>
          <w:position w:val="24"/>
        </w:rPr>
        <w:t>万</w:t>
      </w:r>
      <w:r w:rsidRPr="00147432">
        <w:rPr>
          <w:rFonts w:ascii="黑体" w:eastAsia="黑体" w:hint="eastAsia"/>
          <w:b/>
          <w:position w:val="24"/>
        </w:rPr>
        <w:t>元人民币；</w:t>
      </w:r>
    </w:p>
    <w:p w:rsidR="0081567A" w:rsidRPr="00147432" w:rsidP="00546704">
      <w:pPr>
        <w:spacing w:line="360" w:lineRule="auto"/>
        <w:ind w:firstLine="643"/>
        <w:rPr>
          <w:rFonts w:ascii="黑体" w:eastAsia="黑体" w:hint="eastAsia"/>
          <w:b/>
          <w:position w:val="24"/>
        </w:rPr>
      </w:pPr>
      <w:r w:rsidRPr="00147432">
        <w:rPr>
          <w:rFonts w:ascii="黑体" w:eastAsia="黑体" w:hint="eastAsia"/>
          <w:b/>
          <w:position w:val="24"/>
        </w:rPr>
        <w:t>年税金</w:t>
      </w:r>
      <w:r w:rsidRPr="00147432" w:rsidR="001120C6">
        <w:rPr>
          <w:rFonts w:ascii="黑体" w:eastAsia="黑体" w:hint="eastAsia"/>
          <w:b/>
          <w:position w:val="24"/>
        </w:rPr>
        <w:t>1300</w:t>
      </w:r>
      <w:r w:rsidRPr="00147432">
        <w:rPr>
          <w:rFonts w:ascii="黑体" w:eastAsia="黑体" w:hint="eastAsia"/>
          <w:b/>
          <w:position w:val="24"/>
        </w:rPr>
        <w:t>0</w:t>
      </w:r>
      <w:r w:rsidRPr="00147432" w:rsidR="001120C6">
        <w:rPr>
          <w:rFonts w:ascii="黑体" w:eastAsia="黑体" w:hint="eastAsia"/>
          <w:b/>
          <w:position w:val="24"/>
        </w:rPr>
        <w:t>万</w:t>
      </w:r>
      <w:r w:rsidRPr="00147432">
        <w:rPr>
          <w:rFonts w:ascii="黑体" w:eastAsia="黑体" w:hint="eastAsia"/>
          <w:b/>
          <w:position w:val="24"/>
        </w:rPr>
        <w:t>元人民币〔未包括所得税〕；</w:t>
      </w:r>
    </w:p>
    <w:p w:rsidR="0081567A" w:rsidRPr="00147432" w:rsidP="00546704">
      <w:pPr>
        <w:spacing w:line="360" w:lineRule="auto"/>
        <w:ind w:firstLine="611"/>
        <w:rPr>
          <w:rFonts w:ascii="黑体" w:eastAsia="黑体" w:hint="eastAsia"/>
          <w:b/>
          <w:spacing w:val="-8"/>
          <w:position w:val="24"/>
        </w:rPr>
      </w:pPr>
      <w:r w:rsidRPr="00147432">
        <w:rPr>
          <w:rFonts w:ascii="黑体" w:eastAsia="黑体" w:hint="eastAsia"/>
          <w:b/>
          <w:spacing w:val="-8"/>
          <w:position w:val="24"/>
        </w:rPr>
        <w:t>年利润</w:t>
      </w:r>
      <w:r w:rsidRPr="00147432" w:rsidR="00E644A7">
        <w:rPr>
          <w:rFonts w:ascii="黑体" w:eastAsia="黑体" w:hint="eastAsia"/>
          <w:b/>
          <w:spacing w:val="-8"/>
          <w:position w:val="24"/>
        </w:rPr>
        <w:t>34500万</w:t>
      </w:r>
      <w:r w:rsidRPr="00147432">
        <w:rPr>
          <w:rFonts w:ascii="黑体" w:eastAsia="黑体" w:hint="eastAsia"/>
          <w:b/>
          <w:spacing w:val="-8"/>
          <w:position w:val="24"/>
        </w:rPr>
        <w:t>元。</w:t>
      </w:r>
    </w:p>
    <w:p w:rsidR="0081567A" w:rsidRPr="00147432" w:rsidP="00546704">
      <w:pPr>
        <w:spacing w:line="360" w:lineRule="auto"/>
        <w:ind w:firstLine="643"/>
        <w:rPr>
          <w:rFonts w:ascii="黑体" w:eastAsia="黑体" w:hint="eastAsia"/>
          <w:b/>
          <w:position w:val="24"/>
        </w:rPr>
      </w:pPr>
      <w:r w:rsidRPr="00147432">
        <w:rPr>
          <w:rFonts w:ascii="黑体" w:eastAsia="黑体" w:hint="eastAsia"/>
          <w:b/>
          <w:position w:val="24"/>
        </w:rPr>
        <w:t>3、工程承建单位及工程负责人</w:t>
      </w:r>
    </w:p>
    <w:p w:rsidR="0081567A" w:rsidRPr="00147432" w:rsidP="00546704">
      <w:pPr>
        <w:spacing w:line="360" w:lineRule="auto"/>
        <w:ind w:firstLine="643"/>
        <w:rPr>
          <w:rFonts w:ascii="黑体" w:eastAsia="黑体" w:hint="eastAsia"/>
          <w:b/>
          <w:position w:val="24"/>
        </w:rPr>
      </w:pPr>
      <w:r w:rsidRPr="00147432">
        <w:rPr>
          <w:rFonts w:ascii="黑体" w:eastAsia="黑体" w:hint="eastAsia"/>
          <w:b/>
          <w:position w:val="24"/>
        </w:rPr>
        <w:t>〔1〕工程承建单位：</w:t>
      </w:r>
    </w:p>
    <w:p w:rsidR="0081567A" w:rsidRPr="00147432" w:rsidP="00546704">
      <w:pPr>
        <w:spacing w:line="360" w:lineRule="auto"/>
        <w:ind w:firstLine="643"/>
        <w:rPr>
          <w:rFonts w:ascii="黑体" w:eastAsia="黑体"/>
          <w:b/>
          <w:position w:val="24"/>
        </w:rPr>
      </w:pPr>
      <w:r w:rsidRPr="00147432" w:rsidR="00853284">
        <w:rPr>
          <w:rFonts w:ascii="黑体" w:eastAsia="黑体" w:hint="eastAsia"/>
          <w:b/>
          <w:position w:val="24"/>
        </w:rPr>
        <w:t>XX</w:t>
      </w:r>
      <w:r w:rsidRPr="00147432">
        <w:rPr>
          <w:rFonts w:ascii="黑体" w:eastAsia="黑体" w:hint="eastAsia"/>
          <w:b/>
          <w:position w:val="24"/>
        </w:rPr>
        <w:t>省</w:t>
      </w:r>
      <w:r w:rsidRPr="00147432" w:rsidR="00853284">
        <w:rPr>
          <w:rFonts w:ascii="黑体" w:eastAsia="黑体" w:hint="eastAsia"/>
          <w:b/>
          <w:position w:val="24"/>
        </w:rPr>
        <w:t>XX</w:t>
      </w:r>
      <w:r w:rsidRPr="00147432">
        <w:rPr>
          <w:rFonts w:ascii="黑体" w:eastAsia="黑体" w:hint="eastAsia"/>
          <w:b/>
          <w:position w:val="24"/>
        </w:rPr>
        <w:t>经济开发区煤化工开发办公室</w:t>
      </w:r>
    </w:p>
    <w:p w:rsidR="0081567A" w:rsidRPr="00147432" w:rsidP="00546704">
      <w:pPr>
        <w:spacing w:line="360" w:lineRule="auto"/>
        <w:ind w:firstLine="643"/>
        <w:rPr>
          <w:rFonts w:ascii="黑体" w:eastAsia="黑体" w:hint="eastAsia"/>
          <w:b/>
          <w:position w:val="24"/>
        </w:rPr>
      </w:pPr>
      <w:r w:rsidRPr="00147432">
        <w:rPr>
          <w:rFonts w:ascii="黑体" w:eastAsia="黑体" w:hint="eastAsia"/>
          <w:b/>
          <w:position w:val="24"/>
        </w:rPr>
        <w:t>〔2〕工程负责人：</w:t>
      </w:r>
    </w:p>
    <w:p w:rsidR="0081567A" w:rsidRPr="00147432" w:rsidP="00546704">
      <w:pPr>
        <w:spacing w:line="360" w:lineRule="auto"/>
        <w:ind w:firstLine="643"/>
        <w:rPr>
          <w:rFonts w:ascii="黑体" w:eastAsia="黑体" w:hint="eastAsia"/>
          <w:b/>
          <w:position w:val="24"/>
        </w:rPr>
        <w:sectPr>
          <w:type w:val="nextPage"/>
          <w:pgSz w:w="11906" w:h="16838" w:orient="portrait"/>
          <w:pgMar w:top="1162" w:right="1270" w:bottom="1162" w:left="1230" w:header="851" w:footer="992" w:gutter="0"/>
          <w:pgNumType w:start="1"/>
          <w:cols w:space="425"/>
          <w:titlePg w:val="0"/>
          <w:docGrid w:type="lines" w:linePitch="312"/>
        </w:sectPr>
      </w:pPr>
      <w:r w:rsidRPr="00147432" w:rsidR="00853284">
        <w:rPr>
          <w:rFonts w:ascii="黑体" w:eastAsia="黑体" w:hint="eastAsia"/>
          <w:b/>
          <w:position w:val="24"/>
        </w:rPr>
        <w:t>XXXX</w:t>
      </w:r>
      <w:r w:rsidRPr="00147432">
        <w:rPr>
          <w:rFonts w:ascii="黑体" w:eastAsia="黑体" w:hint="eastAsia"/>
          <w:b/>
          <w:position w:val="24"/>
        </w:rPr>
        <w:t>经济开发区管委会副主任</w:t>
      </w:r>
    </w:p>
    <w:p w:rsidR="0081567A" w:rsidRPr="00147432" w:rsidP="00546704">
      <w:pPr>
        <w:spacing w:line="360" w:lineRule="auto"/>
        <w:ind w:firstLine="643"/>
        <w:rPr>
          <w:rFonts w:ascii="黑体" w:eastAsia="黑体" w:hint="eastAsia"/>
          <w:b/>
          <w:position w:val="24"/>
        </w:rPr>
      </w:pPr>
      <w:r w:rsidRPr="00147432">
        <w:rPr>
          <w:rFonts w:ascii="黑体" w:eastAsia="黑体" w:hint="eastAsia"/>
          <w:b/>
          <w:position w:val="24"/>
        </w:rPr>
        <w:t xml:space="preserve">   ：</w:t>
      </w:r>
    </w:p>
    <w:p w:rsidR="0081567A" w:rsidRPr="00147432" w:rsidP="00546704">
      <w:pPr>
        <w:spacing w:line="360" w:lineRule="auto"/>
        <w:ind w:firstLine="643"/>
        <w:rPr>
          <w:rFonts w:ascii="黑体" w:eastAsia="黑体" w:hint="eastAsia"/>
          <w:b/>
          <w:position w:val="24"/>
        </w:rPr>
      </w:pPr>
      <w:r w:rsidRPr="00147432">
        <w:rPr>
          <w:rFonts w:ascii="黑体" w:eastAsia="黑体" w:hint="eastAsia"/>
          <w:b/>
          <w:position w:val="24"/>
        </w:rPr>
        <w:t xml:space="preserve">   ：</w:t>
      </w:r>
    </w:p>
    <w:p w:rsidR="0081567A" w:rsidRPr="00147432" w:rsidP="00546704">
      <w:pPr>
        <w:spacing w:line="360" w:lineRule="auto"/>
        <w:ind w:firstLine="643"/>
        <w:rPr>
          <w:rFonts w:ascii="黑体" w:eastAsia="黑体" w:hint="eastAsia"/>
          <w:b/>
          <w:position w:val="24"/>
        </w:rPr>
      </w:pPr>
      <w:r w:rsidRPr="00147432">
        <w:rPr>
          <w:rFonts w:ascii="黑体" w:eastAsia="黑体" w:hint="eastAsia"/>
          <w:b/>
          <w:position w:val="24"/>
        </w:rPr>
        <w:t xml:space="preserve">   ：</w:t>
      </w:r>
    </w:p>
    <w:p w:rsidR="0081567A" w:rsidRPr="00147432" w:rsidP="00546704">
      <w:pPr>
        <w:spacing w:line="360" w:lineRule="auto"/>
        <w:ind w:firstLine="643"/>
        <w:rPr>
          <w:rFonts w:ascii="黑体" w:eastAsia="黑体" w:hint="eastAsia"/>
          <w:b/>
          <w:position w:val="24"/>
        </w:rPr>
      </w:pPr>
      <w:r w:rsidRPr="00147432">
        <w:rPr>
          <w:rFonts w:ascii="黑体" w:eastAsia="黑体" w:hint="eastAsia"/>
          <w:b/>
          <w:position w:val="24"/>
        </w:rPr>
        <w:t xml:space="preserve">   ：137000</w:t>
      </w:r>
    </w:p>
    <w:p w:rsidR="0081567A" w:rsidRPr="00147432" w:rsidP="00546704">
      <w:pPr>
        <w:spacing w:line="360" w:lineRule="auto"/>
        <w:ind w:firstLine="643"/>
        <w:rPr>
          <w:rFonts w:ascii="黑体" w:eastAsia="黑体" w:hint="eastAsia"/>
          <w:b/>
          <w:position w:val="24"/>
        </w:rPr>
      </w:pPr>
      <w:r w:rsidRPr="00147432">
        <w:rPr>
          <w:rFonts w:ascii="黑体" w:eastAsia="黑体" w:hint="eastAsia"/>
          <w:b/>
          <w:position w:val="24"/>
        </w:rPr>
        <w:t>地址：</w:t>
      </w:r>
      <w:r w:rsidRPr="00147432" w:rsidR="00853284">
        <w:rPr>
          <w:rFonts w:ascii="黑体" w:eastAsia="黑体" w:hint="eastAsia"/>
          <w:b/>
          <w:position w:val="24"/>
        </w:rPr>
        <w:t>XX</w:t>
      </w:r>
      <w:r w:rsidRPr="00147432">
        <w:rPr>
          <w:rFonts w:ascii="黑体" w:eastAsia="黑体" w:hint="eastAsia"/>
          <w:b/>
          <w:position w:val="24"/>
        </w:rPr>
        <w:t>省</w:t>
      </w:r>
      <w:r w:rsidRPr="00147432" w:rsidR="00853284">
        <w:rPr>
          <w:rFonts w:ascii="黑体" w:eastAsia="黑体" w:hint="eastAsia"/>
          <w:b/>
          <w:position w:val="24"/>
        </w:rPr>
        <w:t>XX</w:t>
      </w:r>
      <w:r w:rsidRPr="00147432">
        <w:rPr>
          <w:rFonts w:ascii="黑体" w:eastAsia="黑体" w:hint="eastAsia"/>
          <w:b/>
          <w:position w:val="24"/>
        </w:rPr>
        <w:t>市幸福南大街88号开发大厦110</w:t>
      </w:r>
      <w:r w:rsidRPr="00147432" w:rsidR="008C04F3">
        <w:rPr>
          <w:rFonts w:ascii="黑体" w:eastAsia="黑体" w:hint="eastAsia"/>
          <w:b/>
          <w:position w:val="24"/>
        </w:rPr>
        <w:t>2</w:t>
      </w:r>
    </w:p>
    <w:p w:rsidR="0081567A" w:rsidRPr="00147432" w:rsidP="00546704">
      <w:pPr>
        <w:spacing w:line="360" w:lineRule="auto"/>
        <w:ind w:firstLine="643"/>
        <w:rPr>
          <w:rFonts w:ascii="黑体" w:eastAsia="黑体" w:hint="eastAsia"/>
          <w:b/>
          <w:position w:val="24"/>
        </w:rPr>
      </w:pPr>
      <w:r w:rsidRPr="00147432">
        <w:rPr>
          <w:rFonts w:ascii="黑体" w:eastAsia="黑体" w:hint="eastAsia"/>
          <w:b/>
          <w:position w:val="24"/>
        </w:rPr>
        <w:t>4、承建单位根本情况</w:t>
      </w:r>
    </w:p>
    <w:p w:rsidR="0081567A" w:rsidRPr="00147432" w:rsidP="00546704">
      <w:pPr>
        <w:spacing w:line="360" w:lineRule="auto"/>
        <w:ind w:firstLine="643"/>
        <w:rPr>
          <w:rFonts w:ascii="黑体" w:eastAsia="黑体" w:hint="eastAsia"/>
          <w:b/>
          <w:position w:val="24"/>
        </w:rPr>
      </w:pPr>
      <w:r w:rsidRPr="00147432" w:rsidR="00853284">
        <w:rPr>
          <w:rFonts w:ascii="黑体" w:eastAsia="黑体" w:hint="eastAsia"/>
          <w:b/>
          <w:position w:val="24"/>
        </w:rPr>
        <w:t>XX</w:t>
      </w:r>
      <w:r w:rsidRPr="00147432">
        <w:rPr>
          <w:rFonts w:ascii="黑体" w:eastAsia="黑体" w:hint="eastAsia"/>
          <w:b/>
          <w:position w:val="24"/>
        </w:rPr>
        <w:t>经济开发区是1998年2月经</w:t>
      </w:r>
      <w:r w:rsidRPr="00147432" w:rsidR="00853284">
        <w:rPr>
          <w:rFonts w:ascii="黑体" w:eastAsia="黑体" w:hint="eastAsia"/>
          <w:b/>
          <w:position w:val="24"/>
        </w:rPr>
        <w:t>XX</w:t>
      </w:r>
      <w:r w:rsidRPr="00147432">
        <w:rPr>
          <w:rFonts w:ascii="黑体" w:eastAsia="黑体" w:hint="eastAsia"/>
          <w:b/>
          <w:position w:val="24"/>
        </w:rPr>
        <w:t>省人民政府批准设立的省级开发区。位于</w:t>
      </w:r>
      <w:r w:rsidRPr="00147432" w:rsidR="00853284">
        <w:rPr>
          <w:rFonts w:ascii="黑体" w:eastAsia="黑体" w:hint="eastAsia"/>
          <w:b/>
          <w:position w:val="24"/>
        </w:rPr>
        <w:t>XX</w:t>
      </w:r>
      <w:r w:rsidRPr="00147432">
        <w:rPr>
          <w:rFonts w:ascii="黑体" w:eastAsia="黑体" w:hint="eastAsia"/>
          <w:b/>
          <w:position w:val="24"/>
        </w:rPr>
        <w:t>市区西南，初期规划开发面积6</w:t>
      </w:r>
      <w:r w:rsidRPr="00147432">
        <w:rPr>
          <w:rFonts w:ascii="黑体" w:eastAsia="黑体"/>
          <w:b/>
          <w:position w:val="24"/>
        </w:rPr>
        <w:t>.9</w:t>
      </w:r>
      <w:r w:rsidRPr="00147432">
        <w:rPr>
          <w:rFonts w:ascii="黑体" w:eastAsia="黑体" w:hint="eastAsia"/>
          <w:b/>
          <w:position w:val="24"/>
        </w:rPr>
        <w:t>平方公里，常住人口12000人。建区以来，在市委、市政府的正确领导和各界人士的大力支持下，开发区以工程建设为中心，以招商引资为手段，以建设派克企业园、高新技术园、生物医药园、环保产业园、生态农业园为重点，各项工作取得了较大进展。截止到2007年末，累计实现国内生产总值16亿元，年均递增79%；累计实现工业总产值14亿元，年均递增91</w:t>
      </w:r>
      <w:r w:rsidRPr="00147432">
        <w:rPr>
          <w:rFonts w:ascii="黑体" w:eastAsia="黑体"/>
          <w:b/>
          <w:position w:val="24"/>
        </w:rPr>
        <w:t>%</w:t>
      </w:r>
      <w:r w:rsidRPr="00147432">
        <w:rPr>
          <w:rFonts w:ascii="黑体" w:eastAsia="黑体" w:hint="eastAsia"/>
          <w:b/>
          <w:position w:val="24"/>
        </w:rPr>
        <w:t>；累计招商引资到位资金25亿元，年均递增5</w:t>
      </w:r>
      <w:r w:rsidRPr="00147432">
        <w:rPr>
          <w:rFonts w:ascii="黑体" w:eastAsia="黑体"/>
          <w:b/>
          <w:position w:val="24"/>
        </w:rPr>
        <w:t>4.9</w:t>
      </w:r>
      <w:r w:rsidRPr="00147432">
        <w:rPr>
          <w:rFonts w:ascii="黑体" w:eastAsia="黑体" w:hint="eastAsia"/>
          <w:b/>
          <w:position w:val="24"/>
        </w:rPr>
        <w:t>%；累计新上工程124个，完成投资23亿元，年均递增37%。</w:t>
      </w:r>
    </w:p>
    <w:p w:rsidR="0081567A" w:rsidRPr="00147432" w:rsidP="00546704">
      <w:pPr>
        <w:spacing w:line="360" w:lineRule="auto"/>
        <w:ind w:firstLine="643"/>
        <w:rPr>
          <w:rFonts w:ascii="黑体" w:eastAsia="黑体" w:hint="eastAsia"/>
          <w:b/>
          <w:position w:val="24"/>
        </w:rPr>
      </w:pPr>
      <w:r w:rsidRPr="00147432">
        <w:rPr>
          <w:rFonts w:ascii="黑体" w:eastAsia="黑体" w:hint="eastAsia"/>
          <w:b/>
          <w:position w:val="24"/>
        </w:rPr>
        <w:t>在实施的各类工程中，根底设施工程主要有：西部供热站、胜利路、花园路、光明街、吉鹤广场、吉鹤苑高档住宅小区、幸福花园、客货运输枢纽站、电信大厦、广电中心、开发大厦、鹤原宾馆等百余个工程，其中，已经建成投入使用的有35个工程，累计完成投资15亿元。目前，起步区已到达</w:t>
      </w:r>
      <w:r w:rsidRPr="00147432">
        <w:rPr>
          <w:rFonts w:ascii="黑体" w:eastAsia="黑体" w:hint="eastAsia"/>
          <w:b/>
          <w:position w:val="24"/>
        </w:rPr>
        <w:t>“</w:t>
      </w:r>
      <w:r w:rsidRPr="00147432">
        <w:rPr>
          <w:rFonts w:ascii="黑体" w:eastAsia="黑体" w:hint="eastAsia"/>
          <w:b/>
          <w:position w:val="24"/>
        </w:rPr>
        <w:t>七通一平〞，具备建设各类工程的条件。</w:t>
      </w:r>
    </w:p>
    <w:p w:rsidR="0081567A" w:rsidRPr="00147432" w:rsidP="00546704">
      <w:pPr>
        <w:spacing w:line="360" w:lineRule="auto"/>
        <w:ind w:firstLine="643"/>
        <w:rPr>
          <w:rFonts w:ascii="黑体" w:eastAsia="黑体" w:hint="eastAsia"/>
          <w:b/>
          <w:position w:val="24"/>
        </w:rPr>
        <w:sectPr>
          <w:type w:val="nextPage"/>
          <w:pgSz w:w="11906" w:h="16838" w:orient="portrait"/>
          <w:pgMar w:top="1162" w:right="1270" w:bottom="1162" w:left="1230" w:header="851" w:footer="992" w:gutter="0"/>
          <w:pgNumType w:start="2"/>
          <w:cols w:space="425"/>
          <w:titlePg w:val="0"/>
          <w:docGrid w:type="lines" w:linePitch="312"/>
        </w:sectPr>
      </w:pPr>
    </w:p>
    <w:p w:rsidR="0081567A" w:rsidRPr="00147432" w:rsidP="00546704">
      <w:pPr>
        <w:spacing w:line="360" w:lineRule="auto"/>
        <w:ind w:firstLine="643"/>
        <w:rPr>
          <w:rFonts w:ascii="黑体" w:eastAsia="黑体" w:hint="eastAsia"/>
          <w:b/>
          <w:position w:val="24"/>
        </w:rPr>
      </w:pPr>
      <w:r w:rsidRPr="00147432">
        <w:rPr>
          <w:rFonts w:ascii="黑体" w:eastAsia="黑体" w:hint="eastAsia"/>
          <w:b/>
          <w:position w:val="24"/>
        </w:rPr>
        <w:t>工贸工程主要有：美国德尔福派克企业园、金鹏齿轮变速箱、国宏汽车改装车、道君药业、多邦药业、长恒药业、裕丰精制稻米、鹤城旅游街、富都娱乐城、聚龙建材城、批发大世界、移动通讯等89个工程，其中已经建成投入生产运营的有78个。</w:t>
      </w:r>
    </w:p>
    <w:p w:rsidR="0081567A" w:rsidRPr="00147432" w:rsidP="00546704">
      <w:pPr>
        <w:spacing w:line="360" w:lineRule="auto"/>
        <w:ind w:firstLine="643"/>
        <w:rPr>
          <w:rFonts w:ascii="黑体" w:eastAsia="黑体" w:hint="eastAsia"/>
          <w:b/>
          <w:position w:val="24"/>
        </w:rPr>
      </w:pPr>
      <w:r w:rsidRPr="00147432" w:rsidR="00853284">
        <w:rPr>
          <w:rFonts w:ascii="黑体" w:eastAsia="黑体" w:hint="eastAsia"/>
          <w:b/>
          <w:position w:val="24"/>
        </w:rPr>
        <w:t>XX</w:t>
      </w:r>
      <w:r w:rsidRPr="00147432">
        <w:rPr>
          <w:rFonts w:ascii="黑体" w:eastAsia="黑体" w:hint="eastAsia"/>
          <w:b/>
          <w:position w:val="24"/>
        </w:rPr>
        <w:t>经济开发区机构健全、职能完善，代表市政府对开发区经济和行政事务实行统一领导和管理，在开发区内行使市级经济管理权，享有省政府赋予的各项经济管理权。经省政府批准，开发区在1999年列入了省土地管理改革试点单位，赋予国家级开发区管理职能和权限。</w:t>
      </w:r>
      <w:r w:rsidRPr="00147432" w:rsidR="00853284">
        <w:rPr>
          <w:rFonts w:ascii="黑体" w:eastAsia="黑体" w:hint="eastAsia"/>
          <w:b/>
          <w:position w:val="24"/>
        </w:rPr>
        <w:t>XX</w:t>
      </w:r>
      <w:r w:rsidRPr="00147432">
        <w:rPr>
          <w:rFonts w:ascii="黑体" w:eastAsia="黑体" w:hint="eastAsia"/>
          <w:b/>
          <w:position w:val="24"/>
        </w:rPr>
        <w:t>经济开发区视投资者、纳税人为上帝、衣食父母，全面推行</w:t>
      </w:r>
      <w:r w:rsidRPr="00147432">
        <w:rPr>
          <w:rFonts w:ascii="黑体" w:eastAsia="黑体" w:hint="eastAsia"/>
          <w:b/>
          <w:position w:val="24"/>
        </w:rPr>
        <w:t>“</w:t>
      </w:r>
      <w:r w:rsidRPr="00147432">
        <w:rPr>
          <w:rFonts w:ascii="黑体" w:eastAsia="黑体" w:hint="eastAsia"/>
          <w:b/>
          <w:position w:val="24"/>
        </w:rPr>
        <w:t>直接办理制、窗口效劳制、全程效劳制、社会效劳承诺制〞，形成了良好的投资软环境。</w:t>
      </w:r>
    </w:p>
    <w:p w:rsidR="0081567A" w:rsidRPr="00147432" w:rsidP="00546704">
      <w:pPr>
        <w:spacing w:line="360" w:lineRule="auto"/>
        <w:ind w:firstLine="643"/>
        <w:rPr>
          <w:rFonts w:ascii="黑体" w:eastAsia="黑体" w:hint="eastAsia"/>
          <w:b/>
          <w:position w:val="24"/>
        </w:rPr>
      </w:pPr>
      <w:r w:rsidRPr="00147432">
        <w:rPr>
          <w:rFonts w:ascii="黑体" w:eastAsia="黑体" w:hint="eastAsia"/>
          <w:b/>
          <w:position w:val="24"/>
        </w:rPr>
        <w:t>面对我国参加WTO的新形势，经济全球化大趋势，</w:t>
      </w:r>
      <w:r w:rsidRPr="00147432" w:rsidR="00853284">
        <w:rPr>
          <w:rFonts w:ascii="黑体" w:eastAsia="黑体" w:hint="eastAsia"/>
          <w:b/>
          <w:position w:val="24"/>
        </w:rPr>
        <w:t>XX</w:t>
      </w:r>
      <w:r w:rsidRPr="00147432">
        <w:rPr>
          <w:rFonts w:ascii="黑体" w:eastAsia="黑体" w:hint="eastAsia"/>
          <w:b/>
          <w:position w:val="24"/>
        </w:rPr>
        <w:t>经济开发区将全面实施二次创业，努力实现</w:t>
      </w:r>
      <w:r w:rsidRPr="00147432">
        <w:rPr>
          <w:rFonts w:ascii="黑体" w:eastAsia="黑体" w:hint="eastAsia"/>
          <w:b/>
          <w:position w:val="24"/>
        </w:rPr>
        <w:t>“</w:t>
      </w:r>
      <w:r w:rsidRPr="00147432">
        <w:rPr>
          <w:rFonts w:ascii="黑体" w:eastAsia="黑体" w:hint="eastAsia"/>
          <w:b/>
          <w:position w:val="24"/>
        </w:rPr>
        <w:t>五年升四位〞的开展目标。到2023年，GDP要到达32亿元，在全市经济总量中所占份额由1/20提升到1/10，实现翻两番的目标；到2023年，GDP要保持15%的增长速度到达130亿元。</w:t>
      </w:r>
    </w:p>
    <w:p w:rsidR="0081567A" w:rsidRPr="00147432" w:rsidP="00546704">
      <w:pPr>
        <w:pStyle w:val="BodyTextIndent"/>
        <w:spacing w:line="360" w:lineRule="auto"/>
        <w:ind w:firstLine="643"/>
        <w:rPr>
          <w:rFonts w:ascii="黑体" w:eastAsia="黑体" w:hint="eastAsia"/>
          <w:b/>
          <w:position w:val="24"/>
        </w:rPr>
      </w:pPr>
      <w:r w:rsidRPr="00147432">
        <w:rPr>
          <w:rFonts w:ascii="黑体" w:eastAsia="黑体" w:hint="eastAsia"/>
          <w:b/>
          <w:position w:val="24"/>
        </w:rPr>
        <w:t>该工程建设将以开发区管委会为依托，成立煤化工工程的开发办公室，根据工程进展需要不断充实扩大，以适应工程建设需要。</w:t>
      </w:r>
    </w:p>
    <w:p w:rsidR="0081567A" w:rsidRPr="00147432" w:rsidP="00546704">
      <w:pPr>
        <w:spacing w:line="360" w:lineRule="auto"/>
        <w:ind w:firstLine="643"/>
        <w:rPr>
          <w:rFonts w:ascii="黑体" w:eastAsia="黑体" w:hint="eastAsia"/>
          <w:b/>
          <w:position w:val="24"/>
        </w:rPr>
      </w:pPr>
      <w:r w:rsidRPr="00147432">
        <w:rPr>
          <w:rFonts w:ascii="黑体" w:eastAsia="黑体" w:hint="eastAsia"/>
          <w:b/>
          <w:position w:val="24"/>
        </w:rPr>
        <w:t>5、技术经济指标汇总表</w:t>
      </w:r>
    </w:p>
    <w:tbl>
      <w:tblPr>
        <w:tblStyle w:val="TableNormal"/>
        <w:tblW w:w="0" w:type="auto"/>
        <w:jc w:val="cente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000"/>
      </w:tblPr>
      <w:tblGrid>
        <w:gridCol w:w="908"/>
        <w:gridCol w:w="2716"/>
        <w:gridCol w:w="2322"/>
        <w:gridCol w:w="2322"/>
      </w:tblGrid>
      <w:tr>
        <w:tblPrEx>
          <w:tblW w:w="0" w:type="auto"/>
          <w:jc w:val="cente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000"/>
        </w:tblPrEx>
        <w:trPr>
          <w:jc w:val="center"/>
        </w:trPr>
        <w:tc>
          <w:tcPr>
            <w:tcW w:w="908" w:type="dxa"/>
            <w:vAlign w:val="center"/>
          </w:tcPr>
          <w:p w:rsidR="0081567A" w:rsidRPr="00147432" w:rsidP="00546704">
            <w:pPr>
              <w:spacing w:line="360" w:lineRule="auto"/>
              <w:ind w:firstLine="0" w:firstLineChars="0"/>
              <w:jc w:val="center"/>
              <w:rPr>
                <w:rFonts w:ascii="黑体" w:eastAsia="黑体" w:hint="eastAsia"/>
                <w:b/>
                <w:position w:val="0"/>
                <w:sz w:val="28"/>
              </w:rPr>
            </w:pPr>
            <w:r w:rsidRPr="00147432">
              <w:rPr>
                <w:rFonts w:ascii="黑体" w:eastAsia="黑体" w:hint="eastAsia"/>
                <w:b/>
                <w:position w:val="0"/>
                <w:sz w:val="28"/>
              </w:rPr>
              <w:t>序号</w:t>
            </w:r>
          </w:p>
        </w:tc>
        <w:tc>
          <w:tcPr>
            <w:tcW w:w="2716" w:type="dxa"/>
            <w:vAlign w:val="center"/>
          </w:tcPr>
          <w:p w:rsidR="0081567A" w:rsidRPr="00147432" w:rsidP="00546704">
            <w:pPr>
              <w:spacing w:line="360" w:lineRule="auto"/>
              <w:ind w:firstLine="0" w:firstLineChars="0"/>
              <w:jc w:val="center"/>
              <w:rPr>
                <w:rFonts w:ascii="黑体" w:eastAsia="黑体" w:hint="eastAsia"/>
                <w:b/>
                <w:position w:val="0"/>
                <w:sz w:val="28"/>
              </w:rPr>
            </w:pPr>
            <w:r w:rsidRPr="00147432">
              <w:rPr>
                <w:rFonts w:ascii="黑体" w:eastAsia="黑体" w:hint="eastAsia"/>
                <w:b/>
                <w:position w:val="0"/>
                <w:sz w:val="28"/>
              </w:rPr>
              <w:t>指标名称</w:t>
            </w:r>
          </w:p>
        </w:tc>
        <w:tc>
          <w:tcPr>
            <w:tcW w:w="2322" w:type="dxa"/>
            <w:vAlign w:val="center"/>
          </w:tcPr>
          <w:p w:rsidR="0081567A" w:rsidRPr="00147432" w:rsidP="00546704">
            <w:pPr>
              <w:spacing w:line="360" w:lineRule="auto"/>
              <w:ind w:firstLine="0" w:firstLineChars="0"/>
              <w:jc w:val="center"/>
              <w:rPr>
                <w:rFonts w:ascii="黑体" w:eastAsia="黑体" w:hint="eastAsia"/>
                <w:b/>
                <w:position w:val="0"/>
                <w:sz w:val="28"/>
              </w:rPr>
            </w:pPr>
            <w:r w:rsidRPr="00147432">
              <w:rPr>
                <w:rFonts w:ascii="黑体" w:eastAsia="黑体" w:hint="eastAsia"/>
                <w:b/>
                <w:position w:val="0"/>
                <w:sz w:val="28"/>
              </w:rPr>
              <w:t>单位</w:t>
            </w:r>
          </w:p>
        </w:tc>
        <w:tc>
          <w:tcPr>
            <w:tcW w:w="2322" w:type="dxa"/>
            <w:vAlign w:val="center"/>
          </w:tcPr>
          <w:p w:rsidR="0081567A" w:rsidRPr="00147432" w:rsidP="00546704">
            <w:pPr>
              <w:spacing w:line="360" w:lineRule="auto"/>
              <w:ind w:firstLine="0" w:firstLineChars="0"/>
              <w:jc w:val="center"/>
              <w:rPr>
                <w:rFonts w:ascii="黑体" w:eastAsia="黑体" w:hint="eastAsia"/>
                <w:b/>
                <w:position w:val="0"/>
                <w:sz w:val="28"/>
              </w:rPr>
            </w:pPr>
            <w:r w:rsidRPr="00147432">
              <w:rPr>
                <w:rFonts w:ascii="黑体" w:eastAsia="黑体" w:hint="eastAsia"/>
                <w:b/>
                <w:position w:val="0"/>
                <w:sz w:val="28"/>
              </w:rPr>
              <w:t>指标</w:t>
            </w:r>
          </w:p>
        </w:tc>
      </w:tr>
      <w:tr>
        <w:tblPrEx>
          <w:tblW w:w="0" w:type="auto"/>
          <w:jc w:val="center"/>
          <w:tblInd w:w="0" w:type="dxa"/>
          <w:tblCellMar>
            <w:left w:w="108" w:type="dxa"/>
            <w:right w:w="108" w:type="dxa"/>
          </w:tblCellMar>
          <w:tblLook w:val="0000"/>
        </w:tblPrEx>
        <w:trPr>
          <w:jc w:val="center"/>
        </w:trPr>
        <w:tc>
          <w:tcPr>
            <w:tcW w:w="908" w:type="dxa"/>
            <w:vAlign w:val="center"/>
          </w:tcPr>
          <w:p w:rsidR="0081567A" w:rsidRPr="00147432" w:rsidP="00546704">
            <w:pPr>
              <w:spacing w:line="360" w:lineRule="auto"/>
              <w:ind w:firstLine="0" w:firstLineChars="0"/>
              <w:jc w:val="center"/>
              <w:rPr>
                <w:rFonts w:ascii="黑体" w:eastAsia="黑体" w:hint="eastAsia"/>
                <w:b/>
                <w:position w:val="0"/>
                <w:sz w:val="28"/>
              </w:rPr>
            </w:pPr>
            <w:r w:rsidRPr="00147432">
              <w:rPr>
                <w:rFonts w:ascii="黑体" w:eastAsia="黑体" w:hint="eastAsia"/>
                <w:b/>
                <w:position w:val="0"/>
                <w:sz w:val="28"/>
              </w:rPr>
              <w:t>1</w:t>
            </w:r>
          </w:p>
        </w:tc>
        <w:tc>
          <w:tcPr>
            <w:tcW w:w="2716" w:type="dxa"/>
            <w:vAlign w:val="center"/>
          </w:tcPr>
          <w:p w:rsidR="0081567A" w:rsidRPr="00147432" w:rsidP="00546704">
            <w:pPr>
              <w:spacing w:line="360" w:lineRule="auto"/>
              <w:ind w:firstLine="0" w:firstLineChars="0"/>
              <w:jc w:val="center"/>
              <w:rPr>
                <w:rFonts w:ascii="黑体" w:eastAsia="黑体" w:hint="eastAsia"/>
                <w:b/>
                <w:position w:val="0"/>
                <w:sz w:val="28"/>
              </w:rPr>
            </w:pPr>
            <w:r w:rsidRPr="00147432">
              <w:rPr>
                <w:rFonts w:ascii="黑体" w:eastAsia="黑体" w:hint="eastAsia"/>
                <w:b/>
                <w:position w:val="0"/>
                <w:sz w:val="28"/>
              </w:rPr>
              <w:t>总投资</w:t>
            </w:r>
          </w:p>
        </w:tc>
        <w:tc>
          <w:tcPr>
            <w:tcW w:w="2322" w:type="dxa"/>
            <w:vAlign w:val="center"/>
          </w:tcPr>
          <w:p w:rsidR="0081567A" w:rsidRPr="00147432" w:rsidP="00546704">
            <w:pPr>
              <w:spacing w:line="360" w:lineRule="auto"/>
              <w:ind w:firstLine="0" w:firstLineChars="0"/>
              <w:jc w:val="center"/>
              <w:rPr>
                <w:rFonts w:ascii="黑体" w:eastAsia="黑体" w:hint="eastAsia"/>
                <w:b/>
                <w:position w:val="0"/>
                <w:sz w:val="28"/>
              </w:rPr>
            </w:pPr>
            <w:r w:rsidRPr="00147432">
              <w:rPr>
                <w:rFonts w:ascii="黑体" w:eastAsia="黑体" w:hint="eastAsia"/>
                <w:b/>
                <w:position w:val="0"/>
                <w:sz w:val="28"/>
              </w:rPr>
              <w:t>万元</w:t>
            </w:r>
          </w:p>
        </w:tc>
        <w:tc>
          <w:tcPr>
            <w:tcW w:w="2322" w:type="dxa"/>
            <w:vAlign w:val="center"/>
          </w:tcPr>
          <w:p w:rsidR="0081567A" w:rsidRPr="00147432" w:rsidP="00546704">
            <w:pPr>
              <w:spacing w:line="360" w:lineRule="auto"/>
              <w:ind w:firstLine="0" w:firstLineChars="0"/>
              <w:jc w:val="center"/>
              <w:rPr>
                <w:rFonts w:ascii="黑体" w:eastAsia="黑体" w:hint="eastAsia"/>
                <w:b/>
                <w:position w:val="0"/>
                <w:sz w:val="28"/>
              </w:rPr>
            </w:pPr>
            <w:r w:rsidRPr="00147432">
              <w:rPr>
                <w:rFonts w:ascii="黑体" w:eastAsia="黑体" w:hint="eastAsia"/>
                <w:b/>
                <w:position w:val="0"/>
                <w:sz w:val="28"/>
              </w:rPr>
              <w:t>330000</w:t>
            </w:r>
          </w:p>
        </w:tc>
      </w:tr>
      <w:tr>
        <w:tblPrEx>
          <w:tblW w:w="0" w:type="auto"/>
          <w:jc w:val="center"/>
          <w:tblInd w:w="0" w:type="dxa"/>
          <w:tblCellMar>
            <w:left w:w="108" w:type="dxa"/>
            <w:right w:w="108" w:type="dxa"/>
          </w:tblCellMar>
          <w:tblLook w:val="0000"/>
        </w:tblPrEx>
        <w:trPr>
          <w:jc w:val="center"/>
        </w:trPr>
        <w:tc>
          <w:tcPr>
            <w:tcW w:w="908" w:type="dxa"/>
            <w:vAlign w:val="center"/>
          </w:tcPr>
          <w:p w:rsidR="0081567A" w:rsidRPr="00147432" w:rsidP="00546704">
            <w:pPr>
              <w:spacing w:line="360" w:lineRule="auto"/>
              <w:ind w:firstLine="0" w:firstLineChars="0"/>
              <w:jc w:val="center"/>
              <w:rPr>
                <w:rFonts w:ascii="黑体" w:eastAsia="黑体" w:hint="eastAsia"/>
                <w:b/>
                <w:position w:val="0"/>
                <w:sz w:val="28"/>
              </w:rPr>
            </w:pPr>
            <w:r w:rsidRPr="00147432">
              <w:rPr>
                <w:rFonts w:ascii="黑体" w:eastAsia="黑体" w:hint="eastAsia"/>
                <w:b/>
                <w:position w:val="0"/>
                <w:sz w:val="28"/>
              </w:rPr>
              <w:t>1</w:t>
            </w:r>
            <w:r w:rsidRPr="00147432">
              <w:rPr>
                <w:rFonts w:ascii="黑体" w:eastAsia="黑体"/>
                <w:b/>
                <w:position w:val="0"/>
                <w:sz w:val="28"/>
              </w:rPr>
              <w:t>.</w:t>
            </w:r>
            <w:r w:rsidRPr="00147432">
              <w:rPr>
                <w:rFonts w:ascii="黑体" w:eastAsia="黑体" w:hint="eastAsia"/>
                <w:b/>
                <w:position w:val="0"/>
                <w:sz w:val="28"/>
              </w:rPr>
              <w:t>1</w:t>
            </w:r>
          </w:p>
        </w:tc>
        <w:tc>
          <w:tcPr>
            <w:tcW w:w="2716" w:type="dxa"/>
            <w:vAlign w:val="center"/>
          </w:tcPr>
          <w:p w:rsidR="0081567A" w:rsidRPr="00147432" w:rsidP="00546704">
            <w:pPr>
              <w:spacing w:line="360" w:lineRule="auto"/>
              <w:ind w:firstLine="0" w:firstLineChars="0"/>
              <w:jc w:val="center"/>
              <w:rPr>
                <w:rFonts w:ascii="黑体" w:eastAsia="黑体" w:hint="eastAsia"/>
                <w:b/>
                <w:position w:val="0"/>
                <w:sz w:val="28"/>
              </w:rPr>
            </w:pPr>
            <w:r w:rsidRPr="00147432">
              <w:rPr>
                <w:rFonts w:ascii="黑体" w:eastAsia="黑体" w:hint="eastAsia"/>
                <w:b/>
                <w:position w:val="0"/>
                <w:sz w:val="28"/>
              </w:rPr>
              <w:t>建设投资</w:t>
            </w:r>
          </w:p>
        </w:tc>
        <w:tc>
          <w:tcPr>
            <w:tcW w:w="2322" w:type="dxa"/>
            <w:vAlign w:val="center"/>
          </w:tcPr>
          <w:p w:rsidR="0081567A" w:rsidRPr="00147432" w:rsidP="00546704">
            <w:pPr>
              <w:spacing w:line="360" w:lineRule="auto"/>
              <w:ind w:firstLine="0" w:firstLineChars="0"/>
              <w:jc w:val="center"/>
              <w:rPr>
                <w:rFonts w:ascii="黑体" w:eastAsia="黑体" w:hint="eastAsia"/>
                <w:b/>
                <w:position w:val="0"/>
                <w:sz w:val="28"/>
              </w:rPr>
            </w:pPr>
            <w:r w:rsidRPr="00147432">
              <w:rPr>
                <w:rFonts w:ascii="黑体" w:eastAsia="黑体" w:hint="eastAsia"/>
                <w:b/>
                <w:position w:val="0"/>
                <w:sz w:val="28"/>
              </w:rPr>
              <w:t>万元</w:t>
            </w:r>
          </w:p>
        </w:tc>
        <w:tc>
          <w:tcPr>
            <w:tcW w:w="2322" w:type="dxa"/>
            <w:vAlign w:val="center"/>
          </w:tcPr>
          <w:p w:rsidR="0081567A" w:rsidRPr="00147432" w:rsidP="00546704">
            <w:pPr>
              <w:spacing w:line="360" w:lineRule="auto"/>
              <w:ind w:firstLine="0" w:firstLineChars="0"/>
              <w:jc w:val="center"/>
              <w:rPr>
                <w:rFonts w:ascii="黑体" w:eastAsia="黑体" w:hint="eastAsia"/>
                <w:b/>
                <w:position w:val="0"/>
                <w:sz w:val="28"/>
              </w:rPr>
            </w:pPr>
            <w:r w:rsidRPr="00147432">
              <w:rPr>
                <w:rFonts w:ascii="黑体" w:eastAsia="黑体" w:hint="eastAsia"/>
                <w:b/>
                <w:position w:val="0"/>
                <w:sz w:val="28"/>
              </w:rPr>
              <w:t>300000</w:t>
            </w:r>
          </w:p>
        </w:tc>
      </w:tr>
      <w:tr>
        <w:tblPrEx>
          <w:tblW w:w="0" w:type="auto"/>
          <w:jc w:val="center"/>
          <w:tblInd w:w="0" w:type="dxa"/>
          <w:tblCellMar>
            <w:left w:w="108" w:type="dxa"/>
            <w:right w:w="108" w:type="dxa"/>
          </w:tblCellMar>
          <w:tblLook w:val="0000"/>
        </w:tblPrEx>
        <w:trPr>
          <w:jc w:val="center"/>
        </w:trPr>
        <w:tc>
          <w:tcPr>
            <w:tcW w:w="908" w:type="dxa"/>
            <w:vAlign w:val="center"/>
          </w:tcPr>
          <w:p w:rsidR="0081567A" w:rsidRPr="00147432" w:rsidP="00546704">
            <w:pPr>
              <w:spacing w:line="360" w:lineRule="auto"/>
              <w:ind w:firstLine="0" w:firstLineChars="0"/>
              <w:jc w:val="center"/>
              <w:rPr>
                <w:rFonts w:ascii="黑体" w:eastAsia="黑体"/>
                <w:b/>
                <w:position w:val="0"/>
                <w:sz w:val="28"/>
              </w:rPr>
            </w:pPr>
            <w:r w:rsidRPr="00147432">
              <w:rPr>
                <w:rFonts w:ascii="黑体" w:eastAsia="黑体" w:hint="eastAsia"/>
                <w:b/>
                <w:position w:val="0"/>
                <w:sz w:val="28"/>
              </w:rPr>
              <w:t>1</w:t>
            </w:r>
            <w:r w:rsidRPr="00147432">
              <w:rPr>
                <w:rFonts w:ascii="黑体" w:eastAsia="黑体"/>
                <w:b/>
                <w:position w:val="0"/>
                <w:sz w:val="28"/>
              </w:rPr>
              <w:t>.2</w:t>
            </w:r>
          </w:p>
        </w:tc>
        <w:tc>
          <w:tcPr>
            <w:tcW w:w="2716" w:type="dxa"/>
            <w:vAlign w:val="center"/>
          </w:tcPr>
          <w:p w:rsidR="0081567A" w:rsidRPr="00147432" w:rsidP="00546704">
            <w:pPr>
              <w:spacing w:line="360" w:lineRule="auto"/>
              <w:ind w:firstLine="0" w:firstLineChars="0"/>
              <w:jc w:val="center"/>
              <w:rPr>
                <w:rFonts w:ascii="黑体" w:eastAsia="黑体" w:hint="eastAsia"/>
                <w:b/>
                <w:position w:val="0"/>
                <w:sz w:val="28"/>
              </w:rPr>
            </w:pPr>
            <w:r w:rsidRPr="00147432">
              <w:rPr>
                <w:rFonts w:ascii="黑体" w:eastAsia="黑体" w:hint="eastAsia"/>
                <w:b/>
                <w:position w:val="0"/>
                <w:sz w:val="28"/>
              </w:rPr>
              <w:t>流动资金</w:t>
            </w:r>
          </w:p>
        </w:tc>
        <w:tc>
          <w:tcPr>
            <w:tcW w:w="2322" w:type="dxa"/>
            <w:vAlign w:val="center"/>
          </w:tcPr>
          <w:p w:rsidR="0081567A" w:rsidRPr="00147432" w:rsidP="00546704">
            <w:pPr>
              <w:spacing w:line="360" w:lineRule="auto"/>
              <w:ind w:firstLine="0" w:firstLineChars="0"/>
              <w:jc w:val="center"/>
              <w:rPr>
                <w:rFonts w:ascii="黑体" w:eastAsia="黑体" w:hint="eastAsia"/>
                <w:b/>
                <w:position w:val="0"/>
                <w:sz w:val="28"/>
              </w:rPr>
            </w:pPr>
            <w:r w:rsidRPr="00147432">
              <w:rPr>
                <w:rFonts w:ascii="黑体" w:eastAsia="黑体" w:hint="eastAsia"/>
                <w:b/>
                <w:position w:val="0"/>
                <w:sz w:val="28"/>
              </w:rPr>
              <w:t>万元</w:t>
            </w:r>
          </w:p>
        </w:tc>
        <w:tc>
          <w:tcPr>
            <w:tcW w:w="2322" w:type="dxa"/>
            <w:vAlign w:val="center"/>
          </w:tcPr>
          <w:p w:rsidR="0081567A" w:rsidRPr="00147432" w:rsidP="00546704">
            <w:pPr>
              <w:spacing w:line="360" w:lineRule="auto"/>
              <w:ind w:firstLine="0" w:firstLineChars="0"/>
              <w:jc w:val="center"/>
              <w:rPr>
                <w:rFonts w:ascii="黑体" w:eastAsia="黑体" w:hint="eastAsia"/>
                <w:b/>
                <w:position w:val="0"/>
                <w:sz w:val="28"/>
              </w:rPr>
            </w:pPr>
            <w:r w:rsidRPr="00147432">
              <w:rPr>
                <w:rFonts w:ascii="黑体" w:eastAsia="黑体" w:hint="eastAsia"/>
                <w:b/>
                <w:position w:val="0"/>
                <w:sz w:val="28"/>
              </w:rPr>
              <w:t>30000</w:t>
            </w:r>
          </w:p>
        </w:tc>
      </w:tr>
      <w:tr>
        <w:tblPrEx>
          <w:tblW w:w="0" w:type="auto"/>
          <w:jc w:val="center"/>
          <w:tblInd w:w="0" w:type="dxa"/>
          <w:tblCellMar>
            <w:left w:w="108" w:type="dxa"/>
            <w:right w:w="108" w:type="dxa"/>
          </w:tblCellMar>
          <w:tblLook w:val="0000"/>
        </w:tblPrEx>
        <w:trPr>
          <w:jc w:val="center"/>
        </w:trPr>
        <w:tc>
          <w:tcPr>
            <w:tcW w:w="908" w:type="dxa"/>
            <w:vAlign w:val="center"/>
          </w:tcPr>
          <w:p w:rsidR="0081567A" w:rsidRPr="00147432" w:rsidP="00546704">
            <w:pPr>
              <w:spacing w:line="360" w:lineRule="auto"/>
              <w:ind w:firstLine="0" w:firstLineChars="0"/>
              <w:jc w:val="center"/>
              <w:rPr>
                <w:rFonts w:ascii="黑体" w:eastAsia="黑体" w:hint="eastAsia"/>
                <w:b/>
                <w:position w:val="0"/>
                <w:sz w:val="28"/>
              </w:rPr>
            </w:pPr>
            <w:r w:rsidRPr="00147432">
              <w:rPr>
                <w:rFonts w:ascii="黑体" w:eastAsia="黑体" w:hint="eastAsia"/>
                <w:b/>
                <w:position w:val="0"/>
                <w:sz w:val="28"/>
              </w:rPr>
              <w:t>2</w:t>
            </w:r>
          </w:p>
        </w:tc>
        <w:tc>
          <w:tcPr>
            <w:tcW w:w="2716" w:type="dxa"/>
            <w:vAlign w:val="center"/>
          </w:tcPr>
          <w:p w:rsidR="0081567A" w:rsidRPr="00147432" w:rsidP="00546704">
            <w:pPr>
              <w:spacing w:line="360" w:lineRule="auto"/>
              <w:ind w:firstLine="0" w:firstLineChars="0"/>
              <w:jc w:val="center"/>
              <w:rPr>
                <w:rFonts w:ascii="黑体" w:eastAsia="黑体" w:hint="eastAsia"/>
                <w:b/>
                <w:position w:val="0"/>
                <w:sz w:val="28"/>
              </w:rPr>
            </w:pPr>
            <w:r w:rsidRPr="00147432">
              <w:rPr>
                <w:rFonts w:ascii="黑体" w:eastAsia="黑体" w:hint="eastAsia"/>
                <w:b/>
                <w:position w:val="0"/>
                <w:sz w:val="28"/>
              </w:rPr>
              <w:t>工作制度</w:t>
            </w:r>
          </w:p>
        </w:tc>
        <w:tc>
          <w:tcPr>
            <w:tcW w:w="2322" w:type="dxa"/>
            <w:vAlign w:val="center"/>
          </w:tcPr>
          <w:p w:rsidR="0081567A" w:rsidRPr="00147432" w:rsidP="00546704">
            <w:pPr>
              <w:spacing w:line="360" w:lineRule="auto"/>
              <w:ind w:firstLine="0" w:firstLineChars="0"/>
              <w:jc w:val="center"/>
              <w:rPr>
                <w:rFonts w:ascii="黑体" w:eastAsia="黑体" w:hint="eastAsia"/>
                <w:b/>
                <w:position w:val="0"/>
                <w:sz w:val="28"/>
              </w:rPr>
            </w:pPr>
          </w:p>
        </w:tc>
        <w:tc>
          <w:tcPr>
            <w:tcW w:w="2322" w:type="dxa"/>
            <w:vAlign w:val="center"/>
          </w:tcPr>
          <w:p w:rsidR="0081567A" w:rsidRPr="00147432" w:rsidP="00546704">
            <w:pPr>
              <w:spacing w:line="360" w:lineRule="auto"/>
              <w:ind w:firstLine="0" w:firstLineChars="0"/>
              <w:jc w:val="center"/>
              <w:rPr>
                <w:rFonts w:ascii="黑体" w:eastAsia="黑体" w:hint="eastAsia"/>
                <w:b/>
                <w:position w:val="0"/>
                <w:sz w:val="28"/>
              </w:rPr>
            </w:pPr>
          </w:p>
        </w:tc>
      </w:tr>
      <w:tr>
        <w:tblPrEx>
          <w:tblW w:w="0" w:type="auto"/>
          <w:jc w:val="center"/>
          <w:tblInd w:w="0" w:type="dxa"/>
          <w:tblCellMar>
            <w:left w:w="108" w:type="dxa"/>
            <w:right w:w="108" w:type="dxa"/>
          </w:tblCellMar>
          <w:tblLook w:val="0000"/>
        </w:tblPrEx>
        <w:trPr>
          <w:jc w:val="center"/>
        </w:trPr>
        <w:tc>
          <w:tcPr>
            <w:tcW w:w="908" w:type="dxa"/>
            <w:vAlign w:val="center"/>
          </w:tcPr>
          <w:p w:rsidR="0081567A" w:rsidRPr="00147432" w:rsidP="00546704">
            <w:pPr>
              <w:spacing w:line="360" w:lineRule="auto"/>
              <w:ind w:firstLine="0" w:firstLineChars="0"/>
              <w:jc w:val="center"/>
              <w:rPr>
                <w:rFonts w:ascii="黑体" w:eastAsia="黑体" w:hint="eastAsia"/>
                <w:b/>
                <w:position w:val="0"/>
                <w:sz w:val="28"/>
              </w:rPr>
            </w:pPr>
            <w:r w:rsidRPr="00147432">
              <w:rPr>
                <w:rFonts w:ascii="黑体" w:eastAsia="黑体" w:hint="eastAsia"/>
                <w:b/>
                <w:position w:val="0"/>
                <w:sz w:val="28"/>
              </w:rPr>
              <w:t>2.1</w:t>
            </w:r>
          </w:p>
        </w:tc>
        <w:tc>
          <w:tcPr>
            <w:tcW w:w="2716" w:type="dxa"/>
            <w:vAlign w:val="center"/>
          </w:tcPr>
          <w:p w:rsidR="0081567A" w:rsidRPr="00147432" w:rsidP="00546704">
            <w:pPr>
              <w:spacing w:line="360" w:lineRule="auto"/>
              <w:ind w:firstLine="0" w:firstLineChars="0"/>
              <w:jc w:val="center"/>
              <w:rPr>
                <w:rFonts w:ascii="黑体" w:eastAsia="黑体" w:hint="eastAsia"/>
                <w:b/>
                <w:position w:val="0"/>
                <w:sz w:val="28"/>
              </w:rPr>
            </w:pPr>
            <w:r w:rsidRPr="00147432">
              <w:rPr>
                <w:rFonts w:ascii="黑体" w:eastAsia="黑体" w:hint="eastAsia"/>
                <w:b/>
                <w:position w:val="0"/>
                <w:sz w:val="28"/>
              </w:rPr>
              <w:t>全年生产天数</w:t>
            </w:r>
          </w:p>
        </w:tc>
        <w:tc>
          <w:tcPr>
            <w:tcW w:w="2322" w:type="dxa"/>
            <w:vAlign w:val="center"/>
          </w:tcPr>
          <w:p w:rsidR="0081567A" w:rsidRPr="00147432" w:rsidP="00546704">
            <w:pPr>
              <w:spacing w:line="360" w:lineRule="auto"/>
              <w:ind w:firstLine="0" w:firstLineChars="0"/>
              <w:jc w:val="center"/>
              <w:rPr>
                <w:rFonts w:ascii="黑体" w:eastAsia="黑体" w:hint="eastAsia"/>
                <w:b/>
                <w:position w:val="0"/>
                <w:sz w:val="28"/>
              </w:rPr>
            </w:pPr>
            <w:r w:rsidRPr="00147432">
              <w:rPr>
                <w:rFonts w:ascii="黑体" w:eastAsia="黑体" w:hint="eastAsia"/>
                <w:b/>
                <w:position w:val="0"/>
                <w:sz w:val="28"/>
              </w:rPr>
              <w:t>天</w:t>
            </w:r>
          </w:p>
        </w:tc>
        <w:tc>
          <w:tcPr>
            <w:tcW w:w="2322" w:type="dxa"/>
            <w:vAlign w:val="center"/>
          </w:tcPr>
          <w:p w:rsidR="0081567A" w:rsidRPr="00147432" w:rsidP="00546704">
            <w:pPr>
              <w:spacing w:line="360" w:lineRule="auto"/>
              <w:ind w:firstLine="0" w:firstLineChars="0"/>
              <w:jc w:val="center"/>
              <w:rPr>
                <w:rFonts w:ascii="黑体" w:eastAsia="黑体" w:hint="eastAsia"/>
                <w:b/>
                <w:position w:val="0"/>
                <w:sz w:val="28"/>
              </w:rPr>
            </w:pPr>
            <w:r w:rsidRPr="00147432">
              <w:rPr>
                <w:rFonts w:ascii="黑体" w:eastAsia="黑体" w:hint="eastAsia"/>
                <w:b/>
                <w:position w:val="0"/>
                <w:sz w:val="28"/>
              </w:rPr>
              <w:t>350</w:t>
            </w:r>
          </w:p>
        </w:tc>
      </w:tr>
    </w:tbl>
    <w:p>
      <w:pPr>
        <w:sectPr>
          <w:type w:val="nextPage"/>
          <w:pgSz w:w="11906" w:h="16838" w:orient="portrait"/>
          <w:pgMar w:top="1162" w:right="1270" w:bottom="1162" w:left="1230" w:header="851" w:footer="992" w:gutter="0"/>
          <w:pgNumType w:start="3"/>
          <w:cols w:space="425"/>
          <w:titlePg w:val="0"/>
          <w:docGrid w:type="lines" w:linePitch="312"/>
        </w:sectPr>
      </w:pPr>
    </w:p>
    <w:tbl>
      <w:tblPr>
        <w:tblStyle w:val="TableNormal"/>
        <w:tblW w:w="0" w:type="auto"/>
        <w:jc w:val="cente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000"/>
      </w:tblPr>
      <w:tblGrid>
        <w:gridCol w:w="908"/>
        <w:gridCol w:w="2716"/>
        <w:gridCol w:w="2322"/>
        <w:gridCol w:w="2322"/>
      </w:tblGrid>
      <w:tr>
        <w:tblPrEx>
          <w:tblW w:w="0" w:type="auto"/>
          <w:jc w:val="cente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000"/>
        </w:tblPrEx>
        <w:trPr>
          <w:jc w:val="center"/>
        </w:trPr>
        <w:tc>
          <w:tcPr>
            <w:tcW w:w="908" w:type="dxa"/>
            <w:vAlign w:val="center"/>
          </w:tcPr>
          <w:p w:rsidR="0081567A" w:rsidRPr="00147432" w:rsidP="00546704">
            <w:pPr>
              <w:spacing w:line="360" w:lineRule="auto"/>
              <w:ind w:firstLine="0" w:firstLineChars="0"/>
              <w:jc w:val="center"/>
              <w:rPr>
                <w:rFonts w:ascii="黑体" w:eastAsia="黑体" w:hint="eastAsia"/>
                <w:b/>
                <w:position w:val="0"/>
                <w:sz w:val="28"/>
              </w:rPr>
            </w:pPr>
            <w:r w:rsidRPr="00147432">
              <w:rPr>
                <w:rFonts w:ascii="黑体" w:eastAsia="黑体" w:hint="eastAsia"/>
                <w:b/>
                <w:position w:val="0"/>
                <w:sz w:val="28"/>
              </w:rPr>
              <w:t>2.2</w:t>
            </w:r>
          </w:p>
        </w:tc>
        <w:tc>
          <w:tcPr>
            <w:tcW w:w="2716" w:type="dxa"/>
            <w:vAlign w:val="center"/>
          </w:tcPr>
          <w:p w:rsidR="0081567A" w:rsidRPr="00147432" w:rsidP="00546704">
            <w:pPr>
              <w:spacing w:line="360" w:lineRule="auto"/>
              <w:ind w:firstLine="0" w:firstLineChars="0"/>
              <w:jc w:val="center"/>
              <w:rPr>
                <w:rFonts w:ascii="黑体" w:eastAsia="黑体" w:hint="eastAsia"/>
                <w:b/>
                <w:position w:val="0"/>
                <w:sz w:val="28"/>
              </w:rPr>
            </w:pPr>
            <w:r w:rsidRPr="00147432">
              <w:rPr>
                <w:rFonts w:ascii="黑体" w:eastAsia="黑体" w:hint="eastAsia"/>
                <w:b/>
                <w:position w:val="0"/>
                <w:sz w:val="28"/>
              </w:rPr>
              <w:t>每天生产班次</w:t>
            </w:r>
          </w:p>
        </w:tc>
        <w:tc>
          <w:tcPr>
            <w:tcW w:w="2322" w:type="dxa"/>
            <w:vAlign w:val="center"/>
          </w:tcPr>
          <w:p w:rsidR="0081567A" w:rsidRPr="00147432" w:rsidP="00546704">
            <w:pPr>
              <w:spacing w:line="360" w:lineRule="auto"/>
              <w:ind w:firstLine="0" w:firstLineChars="0"/>
              <w:jc w:val="center"/>
              <w:rPr>
                <w:rFonts w:ascii="黑体" w:eastAsia="黑体" w:hint="eastAsia"/>
                <w:b/>
                <w:position w:val="0"/>
                <w:sz w:val="28"/>
              </w:rPr>
            </w:pPr>
            <w:r w:rsidRPr="00147432">
              <w:rPr>
                <w:rFonts w:ascii="黑体" w:eastAsia="黑体" w:hint="eastAsia"/>
                <w:b/>
                <w:position w:val="0"/>
                <w:sz w:val="28"/>
              </w:rPr>
              <w:t>班</w:t>
            </w:r>
          </w:p>
        </w:tc>
        <w:tc>
          <w:tcPr>
            <w:tcW w:w="2322" w:type="dxa"/>
            <w:vAlign w:val="center"/>
          </w:tcPr>
          <w:p w:rsidR="0081567A" w:rsidRPr="00147432" w:rsidP="00546704">
            <w:pPr>
              <w:spacing w:line="360" w:lineRule="auto"/>
              <w:ind w:firstLine="0" w:firstLineChars="0"/>
              <w:jc w:val="center"/>
              <w:rPr>
                <w:rFonts w:ascii="黑体" w:eastAsia="黑体" w:hint="eastAsia"/>
                <w:b/>
                <w:position w:val="0"/>
                <w:sz w:val="28"/>
              </w:rPr>
            </w:pPr>
            <w:r w:rsidRPr="00147432">
              <w:rPr>
                <w:rFonts w:ascii="黑体" w:eastAsia="黑体" w:hint="eastAsia"/>
                <w:b/>
                <w:position w:val="0"/>
                <w:sz w:val="28"/>
              </w:rPr>
              <w:t>3</w:t>
            </w:r>
          </w:p>
        </w:tc>
      </w:tr>
      <w:tr>
        <w:tblPrEx>
          <w:tblW w:w="0" w:type="auto"/>
          <w:jc w:val="center"/>
          <w:tblInd w:w="0" w:type="dxa"/>
          <w:tblCellMar>
            <w:left w:w="108" w:type="dxa"/>
            <w:right w:w="108" w:type="dxa"/>
          </w:tblCellMar>
          <w:tblLook w:val="0000"/>
        </w:tblPrEx>
        <w:trPr>
          <w:jc w:val="center"/>
        </w:trPr>
        <w:tc>
          <w:tcPr>
            <w:tcW w:w="908" w:type="dxa"/>
            <w:vAlign w:val="center"/>
          </w:tcPr>
          <w:p w:rsidR="0081567A" w:rsidRPr="00147432" w:rsidP="00546704">
            <w:pPr>
              <w:spacing w:line="360" w:lineRule="auto"/>
              <w:ind w:firstLine="0" w:firstLineChars="0"/>
              <w:jc w:val="center"/>
              <w:rPr>
                <w:rFonts w:ascii="黑体" w:eastAsia="黑体" w:hint="eastAsia"/>
                <w:b/>
                <w:position w:val="0"/>
                <w:sz w:val="28"/>
              </w:rPr>
            </w:pPr>
            <w:r w:rsidRPr="00147432">
              <w:rPr>
                <w:rFonts w:ascii="黑体" w:eastAsia="黑体" w:hint="eastAsia"/>
                <w:b/>
                <w:position w:val="0"/>
                <w:sz w:val="28"/>
              </w:rPr>
              <w:t>3</w:t>
            </w:r>
          </w:p>
        </w:tc>
        <w:tc>
          <w:tcPr>
            <w:tcW w:w="2716" w:type="dxa"/>
            <w:vAlign w:val="center"/>
          </w:tcPr>
          <w:p w:rsidR="0081567A" w:rsidRPr="00147432" w:rsidP="00546704">
            <w:pPr>
              <w:spacing w:line="360" w:lineRule="auto"/>
              <w:ind w:firstLine="0" w:firstLineChars="0"/>
              <w:jc w:val="center"/>
              <w:rPr>
                <w:rFonts w:ascii="黑体" w:eastAsia="黑体" w:hint="eastAsia"/>
                <w:b/>
                <w:position w:val="0"/>
                <w:sz w:val="28"/>
              </w:rPr>
            </w:pPr>
            <w:r w:rsidRPr="00147432">
              <w:rPr>
                <w:rFonts w:ascii="黑体" w:eastAsia="黑体" w:hint="eastAsia"/>
                <w:b/>
                <w:position w:val="0"/>
                <w:sz w:val="28"/>
              </w:rPr>
              <w:t>工程定员</w:t>
            </w:r>
          </w:p>
        </w:tc>
        <w:tc>
          <w:tcPr>
            <w:tcW w:w="2322" w:type="dxa"/>
            <w:vAlign w:val="center"/>
          </w:tcPr>
          <w:p w:rsidR="0081567A" w:rsidRPr="00147432" w:rsidP="00546704">
            <w:pPr>
              <w:spacing w:line="360" w:lineRule="auto"/>
              <w:ind w:firstLine="0" w:firstLineChars="0"/>
              <w:jc w:val="center"/>
              <w:rPr>
                <w:rFonts w:ascii="黑体" w:eastAsia="黑体" w:hint="eastAsia"/>
                <w:b/>
                <w:position w:val="0"/>
                <w:sz w:val="28"/>
              </w:rPr>
            </w:pPr>
          </w:p>
        </w:tc>
        <w:tc>
          <w:tcPr>
            <w:tcW w:w="2322" w:type="dxa"/>
            <w:vAlign w:val="center"/>
          </w:tcPr>
          <w:p w:rsidR="0081567A" w:rsidRPr="00147432" w:rsidP="00546704">
            <w:pPr>
              <w:spacing w:line="360" w:lineRule="auto"/>
              <w:ind w:firstLine="0" w:firstLineChars="0"/>
              <w:jc w:val="center"/>
              <w:rPr>
                <w:rFonts w:ascii="黑体" w:eastAsia="黑体" w:hint="eastAsia"/>
                <w:b/>
                <w:position w:val="0"/>
                <w:sz w:val="28"/>
              </w:rPr>
            </w:pPr>
            <w:r w:rsidRPr="00147432">
              <w:rPr>
                <w:rFonts w:ascii="黑体" w:eastAsia="黑体" w:hint="eastAsia"/>
                <w:b/>
                <w:position w:val="0"/>
                <w:sz w:val="28"/>
              </w:rPr>
              <w:t>700</w:t>
            </w:r>
          </w:p>
        </w:tc>
      </w:tr>
      <w:tr>
        <w:tblPrEx>
          <w:tblW w:w="0" w:type="auto"/>
          <w:jc w:val="center"/>
          <w:tblInd w:w="0" w:type="dxa"/>
          <w:tblCellMar>
            <w:left w:w="108" w:type="dxa"/>
            <w:right w:w="108" w:type="dxa"/>
          </w:tblCellMar>
          <w:tblLook w:val="0000"/>
        </w:tblPrEx>
        <w:trPr>
          <w:jc w:val="center"/>
        </w:trPr>
        <w:tc>
          <w:tcPr>
            <w:tcW w:w="908" w:type="dxa"/>
            <w:vAlign w:val="center"/>
          </w:tcPr>
          <w:p w:rsidR="0081567A" w:rsidRPr="00147432" w:rsidP="00546704">
            <w:pPr>
              <w:spacing w:line="360" w:lineRule="auto"/>
              <w:ind w:firstLine="0" w:firstLineChars="0"/>
              <w:jc w:val="center"/>
              <w:rPr>
                <w:rFonts w:ascii="黑体" w:eastAsia="黑体" w:hint="eastAsia"/>
                <w:b/>
                <w:position w:val="0"/>
                <w:sz w:val="28"/>
              </w:rPr>
            </w:pPr>
            <w:r w:rsidRPr="00147432">
              <w:rPr>
                <w:rFonts w:ascii="黑体" w:eastAsia="黑体" w:hint="eastAsia"/>
                <w:b/>
                <w:position w:val="0"/>
                <w:sz w:val="28"/>
              </w:rPr>
              <w:t>3.1</w:t>
            </w:r>
          </w:p>
        </w:tc>
        <w:tc>
          <w:tcPr>
            <w:tcW w:w="2716" w:type="dxa"/>
            <w:vAlign w:val="center"/>
          </w:tcPr>
          <w:p w:rsidR="0081567A" w:rsidRPr="00147432" w:rsidP="00546704">
            <w:pPr>
              <w:spacing w:line="360" w:lineRule="auto"/>
              <w:ind w:firstLine="0" w:firstLineChars="0"/>
              <w:jc w:val="center"/>
              <w:rPr>
                <w:rFonts w:ascii="黑体" w:eastAsia="黑体" w:hint="eastAsia"/>
                <w:b/>
                <w:position w:val="0"/>
                <w:sz w:val="28"/>
              </w:rPr>
            </w:pPr>
            <w:r w:rsidRPr="00147432">
              <w:rPr>
                <w:rFonts w:ascii="黑体" w:eastAsia="黑体" w:hint="eastAsia"/>
                <w:b/>
                <w:position w:val="0"/>
                <w:sz w:val="28"/>
              </w:rPr>
              <w:t>其中生产工人</w:t>
            </w:r>
          </w:p>
        </w:tc>
        <w:tc>
          <w:tcPr>
            <w:tcW w:w="2322" w:type="dxa"/>
            <w:vAlign w:val="center"/>
          </w:tcPr>
          <w:p w:rsidR="0081567A" w:rsidRPr="00147432" w:rsidP="00546704">
            <w:pPr>
              <w:spacing w:line="360" w:lineRule="auto"/>
              <w:ind w:firstLine="0" w:firstLineChars="0"/>
              <w:jc w:val="center"/>
              <w:rPr>
                <w:rFonts w:ascii="黑体" w:eastAsia="黑体" w:hint="eastAsia"/>
                <w:b/>
                <w:position w:val="0"/>
                <w:sz w:val="28"/>
              </w:rPr>
            </w:pPr>
          </w:p>
        </w:tc>
        <w:tc>
          <w:tcPr>
            <w:tcW w:w="2322" w:type="dxa"/>
            <w:vAlign w:val="center"/>
          </w:tcPr>
          <w:p w:rsidR="0081567A" w:rsidRPr="00147432" w:rsidP="00546704">
            <w:pPr>
              <w:spacing w:line="360" w:lineRule="auto"/>
              <w:ind w:firstLine="0" w:firstLineChars="0"/>
              <w:jc w:val="center"/>
              <w:rPr>
                <w:rFonts w:ascii="黑体" w:eastAsia="黑体" w:hint="eastAsia"/>
                <w:b/>
                <w:position w:val="0"/>
                <w:sz w:val="28"/>
              </w:rPr>
            </w:pPr>
            <w:r w:rsidRPr="00147432">
              <w:rPr>
                <w:rFonts w:ascii="黑体" w:eastAsia="黑体" w:hint="eastAsia"/>
                <w:b/>
                <w:position w:val="0"/>
                <w:sz w:val="28"/>
              </w:rPr>
              <w:t>464</w:t>
            </w:r>
          </w:p>
        </w:tc>
      </w:tr>
      <w:tr>
        <w:tblPrEx>
          <w:tblW w:w="0" w:type="auto"/>
          <w:jc w:val="center"/>
          <w:tblInd w:w="0" w:type="dxa"/>
          <w:tblCellMar>
            <w:left w:w="108" w:type="dxa"/>
            <w:right w:w="108" w:type="dxa"/>
          </w:tblCellMar>
          <w:tblLook w:val="0000"/>
        </w:tblPrEx>
        <w:trPr>
          <w:jc w:val="center"/>
        </w:trPr>
        <w:tc>
          <w:tcPr>
            <w:tcW w:w="908" w:type="dxa"/>
            <w:vAlign w:val="center"/>
          </w:tcPr>
          <w:p w:rsidR="0081567A" w:rsidRPr="00147432" w:rsidP="00546704">
            <w:pPr>
              <w:spacing w:line="360" w:lineRule="auto"/>
              <w:ind w:firstLine="0" w:firstLineChars="0"/>
              <w:jc w:val="center"/>
              <w:rPr>
                <w:rFonts w:ascii="黑体" w:eastAsia="黑体" w:hint="eastAsia"/>
                <w:b/>
                <w:position w:val="0"/>
                <w:sz w:val="28"/>
              </w:rPr>
            </w:pPr>
            <w:r w:rsidRPr="00147432">
              <w:rPr>
                <w:rFonts w:ascii="黑体" w:eastAsia="黑体" w:hint="eastAsia"/>
                <w:b/>
                <w:position w:val="0"/>
                <w:sz w:val="28"/>
              </w:rPr>
              <w:t>4</w:t>
            </w:r>
          </w:p>
        </w:tc>
        <w:tc>
          <w:tcPr>
            <w:tcW w:w="2716" w:type="dxa"/>
            <w:vAlign w:val="center"/>
          </w:tcPr>
          <w:p w:rsidR="0081567A" w:rsidRPr="00147432" w:rsidP="00546704">
            <w:pPr>
              <w:spacing w:line="360" w:lineRule="auto"/>
              <w:ind w:firstLine="0" w:firstLineChars="0"/>
              <w:jc w:val="center"/>
              <w:rPr>
                <w:rFonts w:ascii="黑体" w:eastAsia="黑体" w:hint="eastAsia"/>
                <w:b/>
                <w:position w:val="0"/>
                <w:sz w:val="28"/>
              </w:rPr>
            </w:pPr>
            <w:r w:rsidRPr="00147432">
              <w:rPr>
                <w:rFonts w:ascii="黑体" w:eastAsia="黑体" w:hint="eastAsia"/>
                <w:b/>
                <w:position w:val="0"/>
                <w:sz w:val="28"/>
              </w:rPr>
              <w:t>工程新增建筑面积</w:t>
            </w:r>
          </w:p>
        </w:tc>
        <w:tc>
          <w:tcPr>
            <w:tcW w:w="2322" w:type="dxa"/>
            <w:vAlign w:val="center"/>
          </w:tcPr>
          <w:p w:rsidR="0081567A" w:rsidRPr="00147432" w:rsidP="00546704">
            <w:pPr>
              <w:spacing w:line="360" w:lineRule="auto"/>
              <w:ind w:firstLine="0" w:firstLineChars="0"/>
              <w:jc w:val="center"/>
              <w:rPr>
                <w:rFonts w:ascii="黑体" w:eastAsia="黑体"/>
                <w:b/>
                <w:position w:val="0"/>
                <w:sz w:val="28"/>
              </w:rPr>
            </w:pPr>
            <w:r w:rsidRPr="00147432">
              <w:rPr>
                <w:rFonts w:ascii="黑体" w:eastAsia="黑体"/>
                <w:b/>
                <w:position w:val="0"/>
                <w:sz w:val="28"/>
              </w:rPr>
              <w:t>m</w:t>
            </w:r>
            <w:r w:rsidRPr="00147432">
              <w:rPr>
                <w:rFonts w:ascii="黑体" w:eastAsia="黑体"/>
                <w:b/>
                <w:position w:val="0"/>
                <w:sz w:val="28"/>
                <w:vertAlign w:val="superscript"/>
              </w:rPr>
              <w:t>2</w:t>
            </w:r>
          </w:p>
        </w:tc>
        <w:tc>
          <w:tcPr>
            <w:tcW w:w="2322" w:type="dxa"/>
            <w:vAlign w:val="center"/>
          </w:tcPr>
          <w:p w:rsidR="0081567A" w:rsidRPr="00147432" w:rsidP="00546704">
            <w:pPr>
              <w:spacing w:line="360" w:lineRule="auto"/>
              <w:ind w:firstLine="0" w:firstLineChars="0"/>
              <w:jc w:val="center"/>
              <w:rPr>
                <w:rFonts w:ascii="黑体" w:eastAsia="黑体" w:hint="eastAsia"/>
                <w:b/>
                <w:position w:val="0"/>
                <w:sz w:val="28"/>
              </w:rPr>
            </w:pPr>
            <w:r w:rsidRPr="00147432">
              <w:rPr>
                <w:rFonts w:ascii="黑体" w:eastAsia="黑体" w:hint="eastAsia"/>
                <w:b/>
                <w:position w:val="0"/>
                <w:sz w:val="28"/>
              </w:rPr>
              <w:t>80000</w:t>
            </w:r>
          </w:p>
        </w:tc>
      </w:tr>
      <w:tr>
        <w:tblPrEx>
          <w:tblW w:w="0" w:type="auto"/>
          <w:jc w:val="center"/>
          <w:tblInd w:w="0" w:type="dxa"/>
          <w:tblCellMar>
            <w:left w:w="108" w:type="dxa"/>
            <w:right w:w="108" w:type="dxa"/>
          </w:tblCellMar>
          <w:tblLook w:val="0000"/>
        </w:tblPrEx>
        <w:trPr>
          <w:jc w:val="center"/>
        </w:trPr>
        <w:tc>
          <w:tcPr>
            <w:tcW w:w="908" w:type="dxa"/>
            <w:vAlign w:val="center"/>
          </w:tcPr>
          <w:p w:rsidR="0081567A" w:rsidRPr="00147432" w:rsidP="00546704">
            <w:pPr>
              <w:spacing w:line="360" w:lineRule="auto"/>
              <w:ind w:firstLine="0" w:firstLineChars="0"/>
              <w:jc w:val="center"/>
              <w:rPr>
                <w:rFonts w:ascii="黑体" w:eastAsia="黑体" w:hint="eastAsia"/>
                <w:b/>
                <w:position w:val="0"/>
                <w:sz w:val="28"/>
              </w:rPr>
            </w:pPr>
            <w:r w:rsidRPr="00147432">
              <w:rPr>
                <w:rFonts w:ascii="黑体" w:eastAsia="黑体" w:hint="eastAsia"/>
                <w:b/>
                <w:position w:val="0"/>
                <w:sz w:val="28"/>
              </w:rPr>
              <w:t>5</w:t>
            </w:r>
          </w:p>
        </w:tc>
        <w:tc>
          <w:tcPr>
            <w:tcW w:w="2716" w:type="dxa"/>
            <w:vAlign w:val="center"/>
          </w:tcPr>
          <w:p w:rsidR="0081567A" w:rsidRPr="00147432" w:rsidP="00546704">
            <w:pPr>
              <w:spacing w:line="360" w:lineRule="auto"/>
              <w:ind w:firstLine="0" w:firstLineChars="0"/>
              <w:jc w:val="center"/>
              <w:rPr>
                <w:rFonts w:ascii="黑体" w:eastAsia="黑体" w:hint="eastAsia"/>
                <w:b/>
                <w:position w:val="0"/>
                <w:sz w:val="28"/>
              </w:rPr>
            </w:pPr>
            <w:r w:rsidRPr="00147432">
              <w:rPr>
                <w:rFonts w:ascii="黑体" w:eastAsia="黑体" w:hint="eastAsia"/>
                <w:b/>
                <w:position w:val="0"/>
                <w:sz w:val="28"/>
              </w:rPr>
              <w:t>年总本钱费用</w:t>
            </w:r>
          </w:p>
        </w:tc>
        <w:tc>
          <w:tcPr>
            <w:tcW w:w="2322" w:type="dxa"/>
            <w:vAlign w:val="center"/>
          </w:tcPr>
          <w:p w:rsidR="0081567A" w:rsidRPr="00147432" w:rsidP="00546704">
            <w:pPr>
              <w:spacing w:line="360" w:lineRule="auto"/>
              <w:ind w:firstLine="0" w:firstLineChars="0"/>
              <w:jc w:val="center"/>
              <w:rPr>
                <w:rFonts w:ascii="黑体" w:eastAsia="黑体" w:hint="eastAsia"/>
                <w:b/>
                <w:position w:val="0"/>
                <w:sz w:val="28"/>
              </w:rPr>
            </w:pPr>
            <w:r w:rsidRPr="00147432">
              <w:rPr>
                <w:rFonts w:ascii="黑体" w:eastAsia="黑体" w:hint="eastAsia"/>
                <w:b/>
                <w:position w:val="0"/>
                <w:sz w:val="28"/>
              </w:rPr>
              <w:t>万元</w:t>
            </w:r>
          </w:p>
        </w:tc>
        <w:tc>
          <w:tcPr>
            <w:tcW w:w="2322" w:type="dxa"/>
            <w:vAlign w:val="center"/>
          </w:tcPr>
          <w:p w:rsidR="0081567A" w:rsidRPr="00147432" w:rsidP="00546704">
            <w:pPr>
              <w:spacing w:line="360" w:lineRule="auto"/>
              <w:ind w:firstLine="0" w:firstLineChars="0"/>
              <w:jc w:val="center"/>
              <w:rPr>
                <w:rFonts w:ascii="黑体" w:eastAsia="黑体" w:hint="eastAsia"/>
                <w:b/>
                <w:position w:val="0"/>
                <w:sz w:val="28"/>
              </w:rPr>
            </w:pPr>
            <w:r w:rsidRPr="00147432">
              <w:rPr>
                <w:rFonts w:ascii="黑体" w:eastAsia="黑体" w:hint="eastAsia"/>
                <w:b/>
                <w:position w:val="0"/>
                <w:sz w:val="28"/>
              </w:rPr>
              <w:t>145000</w:t>
            </w:r>
          </w:p>
        </w:tc>
      </w:tr>
      <w:tr>
        <w:tblPrEx>
          <w:tblW w:w="0" w:type="auto"/>
          <w:jc w:val="center"/>
          <w:tblInd w:w="0" w:type="dxa"/>
          <w:tblCellMar>
            <w:left w:w="108" w:type="dxa"/>
            <w:right w:w="108" w:type="dxa"/>
          </w:tblCellMar>
          <w:tblLook w:val="0000"/>
        </w:tblPrEx>
        <w:trPr>
          <w:jc w:val="center"/>
        </w:trPr>
        <w:tc>
          <w:tcPr>
            <w:tcW w:w="908" w:type="dxa"/>
            <w:vAlign w:val="center"/>
          </w:tcPr>
          <w:p w:rsidR="0081567A" w:rsidRPr="00147432" w:rsidP="00546704">
            <w:pPr>
              <w:spacing w:line="360" w:lineRule="auto"/>
              <w:ind w:firstLine="0" w:firstLineChars="0"/>
              <w:jc w:val="center"/>
              <w:rPr>
                <w:rFonts w:ascii="黑体" w:eastAsia="黑体" w:hint="eastAsia"/>
                <w:b/>
                <w:position w:val="0"/>
                <w:sz w:val="28"/>
              </w:rPr>
            </w:pPr>
            <w:r w:rsidRPr="00147432">
              <w:rPr>
                <w:rFonts w:ascii="黑体" w:eastAsia="黑体" w:hint="eastAsia"/>
                <w:b/>
                <w:position w:val="0"/>
                <w:sz w:val="28"/>
              </w:rPr>
              <w:t>6</w:t>
            </w:r>
          </w:p>
        </w:tc>
        <w:tc>
          <w:tcPr>
            <w:tcW w:w="2716" w:type="dxa"/>
            <w:vAlign w:val="center"/>
          </w:tcPr>
          <w:p w:rsidR="0081567A" w:rsidRPr="00147432" w:rsidP="00546704">
            <w:pPr>
              <w:spacing w:line="360" w:lineRule="auto"/>
              <w:ind w:firstLine="0" w:firstLineChars="0"/>
              <w:jc w:val="center"/>
              <w:rPr>
                <w:rFonts w:ascii="黑体" w:eastAsia="黑体" w:hint="eastAsia"/>
                <w:b/>
                <w:position w:val="0"/>
                <w:sz w:val="28"/>
              </w:rPr>
            </w:pPr>
            <w:r w:rsidRPr="00147432">
              <w:rPr>
                <w:rFonts w:ascii="黑体" w:eastAsia="黑体" w:hint="eastAsia"/>
                <w:b/>
                <w:position w:val="0"/>
                <w:sz w:val="28"/>
              </w:rPr>
              <w:t>年销售收入</w:t>
            </w:r>
          </w:p>
        </w:tc>
        <w:tc>
          <w:tcPr>
            <w:tcW w:w="2322" w:type="dxa"/>
            <w:vAlign w:val="center"/>
          </w:tcPr>
          <w:p w:rsidR="0081567A" w:rsidRPr="00147432" w:rsidP="00546704">
            <w:pPr>
              <w:spacing w:line="360" w:lineRule="auto"/>
              <w:ind w:firstLine="0" w:firstLineChars="0"/>
              <w:jc w:val="center"/>
              <w:rPr>
                <w:rFonts w:ascii="黑体" w:eastAsia="黑体" w:hint="eastAsia"/>
                <w:b/>
                <w:position w:val="0"/>
                <w:sz w:val="28"/>
              </w:rPr>
            </w:pPr>
            <w:r w:rsidRPr="00147432">
              <w:rPr>
                <w:rFonts w:ascii="黑体" w:eastAsia="黑体" w:hint="eastAsia"/>
                <w:b/>
                <w:position w:val="0"/>
                <w:sz w:val="28"/>
              </w:rPr>
              <w:t>万元</w:t>
            </w:r>
          </w:p>
        </w:tc>
        <w:tc>
          <w:tcPr>
            <w:tcW w:w="2322" w:type="dxa"/>
            <w:vAlign w:val="center"/>
          </w:tcPr>
          <w:p w:rsidR="0081567A" w:rsidRPr="00147432" w:rsidP="00546704">
            <w:pPr>
              <w:spacing w:line="360" w:lineRule="auto"/>
              <w:ind w:firstLine="0" w:firstLineChars="0"/>
              <w:jc w:val="center"/>
              <w:rPr>
                <w:rFonts w:ascii="黑体" w:eastAsia="黑体" w:hint="eastAsia"/>
                <w:b/>
                <w:position w:val="0"/>
                <w:sz w:val="28"/>
              </w:rPr>
            </w:pPr>
            <w:r w:rsidRPr="00147432">
              <w:rPr>
                <w:rFonts w:ascii="黑体" w:eastAsia="黑体" w:hint="eastAsia"/>
                <w:b/>
                <w:position w:val="0"/>
                <w:sz w:val="28"/>
              </w:rPr>
              <w:t>180000</w:t>
            </w:r>
          </w:p>
        </w:tc>
      </w:tr>
      <w:tr>
        <w:tblPrEx>
          <w:tblW w:w="0" w:type="auto"/>
          <w:jc w:val="center"/>
          <w:tblInd w:w="0" w:type="dxa"/>
          <w:tblCellMar>
            <w:left w:w="108" w:type="dxa"/>
            <w:right w:w="108" w:type="dxa"/>
          </w:tblCellMar>
          <w:tblLook w:val="0000"/>
        </w:tblPrEx>
        <w:trPr>
          <w:jc w:val="center"/>
        </w:trPr>
        <w:tc>
          <w:tcPr>
            <w:tcW w:w="908" w:type="dxa"/>
            <w:vAlign w:val="center"/>
          </w:tcPr>
          <w:p w:rsidR="0081567A" w:rsidRPr="00147432" w:rsidP="00546704">
            <w:pPr>
              <w:spacing w:line="360" w:lineRule="auto"/>
              <w:ind w:firstLine="0" w:firstLineChars="0"/>
              <w:jc w:val="center"/>
              <w:rPr>
                <w:rFonts w:ascii="黑体" w:eastAsia="黑体" w:hint="eastAsia"/>
                <w:b/>
                <w:position w:val="0"/>
                <w:sz w:val="28"/>
              </w:rPr>
            </w:pPr>
            <w:r w:rsidRPr="00147432">
              <w:rPr>
                <w:rFonts w:ascii="黑体" w:eastAsia="黑体" w:hint="eastAsia"/>
                <w:b/>
                <w:position w:val="0"/>
                <w:sz w:val="28"/>
              </w:rPr>
              <w:t>6.1</w:t>
            </w:r>
          </w:p>
        </w:tc>
        <w:tc>
          <w:tcPr>
            <w:tcW w:w="2716" w:type="dxa"/>
            <w:vAlign w:val="center"/>
          </w:tcPr>
          <w:p w:rsidR="0081567A" w:rsidRPr="00147432" w:rsidP="00546704">
            <w:pPr>
              <w:spacing w:line="360" w:lineRule="auto"/>
              <w:ind w:firstLine="0" w:firstLineChars="0"/>
              <w:jc w:val="center"/>
              <w:rPr>
                <w:rFonts w:ascii="黑体" w:eastAsia="黑体" w:hint="eastAsia"/>
                <w:b/>
                <w:position w:val="0"/>
                <w:sz w:val="28"/>
              </w:rPr>
            </w:pPr>
            <w:r w:rsidRPr="00147432">
              <w:rPr>
                <w:rFonts w:ascii="黑体" w:eastAsia="黑体" w:hint="eastAsia"/>
                <w:b/>
                <w:position w:val="0"/>
                <w:sz w:val="28"/>
              </w:rPr>
              <w:t>销售利润率</w:t>
            </w:r>
          </w:p>
        </w:tc>
        <w:tc>
          <w:tcPr>
            <w:tcW w:w="2322" w:type="dxa"/>
            <w:vAlign w:val="center"/>
          </w:tcPr>
          <w:p w:rsidR="0081567A" w:rsidRPr="00147432" w:rsidP="00546704">
            <w:pPr>
              <w:spacing w:line="360" w:lineRule="auto"/>
              <w:ind w:firstLine="0" w:firstLineChars="0"/>
              <w:jc w:val="center"/>
              <w:rPr>
                <w:rFonts w:ascii="黑体" w:eastAsia="黑体" w:hint="eastAsia"/>
                <w:b/>
                <w:position w:val="0"/>
                <w:sz w:val="28"/>
              </w:rPr>
            </w:pPr>
            <w:r w:rsidRPr="00147432">
              <w:rPr>
                <w:rFonts w:ascii="黑体" w:eastAsia="黑体" w:hint="eastAsia"/>
                <w:b/>
                <w:position w:val="0"/>
                <w:sz w:val="28"/>
              </w:rPr>
              <w:t>%</w:t>
            </w:r>
          </w:p>
        </w:tc>
        <w:tc>
          <w:tcPr>
            <w:tcW w:w="2322" w:type="dxa"/>
            <w:vAlign w:val="center"/>
          </w:tcPr>
          <w:p w:rsidR="0081567A" w:rsidRPr="00147432" w:rsidP="00546704">
            <w:pPr>
              <w:spacing w:line="360" w:lineRule="auto"/>
              <w:ind w:firstLine="0" w:firstLineChars="0"/>
              <w:jc w:val="center"/>
              <w:rPr>
                <w:rFonts w:ascii="黑体" w:eastAsia="黑体" w:hint="eastAsia"/>
                <w:b/>
                <w:position w:val="0"/>
                <w:sz w:val="28"/>
              </w:rPr>
            </w:pPr>
            <w:r w:rsidRPr="00147432">
              <w:rPr>
                <w:rFonts w:ascii="黑体" w:eastAsia="黑体" w:hint="eastAsia"/>
                <w:b/>
                <w:position w:val="0"/>
                <w:sz w:val="28"/>
              </w:rPr>
              <w:t>22.40</w:t>
            </w:r>
          </w:p>
        </w:tc>
      </w:tr>
      <w:tr>
        <w:tblPrEx>
          <w:tblW w:w="0" w:type="auto"/>
          <w:jc w:val="center"/>
          <w:tblInd w:w="0" w:type="dxa"/>
          <w:tblCellMar>
            <w:left w:w="108" w:type="dxa"/>
            <w:right w:w="108" w:type="dxa"/>
          </w:tblCellMar>
          <w:tblLook w:val="0000"/>
        </w:tblPrEx>
        <w:trPr>
          <w:jc w:val="center"/>
        </w:trPr>
        <w:tc>
          <w:tcPr>
            <w:tcW w:w="908" w:type="dxa"/>
            <w:vAlign w:val="center"/>
          </w:tcPr>
          <w:p w:rsidR="0081567A" w:rsidRPr="00147432" w:rsidP="00546704">
            <w:pPr>
              <w:spacing w:line="360" w:lineRule="auto"/>
              <w:ind w:firstLine="0" w:firstLineChars="0"/>
              <w:jc w:val="center"/>
              <w:rPr>
                <w:rFonts w:ascii="黑体" w:eastAsia="黑体" w:hint="eastAsia"/>
                <w:b/>
                <w:position w:val="0"/>
                <w:sz w:val="28"/>
              </w:rPr>
            </w:pPr>
            <w:r w:rsidRPr="00147432">
              <w:rPr>
                <w:rFonts w:ascii="黑体" w:eastAsia="黑体" w:hint="eastAsia"/>
                <w:b/>
                <w:position w:val="0"/>
                <w:sz w:val="28"/>
              </w:rPr>
              <w:t>7</w:t>
            </w:r>
          </w:p>
        </w:tc>
        <w:tc>
          <w:tcPr>
            <w:tcW w:w="2716" w:type="dxa"/>
            <w:vAlign w:val="center"/>
          </w:tcPr>
          <w:p w:rsidR="0081567A" w:rsidRPr="00147432" w:rsidP="00546704">
            <w:pPr>
              <w:spacing w:line="360" w:lineRule="auto"/>
              <w:ind w:firstLine="0" w:firstLineChars="0"/>
              <w:jc w:val="center"/>
              <w:rPr>
                <w:rFonts w:ascii="黑体" w:eastAsia="黑体" w:hint="eastAsia"/>
                <w:b/>
                <w:position w:val="0"/>
                <w:sz w:val="28"/>
              </w:rPr>
            </w:pPr>
            <w:r w:rsidRPr="00147432">
              <w:rPr>
                <w:rFonts w:ascii="黑体" w:eastAsia="黑体" w:hint="eastAsia"/>
                <w:b/>
                <w:position w:val="0"/>
                <w:sz w:val="28"/>
              </w:rPr>
              <w:t>年利润</w:t>
            </w:r>
          </w:p>
        </w:tc>
        <w:tc>
          <w:tcPr>
            <w:tcW w:w="2322" w:type="dxa"/>
            <w:vAlign w:val="center"/>
          </w:tcPr>
          <w:p w:rsidR="0081567A" w:rsidRPr="00147432" w:rsidP="00546704">
            <w:pPr>
              <w:spacing w:line="360" w:lineRule="auto"/>
              <w:ind w:firstLine="0" w:firstLineChars="0"/>
              <w:jc w:val="center"/>
              <w:rPr>
                <w:rFonts w:ascii="黑体" w:eastAsia="黑体" w:hint="eastAsia"/>
                <w:b/>
                <w:position w:val="0"/>
                <w:sz w:val="28"/>
              </w:rPr>
            </w:pPr>
            <w:r w:rsidRPr="00147432">
              <w:rPr>
                <w:rFonts w:ascii="黑体" w:eastAsia="黑体" w:hint="eastAsia"/>
                <w:b/>
                <w:position w:val="0"/>
                <w:sz w:val="28"/>
              </w:rPr>
              <w:t>万元</w:t>
            </w:r>
          </w:p>
        </w:tc>
        <w:tc>
          <w:tcPr>
            <w:tcW w:w="2322" w:type="dxa"/>
            <w:vAlign w:val="center"/>
          </w:tcPr>
          <w:p w:rsidR="0081567A" w:rsidRPr="00147432" w:rsidP="00546704">
            <w:pPr>
              <w:spacing w:line="360" w:lineRule="auto"/>
              <w:ind w:firstLine="0" w:firstLineChars="0"/>
              <w:jc w:val="center"/>
              <w:rPr>
                <w:rFonts w:ascii="黑体" w:eastAsia="黑体" w:hint="eastAsia"/>
                <w:b/>
                <w:position w:val="0"/>
                <w:sz w:val="28"/>
              </w:rPr>
            </w:pPr>
            <w:r w:rsidRPr="00147432">
              <w:rPr>
                <w:rFonts w:ascii="黑体" w:eastAsia="黑体" w:hint="eastAsia"/>
                <w:b/>
                <w:position w:val="0"/>
                <w:sz w:val="28"/>
              </w:rPr>
              <w:t>34500</w:t>
            </w:r>
          </w:p>
        </w:tc>
      </w:tr>
      <w:tr>
        <w:tblPrEx>
          <w:tblW w:w="0" w:type="auto"/>
          <w:jc w:val="center"/>
          <w:tblInd w:w="0" w:type="dxa"/>
          <w:tblCellMar>
            <w:left w:w="108" w:type="dxa"/>
            <w:right w:w="108" w:type="dxa"/>
          </w:tblCellMar>
          <w:tblLook w:val="0000"/>
        </w:tblPrEx>
        <w:trPr>
          <w:jc w:val="center"/>
        </w:trPr>
        <w:tc>
          <w:tcPr>
            <w:tcW w:w="908" w:type="dxa"/>
            <w:vAlign w:val="center"/>
          </w:tcPr>
          <w:p w:rsidR="0081567A" w:rsidRPr="00147432" w:rsidP="00546704">
            <w:pPr>
              <w:spacing w:line="360" w:lineRule="auto"/>
              <w:ind w:firstLine="0" w:firstLineChars="0"/>
              <w:jc w:val="center"/>
              <w:rPr>
                <w:rFonts w:ascii="黑体" w:eastAsia="黑体" w:hint="eastAsia"/>
                <w:b/>
                <w:position w:val="0"/>
                <w:sz w:val="28"/>
              </w:rPr>
            </w:pPr>
            <w:r w:rsidRPr="00147432">
              <w:rPr>
                <w:rFonts w:ascii="黑体" w:eastAsia="黑体" w:hint="eastAsia"/>
                <w:b/>
                <w:position w:val="0"/>
                <w:sz w:val="28"/>
              </w:rPr>
              <w:t>8</w:t>
            </w:r>
          </w:p>
        </w:tc>
        <w:tc>
          <w:tcPr>
            <w:tcW w:w="2716" w:type="dxa"/>
            <w:vAlign w:val="center"/>
          </w:tcPr>
          <w:p w:rsidR="0081567A" w:rsidRPr="00147432" w:rsidP="00546704">
            <w:pPr>
              <w:spacing w:line="360" w:lineRule="auto"/>
              <w:ind w:firstLine="0" w:firstLineChars="0"/>
              <w:jc w:val="center"/>
              <w:rPr>
                <w:rFonts w:ascii="黑体" w:eastAsia="黑体" w:hint="eastAsia"/>
                <w:b/>
                <w:position w:val="0"/>
                <w:sz w:val="28"/>
              </w:rPr>
            </w:pPr>
            <w:r w:rsidRPr="00147432">
              <w:rPr>
                <w:rFonts w:ascii="黑体" w:eastAsia="黑体" w:hint="eastAsia"/>
                <w:b/>
                <w:position w:val="0"/>
                <w:sz w:val="28"/>
              </w:rPr>
              <w:t>全员劳动生产率</w:t>
            </w:r>
          </w:p>
        </w:tc>
        <w:tc>
          <w:tcPr>
            <w:tcW w:w="2322" w:type="dxa"/>
            <w:vAlign w:val="center"/>
          </w:tcPr>
          <w:p w:rsidR="0081567A" w:rsidRPr="00147432" w:rsidP="00546704">
            <w:pPr>
              <w:spacing w:line="360" w:lineRule="auto"/>
              <w:ind w:firstLine="0" w:firstLineChars="0"/>
              <w:jc w:val="center"/>
              <w:rPr>
                <w:rFonts w:ascii="黑体" w:eastAsia="黑体" w:hint="eastAsia"/>
                <w:b/>
                <w:position w:val="0"/>
                <w:sz w:val="28"/>
              </w:rPr>
            </w:pPr>
            <w:r w:rsidRPr="00147432">
              <w:rPr>
                <w:rFonts w:ascii="黑体" w:eastAsia="黑体" w:hint="eastAsia"/>
                <w:b/>
                <w:position w:val="0"/>
                <w:sz w:val="28"/>
              </w:rPr>
              <w:t>万元/人年</w:t>
            </w:r>
          </w:p>
        </w:tc>
        <w:tc>
          <w:tcPr>
            <w:tcW w:w="2322" w:type="dxa"/>
            <w:vAlign w:val="center"/>
          </w:tcPr>
          <w:p w:rsidR="0081567A" w:rsidRPr="00147432" w:rsidP="00546704">
            <w:pPr>
              <w:spacing w:line="360" w:lineRule="auto"/>
              <w:ind w:firstLine="0" w:firstLineChars="0"/>
              <w:jc w:val="center"/>
              <w:rPr>
                <w:rFonts w:ascii="黑体" w:eastAsia="黑体" w:hint="eastAsia"/>
                <w:b/>
                <w:position w:val="0"/>
                <w:sz w:val="28"/>
              </w:rPr>
            </w:pPr>
            <w:r w:rsidRPr="00147432">
              <w:rPr>
                <w:rFonts w:ascii="黑体" w:eastAsia="黑体" w:hint="eastAsia"/>
                <w:b/>
                <w:position w:val="0"/>
                <w:sz w:val="28"/>
              </w:rPr>
              <w:t>238</w:t>
            </w:r>
          </w:p>
        </w:tc>
      </w:tr>
      <w:tr>
        <w:tblPrEx>
          <w:tblW w:w="0" w:type="auto"/>
          <w:jc w:val="center"/>
          <w:tblInd w:w="0" w:type="dxa"/>
          <w:tblCellMar>
            <w:left w:w="108" w:type="dxa"/>
            <w:right w:w="108" w:type="dxa"/>
          </w:tblCellMar>
          <w:tblLook w:val="0000"/>
        </w:tblPrEx>
        <w:trPr>
          <w:jc w:val="center"/>
        </w:trPr>
        <w:tc>
          <w:tcPr>
            <w:tcW w:w="908" w:type="dxa"/>
            <w:vAlign w:val="center"/>
          </w:tcPr>
          <w:p w:rsidR="0081567A" w:rsidRPr="00147432" w:rsidP="00546704">
            <w:pPr>
              <w:spacing w:line="360" w:lineRule="auto"/>
              <w:ind w:firstLine="0" w:firstLineChars="0"/>
              <w:jc w:val="center"/>
              <w:rPr>
                <w:rFonts w:ascii="黑体" w:eastAsia="黑体" w:hint="eastAsia"/>
                <w:b/>
                <w:position w:val="0"/>
                <w:sz w:val="28"/>
              </w:rPr>
            </w:pPr>
            <w:r w:rsidRPr="00147432">
              <w:rPr>
                <w:rFonts w:ascii="黑体" w:eastAsia="黑体" w:hint="eastAsia"/>
                <w:b/>
                <w:position w:val="0"/>
                <w:sz w:val="28"/>
              </w:rPr>
              <w:t>8.1</w:t>
            </w:r>
          </w:p>
        </w:tc>
        <w:tc>
          <w:tcPr>
            <w:tcW w:w="2716" w:type="dxa"/>
            <w:vAlign w:val="center"/>
          </w:tcPr>
          <w:p w:rsidR="0081567A" w:rsidRPr="00147432" w:rsidP="00546704">
            <w:pPr>
              <w:spacing w:line="360" w:lineRule="auto"/>
              <w:ind w:firstLine="0" w:firstLineChars="0"/>
              <w:jc w:val="center"/>
              <w:rPr>
                <w:rFonts w:ascii="黑体" w:eastAsia="黑体" w:hint="eastAsia"/>
                <w:b/>
                <w:position w:val="0"/>
                <w:sz w:val="28"/>
              </w:rPr>
            </w:pPr>
            <w:r w:rsidRPr="00147432">
              <w:rPr>
                <w:rFonts w:ascii="黑体" w:eastAsia="黑体" w:hint="eastAsia"/>
                <w:b/>
                <w:position w:val="0"/>
                <w:sz w:val="28"/>
              </w:rPr>
              <w:t>投资利润率</w:t>
            </w:r>
          </w:p>
        </w:tc>
        <w:tc>
          <w:tcPr>
            <w:tcW w:w="2322" w:type="dxa"/>
            <w:vAlign w:val="center"/>
          </w:tcPr>
          <w:p w:rsidR="0081567A" w:rsidRPr="00147432" w:rsidP="00546704">
            <w:pPr>
              <w:spacing w:line="360" w:lineRule="auto"/>
              <w:ind w:firstLine="0" w:firstLineChars="0"/>
              <w:jc w:val="center"/>
              <w:rPr>
                <w:rFonts w:ascii="黑体" w:eastAsia="黑体" w:hint="eastAsia"/>
                <w:b/>
                <w:position w:val="0"/>
                <w:sz w:val="28"/>
              </w:rPr>
            </w:pPr>
            <w:r w:rsidRPr="00147432">
              <w:rPr>
                <w:rFonts w:ascii="黑体" w:eastAsia="黑体" w:hint="eastAsia"/>
                <w:b/>
                <w:position w:val="0"/>
                <w:sz w:val="28"/>
              </w:rPr>
              <w:t>%</w:t>
            </w:r>
          </w:p>
        </w:tc>
        <w:tc>
          <w:tcPr>
            <w:tcW w:w="2322" w:type="dxa"/>
            <w:vAlign w:val="center"/>
          </w:tcPr>
          <w:p w:rsidR="0081567A" w:rsidRPr="00147432" w:rsidP="00546704">
            <w:pPr>
              <w:spacing w:line="360" w:lineRule="auto"/>
              <w:ind w:firstLine="0" w:firstLineChars="0"/>
              <w:jc w:val="center"/>
              <w:rPr>
                <w:rFonts w:ascii="黑体" w:eastAsia="黑体" w:hint="eastAsia"/>
                <w:b/>
                <w:position w:val="0"/>
                <w:sz w:val="28"/>
              </w:rPr>
            </w:pPr>
            <w:r w:rsidRPr="00147432">
              <w:rPr>
                <w:rFonts w:ascii="黑体" w:eastAsia="黑体" w:hint="eastAsia"/>
                <w:b/>
                <w:position w:val="0"/>
                <w:sz w:val="28"/>
              </w:rPr>
              <w:t>26.21</w:t>
            </w:r>
          </w:p>
        </w:tc>
      </w:tr>
      <w:tr>
        <w:tblPrEx>
          <w:tblW w:w="0" w:type="auto"/>
          <w:jc w:val="center"/>
          <w:tblInd w:w="0" w:type="dxa"/>
          <w:tblCellMar>
            <w:left w:w="108" w:type="dxa"/>
            <w:right w:w="108" w:type="dxa"/>
          </w:tblCellMar>
          <w:tblLook w:val="0000"/>
        </w:tblPrEx>
        <w:trPr>
          <w:jc w:val="center"/>
        </w:trPr>
        <w:tc>
          <w:tcPr>
            <w:tcW w:w="908" w:type="dxa"/>
            <w:vAlign w:val="center"/>
          </w:tcPr>
          <w:p w:rsidR="0081567A" w:rsidRPr="00147432" w:rsidP="00546704">
            <w:pPr>
              <w:spacing w:line="360" w:lineRule="auto"/>
              <w:ind w:firstLine="0" w:firstLineChars="0"/>
              <w:jc w:val="center"/>
              <w:rPr>
                <w:rFonts w:ascii="黑体" w:eastAsia="黑体" w:hint="eastAsia"/>
                <w:b/>
                <w:position w:val="0"/>
                <w:sz w:val="28"/>
              </w:rPr>
            </w:pPr>
            <w:r w:rsidRPr="00147432">
              <w:rPr>
                <w:rFonts w:ascii="黑体" w:eastAsia="黑体" w:hint="eastAsia"/>
                <w:b/>
                <w:position w:val="0"/>
                <w:sz w:val="28"/>
              </w:rPr>
              <w:t>9</w:t>
            </w:r>
          </w:p>
        </w:tc>
        <w:tc>
          <w:tcPr>
            <w:tcW w:w="2716" w:type="dxa"/>
            <w:vAlign w:val="center"/>
          </w:tcPr>
          <w:p w:rsidR="0081567A" w:rsidRPr="00147432" w:rsidP="00546704">
            <w:pPr>
              <w:spacing w:line="360" w:lineRule="auto"/>
              <w:ind w:firstLine="0" w:firstLineChars="0"/>
              <w:jc w:val="center"/>
              <w:rPr>
                <w:rFonts w:ascii="黑体" w:eastAsia="黑体" w:hint="eastAsia"/>
                <w:b/>
                <w:position w:val="0"/>
                <w:sz w:val="28"/>
              </w:rPr>
            </w:pPr>
            <w:r w:rsidRPr="00147432">
              <w:rPr>
                <w:rFonts w:ascii="黑体" w:eastAsia="黑体" w:hint="eastAsia"/>
                <w:b/>
                <w:position w:val="0"/>
                <w:sz w:val="28"/>
              </w:rPr>
              <w:t>财务内部收益率</w:t>
            </w:r>
          </w:p>
        </w:tc>
        <w:tc>
          <w:tcPr>
            <w:tcW w:w="2322" w:type="dxa"/>
            <w:vAlign w:val="center"/>
          </w:tcPr>
          <w:p w:rsidR="0081567A" w:rsidRPr="00147432" w:rsidP="00546704">
            <w:pPr>
              <w:spacing w:line="360" w:lineRule="auto"/>
              <w:ind w:firstLine="0" w:firstLineChars="0"/>
              <w:jc w:val="center"/>
              <w:rPr>
                <w:rFonts w:ascii="黑体" w:eastAsia="黑体" w:hint="eastAsia"/>
                <w:b/>
                <w:position w:val="0"/>
                <w:sz w:val="28"/>
              </w:rPr>
            </w:pPr>
            <w:r w:rsidRPr="00147432">
              <w:rPr>
                <w:rFonts w:ascii="黑体" w:eastAsia="黑体" w:hint="eastAsia"/>
                <w:b/>
                <w:position w:val="0"/>
                <w:sz w:val="28"/>
              </w:rPr>
              <w:t>%</w:t>
            </w:r>
          </w:p>
        </w:tc>
        <w:tc>
          <w:tcPr>
            <w:tcW w:w="2322" w:type="dxa"/>
            <w:vAlign w:val="center"/>
          </w:tcPr>
          <w:p w:rsidR="0081567A" w:rsidRPr="00147432" w:rsidP="00546704">
            <w:pPr>
              <w:spacing w:line="360" w:lineRule="auto"/>
              <w:ind w:firstLine="0" w:firstLineChars="0"/>
              <w:jc w:val="center"/>
              <w:rPr>
                <w:rFonts w:ascii="黑体" w:eastAsia="黑体" w:hint="eastAsia"/>
                <w:b/>
                <w:position w:val="0"/>
                <w:sz w:val="28"/>
              </w:rPr>
            </w:pPr>
            <w:r w:rsidRPr="00147432">
              <w:rPr>
                <w:rFonts w:ascii="黑体" w:eastAsia="黑体" w:hint="eastAsia"/>
                <w:b/>
                <w:position w:val="0"/>
                <w:sz w:val="28"/>
              </w:rPr>
              <w:t>26</w:t>
            </w:r>
          </w:p>
        </w:tc>
      </w:tr>
      <w:tr>
        <w:tblPrEx>
          <w:tblW w:w="0" w:type="auto"/>
          <w:jc w:val="center"/>
          <w:tblInd w:w="0" w:type="dxa"/>
          <w:tblCellMar>
            <w:left w:w="108" w:type="dxa"/>
            <w:right w:w="108" w:type="dxa"/>
          </w:tblCellMar>
          <w:tblLook w:val="0000"/>
        </w:tblPrEx>
        <w:trPr>
          <w:jc w:val="center"/>
        </w:trPr>
        <w:tc>
          <w:tcPr>
            <w:tcW w:w="908" w:type="dxa"/>
            <w:vAlign w:val="center"/>
          </w:tcPr>
          <w:p w:rsidR="0081567A" w:rsidRPr="00147432" w:rsidP="00546704">
            <w:pPr>
              <w:spacing w:line="360" w:lineRule="auto"/>
              <w:ind w:firstLine="0" w:firstLineChars="0"/>
              <w:jc w:val="center"/>
              <w:rPr>
                <w:rFonts w:ascii="黑体" w:eastAsia="黑体" w:hint="eastAsia"/>
                <w:b/>
                <w:position w:val="0"/>
                <w:sz w:val="28"/>
              </w:rPr>
            </w:pPr>
            <w:r w:rsidRPr="00147432">
              <w:rPr>
                <w:rFonts w:ascii="黑体" w:eastAsia="黑体" w:hint="eastAsia"/>
                <w:b/>
                <w:position w:val="0"/>
                <w:sz w:val="28"/>
              </w:rPr>
              <w:t>10</w:t>
            </w:r>
          </w:p>
        </w:tc>
        <w:tc>
          <w:tcPr>
            <w:tcW w:w="2716" w:type="dxa"/>
            <w:vAlign w:val="center"/>
          </w:tcPr>
          <w:p w:rsidR="0081567A" w:rsidRPr="00147432" w:rsidP="00546704">
            <w:pPr>
              <w:spacing w:line="360" w:lineRule="auto"/>
              <w:ind w:firstLine="0" w:firstLineChars="0"/>
              <w:jc w:val="center"/>
              <w:rPr>
                <w:rFonts w:ascii="黑体" w:eastAsia="黑体" w:hint="eastAsia"/>
                <w:b/>
                <w:position w:val="0"/>
                <w:sz w:val="28"/>
              </w:rPr>
            </w:pPr>
            <w:r w:rsidRPr="00147432">
              <w:rPr>
                <w:rFonts w:ascii="黑体" w:eastAsia="黑体" w:hint="eastAsia"/>
                <w:b/>
                <w:position w:val="0"/>
                <w:sz w:val="28"/>
              </w:rPr>
              <w:t>财务净现值(8%)</w:t>
            </w:r>
          </w:p>
        </w:tc>
        <w:tc>
          <w:tcPr>
            <w:tcW w:w="2322" w:type="dxa"/>
            <w:vAlign w:val="center"/>
          </w:tcPr>
          <w:p w:rsidR="0081567A" w:rsidRPr="00147432" w:rsidP="00546704">
            <w:pPr>
              <w:spacing w:line="360" w:lineRule="auto"/>
              <w:ind w:firstLine="0" w:firstLineChars="0"/>
              <w:jc w:val="center"/>
              <w:rPr>
                <w:rFonts w:ascii="黑体" w:eastAsia="黑体" w:hint="eastAsia"/>
                <w:b/>
                <w:position w:val="0"/>
                <w:sz w:val="28"/>
              </w:rPr>
            </w:pPr>
            <w:r w:rsidRPr="00147432">
              <w:rPr>
                <w:rFonts w:ascii="黑体" w:eastAsia="黑体" w:hint="eastAsia"/>
                <w:b/>
                <w:position w:val="0"/>
                <w:sz w:val="28"/>
              </w:rPr>
              <w:t>%</w:t>
            </w:r>
          </w:p>
        </w:tc>
        <w:tc>
          <w:tcPr>
            <w:tcW w:w="2322" w:type="dxa"/>
            <w:vAlign w:val="center"/>
          </w:tcPr>
          <w:p w:rsidR="0081567A" w:rsidRPr="00147432" w:rsidP="00546704">
            <w:pPr>
              <w:spacing w:line="360" w:lineRule="auto"/>
              <w:ind w:firstLine="0" w:firstLineChars="0"/>
              <w:jc w:val="center"/>
              <w:rPr>
                <w:rFonts w:ascii="黑体" w:eastAsia="黑体" w:hint="eastAsia"/>
                <w:b/>
                <w:position w:val="0"/>
                <w:sz w:val="28"/>
              </w:rPr>
            </w:pPr>
            <w:r w:rsidRPr="00147432">
              <w:rPr>
                <w:rFonts w:ascii="黑体" w:eastAsia="黑体" w:hint="eastAsia"/>
                <w:b/>
                <w:position w:val="0"/>
                <w:sz w:val="28"/>
              </w:rPr>
              <w:t>89204</w:t>
            </w:r>
          </w:p>
        </w:tc>
      </w:tr>
      <w:tr>
        <w:tblPrEx>
          <w:tblW w:w="0" w:type="auto"/>
          <w:jc w:val="center"/>
          <w:tblInd w:w="0" w:type="dxa"/>
          <w:tblCellMar>
            <w:left w:w="108" w:type="dxa"/>
            <w:right w:w="108" w:type="dxa"/>
          </w:tblCellMar>
          <w:tblLook w:val="0000"/>
        </w:tblPrEx>
        <w:trPr>
          <w:jc w:val="center"/>
        </w:trPr>
        <w:tc>
          <w:tcPr>
            <w:tcW w:w="908" w:type="dxa"/>
            <w:vAlign w:val="center"/>
          </w:tcPr>
          <w:p w:rsidR="0081567A" w:rsidRPr="00147432" w:rsidP="00546704">
            <w:pPr>
              <w:spacing w:line="360" w:lineRule="auto"/>
              <w:ind w:firstLine="0" w:firstLineChars="0"/>
              <w:jc w:val="center"/>
              <w:rPr>
                <w:rFonts w:ascii="黑体" w:eastAsia="黑体" w:hint="eastAsia"/>
                <w:b/>
                <w:position w:val="0"/>
                <w:sz w:val="28"/>
              </w:rPr>
            </w:pPr>
            <w:r w:rsidRPr="00147432">
              <w:rPr>
                <w:rFonts w:ascii="黑体" w:eastAsia="黑体" w:hint="eastAsia"/>
                <w:b/>
                <w:position w:val="0"/>
                <w:sz w:val="28"/>
              </w:rPr>
              <w:t>11</w:t>
            </w:r>
          </w:p>
        </w:tc>
        <w:tc>
          <w:tcPr>
            <w:tcW w:w="2716" w:type="dxa"/>
            <w:vAlign w:val="center"/>
          </w:tcPr>
          <w:p w:rsidR="0081567A" w:rsidRPr="00147432" w:rsidP="00546704">
            <w:pPr>
              <w:spacing w:line="360" w:lineRule="auto"/>
              <w:ind w:firstLine="0" w:firstLineChars="0"/>
              <w:jc w:val="center"/>
              <w:rPr>
                <w:rFonts w:ascii="黑体" w:eastAsia="黑体" w:hint="eastAsia"/>
                <w:b/>
                <w:position w:val="0"/>
                <w:sz w:val="28"/>
              </w:rPr>
            </w:pPr>
            <w:r w:rsidRPr="00147432">
              <w:rPr>
                <w:rFonts w:ascii="黑体" w:eastAsia="黑体" w:hint="eastAsia"/>
                <w:b/>
                <w:position w:val="0"/>
                <w:sz w:val="28"/>
              </w:rPr>
              <w:t>投资回收期</w:t>
            </w:r>
          </w:p>
        </w:tc>
        <w:tc>
          <w:tcPr>
            <w:tcW w:w="2322" w:type="dxa"/>
            <w:vAlign w:val="center"/>
          </w:tcPr>
          <w:p w:rsidR="0081567A" w:rsidRPr="00147432" w:rsidP="00546704">
            <w:pPr>
              <w:spacing w:line="360" w:lineRule="auto"/>
              <w:ind w:firstLine="0" w:firstLineChars="0"/>
              <w:jc w:val="center"/>
              <w:rPr>
                <w:rFonts w:ascii="黑体" w:eastAsia="黑体" w:hint="eastAsia"/>
                <w:b/>
                <w:position w:val="0"/>
                <w:sz w:val="28"/>
              </w:rPr>
            </w:pPr>
            <w:r w:rsidRPr="00147432">
              <w:rPr>
                <w:rFonts w:ascii="黑体" w:eastAsia="黑体" w:hint="eastAsia"/>
                <w:b/>
                <w:position w:val="0"/>
                <w:sz w:val="28"/>
              </w:rPr>
              <w:t>年</w:t>
            </w:r>
          </w:p>
        </w:tc>
        <w:tc>
          <w:tcPr>
            <w:tcW w:w="2322" w:type="dxa"/>
            <w:vAlign w:val="center"/>
          </w:tcPr>
          <w:p w:rsidR="0081567A" w:rsidRPr="00147432" w:rsidP="00546704">
            <w:pPr>
              <w:spacing w:line="360" w:lineRule="auto"/>
              <w:ind w:firstLine="0" w:firstLineChars="0"/>
              <w:jc w:val="center"/>
              <w:rPr>
                <w:rFonts w:ascii="黑体" w:eastAsia="黑体" w:hint="eastAsia"/>
                <w:b/>
                <w:position w:val="0"/>
                <w:sz w:val="28"/>
              </w:rPr>
            </w:pPr>
          </w:p>
        </w:tc>
      </w:tr>
      <w:tr>
        <w:tblPrEx>
          <w:tblW w:w="0" w:type="auto"/>
          <w:jc w:val="center"/>
          <w:tblInd w:w="0" w:type="dxa"/>
          <w:tblCellMar>
            <w:left w:w="108" w:type="dxa"/>
            <w:right w:w="108" w:type="dxa"/>
          </w:tblCellMar>
          <w:tblLook w:val="0000"/>
        </w:tblPrEx>
        <w:trPr>
          <w:jc w:val="center"/>
        </w:trPr>
        <w:tc>
          <w:tcPr>
            <w:tcW w:w="908" w:type="dxa"/>
            <w:vAlign w:val="center"/>
          </w:tcPr>
          <w:p w:rsidR="0081567A" w:rsidRPr="00147432" w:rsidP="00546704">
            <w:pPr>
              <w:spacing w:line="360" w:lineRule="auto"/>
              <w:ind w:firstLine="0" w:firstLineChars="0"/>
              <w:jc w:val="center"/>
              <w:rPr>
                <w:rFonts w:ascii="黑体" w:eastAsia="黑体" w:hint="eastAsia"/>
                <w:b/>
                <w:position w:val="0"/>
                <w:sz w:val="28"/>
              </w:rPr>
            </w:pPr>
            <w:r w:rsidRPr="00147432">
              <w:rPr>
                <w:rFonts w:ascii="黑体" w:eastAsia="黑体" w:hint="eastAsia"/>
                <w:b/>
                <w:position w:val="0"/>
                <w:sz w:val="28"/>
              </w:rPr>
              <w:t>12</w:t>
            </w:r>
          </w:p>
        </w:tc>
        <w:tc>
          <w:tcPr>
            <w:tcW w:w="2716" w:type="dxa"/>
            <w:vAlign w:val="center"/>
          </w:tcPr>
          <w:p w:rsidR="0081567A" w:rsidRPr="00147432" w:rsidP="00546704">
            <w:pPr>
              <w:spacing w:line="360" w:lineRule="auto"/>
              <w:ind w:firstLine="0" w:firstLineChars="0"/>
              <w:jc w:val="center"/>
              <w:rPr>
                <w:rFonts w:ascii="黑体" w:eastAsia="黑体" w:hint="eastAsia"/>
                <w:b/>
                <w:position w:val="0"/>
                <w:sz w:val="28"/>
              </w:rPr>
            </w:pPr>
            <w:r w:rsidRPr="00147432">
              <w:rPr>
                <w:rFonts w:ascii="黑体" w:eastAsia="黑体" w:hint="eastAsia"/>
                <w:b/>
                <w:position w:val="0"/>
                <w:sz w:val="28"/>
              </w:rPr>
              <w:t>从建设期</w:t>
            </w:r>
          </w:p>
        </w:tc>
        <w:tc>
          <w:tcPr>
            <w:tcW w:w="2322" w:type="dxa"/>
            <w:vAlign w:val="center"/>
          </w:tcPr>
          <w:p w:rsidR="0081567A" w:rsidRPr="00147432" w:rsidP="00546704">
            <w:pPr>
              <w:spacing w:line="360" w:lineRule="auto"/>
              <w:ind w:firstLine="0" w:firstLineChars="0"/>
              <w:jc w:val="center"/>
              <w:rPr>
                <w:rFonts w:ascii="黑体" w:eastAsia="黑体" w:hint="eastAsia"/>
                <w:b/>
                <w:position w:val="0"/>
                <w:sz w:val="28"/>
              </w:rPr>
            </w:pPr>
            <w:r w:rsidRPr="00147432">
              <w:rPr>
                <w:rFonts w:ascii="黑体" w:eastAsia="黑体" w:hint="eastAsia"/>
                <w:b/>
                <w:position w:val="0"/>
                <w:sz w:val="28"/>
              </w:rPr>
              <w:t>年</w:t>
            </w:r>
          </w:p>
        </w:tc>
        <w:tc>
          <w:tcPr>
            <w:tcW w:w="2322" w:type="dxa"/>
            <w:vAlign w:val="center"/>
          </w:tcPr>
          <w:p w:rsidR="0081567A" w:rsidRPr="00147432" w:rsidP="00546704">
            <w:pPr>
              <w:spacing w:line="360" w:lineRule="auto"/>
              <w:ind w:firstLine="0" w:firstLineChars="0"/>
              <w:jc w:val="center"/>
              <w:rPr>
                <w:rFonts w:ascii="黑体" w:eastAsia="黑体" w:hint="eastAsia"/>
                <w:b/>
                <w:position w:val="0"/>
                <w:sz w:val="28"/>
              </w:rPr>
            </w:pPr>
            <w:r w:rsidRPr="00147432">
              <w:rPr>
                <w:rFonts w:ascii="黑体" w:eastAsia="黑体" w:hint="eastAsia"/>
                <w:b/>
                <w:position w:val="0"/>
                <w:sz w:val="28"/>
              </w:rPr>
              <w:t>13</w:t>
            </w:r>
          </w:p>
        </w:tc>
      </w:tr>
      <w:tr>
        <w:tblPrEx>
          <w:tblW w:w="0" w:type="auto"/>
          <w:jc w:val="center"/>
          <w:tblInd w:w="0" w:type="dxa"/>
          <w:tblCellMar>
            <w:left w:w="108" w:type="dxa"/>
            <w:right w:w="108" w:type="dxa"/>
          </w:tblCellMar>
          <w:tblLook w:val="0000"/>
        </w:tblPrEx>
        <w:trPr>
          <w:jc w:val="center"/>
        </w:trPr>
        <w:tc>
          <w:tcPr>
            <w:tcW w:w="908" w:type="dxa"/>
            <w:vAlign w:val="center"/>
          </w:tcPr>
          <w:p w:rsidR="0081567A" w:rsidRPr="00147432" w:rsidP="00546704">
            <w:pPr>
              <w:spacing w:line="360" w:lineRule="auto"/>
              <w:ind w:firstLine="0" w:firstLineChars="0"/>
              <w:jc w:val="center"/>
              <w:rPr>
                <w:rFonts w:ascii="黑体" w:eastAsia="黑体" w:hint="eastAsia"/>
                <w:b/>
                <w:position w:val="0"/>
                <w:sz w:val="28"/>
              </w:rPr>
            </w:pPr>
            <w:r w:rsidRPr="00147432">
              <w:rPr>
                <w:rFonts w:ascii="黑体" w:eastAsia="黑体" w:hint="eastAsia"/>
                <w:b/>
                <w:position w:val="0"/>
                <w:sz w:val="28"/>
              </w:rPr>
              <w:t>12.1</w:t>
            </w:r>
          </w:p>
        </w:tc>
        <w:tc>
          <w:tcPr>
            <w:tcW w:w="2716" w:type="dxa"/>
            <w:vAlign w:val="center"/>
          </w:tcPr>
          <w:p w:rsidR="0081567A" w:rsidRPr="00147432" w:rsidP="00546704">
            <w:pPr>
              <w:spacing w:line="360" w:lineRule="auto"/>
              <w:ind w:firstLine="0" w:firstLineChars="0"/>
              <w:jc w:val="center"/>
              <w:rPr>
                <w:rFonts w:ascii="黑体" w:eastAsia="黑体" w:hint="eastAsia"/>
                <w:b/>
                <w:position w:val="0"/>
                <w:sz w:val="28"/>
              </w:rPr>
            </w:pPr>
            <w:r w:rsidRPr="00147432">
              <w:rPr>
                <w:rFonts w:ascii="黑体" w:eastAsia="黑体" w:hint="eastAsia"/>
                <w:b/>
                <w:position w:val="0"/>
                <w:sz w:val="28"/>
              </w:rPr>
              <w:t>从投产期</w:t>
            </w:r>
          </w:p>
        </w:tc>
        <w:tc>
          <w:tcPr>
            <w:tcW w:w="2322" w:type="dxa"/>
            <w:vAlign w:val="center"/>
          </w:tcPr>
          <w:p w:rsidR="0081567A" w:rsidRPr="00147432" w:rsidP="00546704">
            <w:pPr>
              <w:spacing w:line="360" w:lineRule="auto"/>
              <w:ind w:firstLine="0" w:firstLineChars="0"/>
              <w:jc w:val="center"/>
              <w:rPr>
                <w:rFonts w:ascii="黑体" w:eastAsia="黑体" w:hint="eastAsia"/>
                <w:b/>
                <w:position w:val="0"/>
                <w:sz w:val="28"/>
              </w:rPr>
            </w:pPr>
          </w:p>
        </w:tc>
        <w:tc>
          <w:tcPr>
            <w:tcW w:w="2322" w:type="dxa"/>
            <w:vAlign w:val="center"/>
          </w:tcPr>
          <w:p w:rsidR="0081567A" w:rsidRPr="00147432" w:rsidP="00546704">
            <w:pPr>
              <w:spacing w:line="360" w:lineRule="auto"/>
              <w:ind w:firstLine="0" w:firstLineChars="0"/>
              <w:jc w:val="center"/>
              <w:rPr>
                <w:rFonts w:ascii="黑体" w:eastAsia="黑体" w:hint="eastAsia"/>
                <w:b/>
                <w:position w:val="0"/>
                <w:sz w:val="28"/>
              </w:rPr>
            </w:pPr>
            <w:r w:rsidRPr="00147432">
              <w:rPr>
                <w:rFonts w:ascii="黑体" w:eastAsia="黑体" w:hint="eastAsia"/>
                <w:b/>
                <w:position w:val="0"/>
                <w:sz w:val="28"/>
              </w:rPr>
              <w:t>11</w:t>
            </w:r>
          </w:p>
        </w:tc>
      </w:tr>
    </w:tbl>
    <w:p w:rsidR="0081567A" w:rsidRPr="00147432" w:rsidP="00546704">
      <w:pPr>
        <w:spacing w:line="360" w:lineRule="auto"/>
        <w:ind w:firstLine="0" w:firstLineChars="0"/>
        <w:jc w:val="center"/>
        <w:rPr>
          <w:rFonts w:ascii="黑体" w:eastAsia="黑体" w:hint="eastAsia"/>
          <w:b/>
          <w:position w:val="28"/>
        </w:rPr>
      </w:pPr>
      <w:r w:rsidRPr="00147432">
        <w:rPr>
          <w:rFonts w:ascii="黑体" w:eastAsia="黑体" w:hint="eastAsia"/>
          <w:b/>
          <w:sz w:val="36"/>
        </w:rPr>
        <w:t>二、工程建设的意义及有利条件</w:t>
      </w:r>
    </w:p>
    <w:p w:rsidR="0081567A" w:rsidRPr="00147432" w:rsidP="00546704">
      <w:pPr>
        <w:spacing w:line="360" w:lineRule="auto"/>
        <w:ind w:firstLine="643"/>
        <w:rPr>
          <w:rFonts w:ascii="黑体" w:eastAsia="黑体" w:hint="eastAsia"/>
          <w:b/>
          <w:position w:val="28"/>
        </w:rPr>
      </w:pPr>
      <w:r w:rsidRPr="00147432">
        <w:rPr>
          <w:rFonts w:ascii="黑体" w:eastAsia="黑体" w:hint="eastAsia"/>
          <w:b/>
          <w:position w:val="28"/>
        </w:rPr>
        <w:t>2.1工程建设的意义</w:t>
      </w:r>
    </w:p>
    <w:p w:rsidR="0081567A" w:rsidRPr="00147432" w:rsidP="00546704">
      <w:pPr>
        <w:spacing w:line="360" w:lineRule="auto"/>
        <w:ind w:firstLine="643"/>
        <w:rPr>
          <w:rFonts w:ascii="黑体" w:eastAsia="黑体" w:hint="eastAsia"/>
          <w:b/>
          <w:position w:val="28"/>
        </w:rPr>
      </w:pPr>
      <w:r w:rsidRPr="00147432">
        <w:rPr>
          <w:rFonts w:ascii="黑体" w:eastAsia="黑体" w:hint="eastAsia"/>
          <w:b/>
          <w:position w:val="28"/>
        </w:rPr>
        <w:t>2.1.1工程的建设有利于</w:t>
      </w:r>
      <w:r w:rsidRPr="00147432" w:rsidR="00853284">
        <w:rPr>
          <w:rFonts w:ascii="黑体" w:eastAsia="黑体" w:hint="eastAsia"/>
          <w:b/>
          <w:position w:val="28"/>
        </w:rPr>
        <w:t>XX</w:t>
      </w:r>
      <w:r w:rsidRPr="00147432">
        <w:rPr>
          <w:rFonts w:ascii="黑体" w:eastAsia="黑体" w:hint="eastAsia"/>
          <w:b/>
          <w:position w:val="28"/>
        </w:rPr>
        <w:t>市33亿斤粮食增产和促进农民增收</w:t>
      </w:r>
    </w:p>
    <w:p w:rsidR="0081567A" w:rsidRPr="00147432" w:rsidP="00546704">
      <w:pPr>
        <w:spacing w:line="360" w:lineRule="auto"/>
        <w:ind w:firstLine="643"/>
        <w:rPr>
          <w:rFonts w:ascii="黑体" w:eastAsia="黑体" w:hint="eastAsia"/>
          <w:b/>
          <w:position w:val="28"/>
        </w:rPr>
        <w:sectPr>
          <w:type w:val="nextPage"/>
          <w:pgSz w:w="11906" w:h="16838" w:orient="portrait"/>
          <w:pgMar w:top="1162" w:right="1270" w:bottom="1162" w:left="1230" w:header="851" w:footer="992" w:gutter="0"/>
          <w:pgNumType w:start="4"/>
          <w:cols w:space="425"/>
          <w:titlePg w:val="0"/>
          <w:docGrid w:type="lines" w:linePitch="312"/>
        </w:sectPr>
      </w:pPr>
      <w:r w:rsidRPr="00147432">
        <w:rPr>
          <w:rFonts w:ascii="黑体" w:eastAsia="黑体" w:hint="eastAsia"/>
          <w:b/>
          <w:position w:val="28"/>
        </w:rPr>
        <w:t>近年，全国玉米产量达1280亿公斤左右，但玉米年销费量那么为11</w:t>
      </w:r>
      <w:r w:rsidRPr="00147432">
        <w:rPr>
          <w:rFonts w:ascii="黑体" w:eastAsia="黑体"/>
          <w:b/>
          <w:position w:val="28"/>
        </w:rPr>
        <w:t>00</w:t>
      </w:r>
      <w:r w:rsidRPr="00147432">
        <w:rPr>
          <w:rFonts w:ascii="黑体" w:eastAsia="黑体" w:hint="eastAsia"/>
          <w:b/>
          <w:position w:val="28"/>
        </w:rPr>
        <w:t>亿公斤，平均每年超产100亿公斤。</w:t>
      </w:r>
      <w:r w:rsidRPr="00147432" w:rsidR="00853284">
        <w:rPr>
          <w:rFonts w:ascii="黑体" w:eastAsia="黑体" w:hint="eastAsia"/>
          <w:b/>
          <w:position w:val="28"/>
        </w:rPr>
        <w:t>XX</w:t>
      </w:r>
      <w:r w:rsidRPr="00147432">
        <w:rPr>
          <w:rFonts w:ascii="黑体" w:eastAsia="黑体" w:hint="eastAsia"/>
          <w:b/>
          <w:position w:val="28"/>
        </w:rPr>
        <w:t>省是全国最大的商品粮基地，玉米产量多年来居全国第一位，年平均产量为1536万吨。</w:t>
      </w:r>
    </w:p>
    <w:p w:rsidR="0081567A" w:rsidRPr="00147432" w:rsidP="00546704">
      <w:pPr>
        <w:spacing w:line="360" w:lineRule="auto"/>
        <w:ind w:firstLine="643"/>
        <w:rPr>
          <w:rFonts w:ascii="黑体" w:eastAsia="黑体" w:hint="eastAsia"/>
          <w:b/>
          <w:position w:val="28"/>
        </w:rPr>
      </w:pPr>
      <w:r w:rsidRPr="00147432" w:rsidR="00853284">
        <w:rPr>
          <w:rFonts w:ascii="黑体" w:eastAsia="黑体" w:hint="eastAsia"/>
          <w:b/>
          <w:position w:val="28"/>
        </w:rPr>
        <w:t>XX</w:t>
      </w:r>
      <w:r w:rsidRPr="00147432">
        <w:rPr>
          <w:rFonts w:ascii="黑体" w:eastAsia="黑体" w:hint="eastAsia"/>
          <w:b/>
          <w:position w:val="28"/>
        </w:rPr>
        <w:t>市的农业产值在全市国民经济中占据主导地位。在地理位置上也是东北玉米黄金带的组成之一。近年来随着玉米收购价的下滑，给农民收入造成很大的影响，不利于农村的稳定和农业的开展。</w:t>
      </w:r>
    </w:p>
    <w:p w:rsidR="0081567A" w:rsidRPr="00147432" w:rsidP="00546704">
      <w:pPr>
        <w:spacing w:line="360" w:lineRule="auto"/>
        <w:ind w:firstLine="643"/>
        <w:rPr>
          <w:rFonts w:ascii="黑体" w:eastAsia="黑体" w:hint="eastAsia"/>
          <w:b/>
          <w:position w:val="28"/>
        </w:rPr>
      </w:pPr>
      <w:r w:rsidRPr="00147432" w:rsidR="00853284">
        <w:rPr>
          <w:rFonts w:ascii="黑体" w:eastAsia="黑体" w:hint="eastAsia"/>
          <w:b/>
          <w:position w:val="28"/>
        </w:rPr>
        <w:t>XX</w:t>
      </w:r>
      <w:r w:rsidRPr="00147432">
        <w:rPr>
          <w:rFonts w:ascii="黑体" w:eastAsia="黑体" w:hint="eastAsia"/>
          <w:b/>
          <w:position w:val="28"/>
        </w:rPr>
        <w:t>省增产百亿斤粮食方案，</w:t>
      </w:r>
      <w:r w:rsidRPr="00147432" w:rsidR="00853284">
        <w:rPr>
          <w:rFonts w:ascii="黑体" w:eastAsia="黑体" w:hint="eastAsia"/>
          <w:b/>
          <w:position w:val="28"/>
        </w:rPr>
        <w:t>XX</w:t>
      </w:r>
      <w:r w:rsidRPr="00147432">
        <w:rPr>
          <w:rFonts w:ascii="黑体" w:eastAsia="黑体" w:hint="eastAsia"/>
          <w:b/>
          <w:position w:val="28"/>
        </w:rPr>
        <w:t>市要承当三分之一，玉米、水稻生产大量使用尿素，因此，80万吨尿素工程的建设对于解决农产品的增收、促进农业开展发挥作用，有利于国家对</w:t>
      </w:r>
      <w:r w:rsidRPr="00147432">
        <w:rPr>
          <w:rFonts w:ascii="黑体" w:eastAsia="黑体" w:hint="eastAsia"/>
          <w:b/>
          <w:position w:val="28"/>
        </w:rPr>
        <w:t>“</w:t>
      </w:r>
      <w:r w:rsidRPr="00147432">
        <w:rPr>
          <w:rFonts w:ascii="黑体" w:eastAsia="黑体" w:hint="eastAsia"/>
          <w:b/>
          <w:position w:val="28"/>
        </w:rPr>
        <w:t>三农〞问题的解决。</w:t>
      </w:r>
    </w:p>
    <w:p w:rsidR="0081567A" w:rsidRPr="00147432" w:rsidP="00546704">
      <w:pPr>
        <w:spacing w:line="360" w:lineRule="auto"/>
        <w:ind w:firstLine="643"/>
        <w:rPr>
          <w:rFonts w:ascii="黑体" w:eastAsia="黑体" w:hAnsi="Arial" w:cs="Arial" w:hint="eastAsia"/>
          <w:b/>
        </w:rPr>
      </w:pPr>
      <w:r w:rsidRPr="00147432">
        <w:rPr>
          <w:rFonts w:ascii="黑体" w:eastAsia="黑体" w:hAnsi="Arial" w:cs="Arial"/>
          <w:b/>
        </w:rPr>
        <w:t>能增加作物产量</w:t>
      </w:r>
      <w:r w:rsidRPr="00147432">
        <w:rPr>
          <w:rFonts w:ascii="黑体" w:eastAsia="黑体" w:hAnsi="Arial" w:cs="Arial" w:hint="eastAsia"/>
          <w:b/>
        </w:rPr>
        <w:t>。</w:t>
      </w:r>
      <w:r w:rsidRPr="00147432">
        <w:rPr>
          <w:rFonts w:ascii="黑体" w:eastAsia="黑体" w:hAnsi="Arial" w:cs="Arial"/>
          <w:b/>
        </w:rPr>
        <w:t>据有关资料，化肥在各项增产因素中的作用占40％～60％</w:t>
      </w:r>
      <w:r w:rsidRPr="00147432">
        <w:rPr>
          <w:rFonts w:ascii="黑体" w:eastAsia="黑体" w:hAnsi="Arial" w:cs="Arial" w:hint="eastAsia"/>
          <w:b/>
        </w:rPr>
        <w:t>，</w:t>
      </w:r>
      <w:r w:rsidRPr="00147432">
        <w:rPr>
          <w:rFonts w:ascii="黑体" w:eastAsia="黑体" w:hAnsi="Arial" w:cs="Arial"/>
          <w:b/>
        </w:rPr>
        <w:t>国外如此，我国也不例外，一般中低产田(无限制因</w:t>
      </w:r>
      <w:r w:rsidRPr="00147432">
        <w:rPr>
          <w:rFonts w:ascii="黑体" w:eastAsia="黑体" w:hAnsi="Arial" w:cs="Arial" w:hint="eastAsia"/>
          <w:b/>
        </w:rPr>
        <w:t>素</w:t>
      </w:r>
      <w:r w:rsidRPr="00147432">
        <w:rPr>
          <w:rFonts w:ascii="黑体" w:eastAsia="黑体" w:hAnsi="Arial" w:cs="Arial"/>
          <w:b/>
        </w:rPr>
        <w:t xml:space="preserve">时)化肥的增产作用大于高产田。合理施用化肥是农业可持续开展的物质保证。 </w:t>
      </w:r>
    </w:p>
    <w:p w:rsidR="0081567A" w:rsidRPr="00147432" w:rsidP="00546704">
      <w:pPr>
        <w:spacing w:line="360" w:lineRule="auto"/>
        <w:ind w:firstLine="320" w:firstLineChars="100"/>
        <w:rPr>
          <w:rFonts w:ascii="黑体" w:eastAsia="黑体" w:hAnsi="Arial" w:cs="Arial" w:hint="eastAsia"/>
          <w:b/>
        </w:rPr>
      </w:pPr>
      <w:r w:rsidRPr="00147432">
        <w:rPr>
          <w:rFonts w:ascii="黑体" w:eastAsia="黑体" w:hAnsi="Arial" w:cs="Arial"/>
          <w:b/>
        </w:rPr>
        <w:t>可提高土壤肥力</w:t>
      </w:r>
    </w:p>
    <w:p w:rsidR="0081567A" w:rsidRPr="00147432" w:rsidP="00546704">
      <w:pPr>
        <w:spacing w:line="360" w:lineRule="auto"/>
        <w:ind w:firstLine="320" w:firstLineChars="100"/>
        <w:rPr>
          <w:rFonts w:ascii="黑体" w:eastAsia="黑体" w:hAnsi="Arial" w:cs="Arial" w:hint="eastAsia"/>
          <w:b/>
        </w:rPr>
      </w:pPr>
      <w:r w:rsidRPr="00147432">
        <w:rPr>
          <w:rFonts w:ascii="黑体" w:eastAsia="黑体" w:hAnsi="Arial" w:cs="Arial"/>
          <w:b/>
        </w:rPr>
        <w:t xml:space="preserve">农民对施用有机肥料能提高土壤肥力深信无疑，但化肥的后效易被人无视，连续多年合理施用化肥后效将叠加，生产实践证明耕地肥力不但能保持而且能越种越肥。不同年代无肥区作物单产呈现不断增加的趋势是生产力不断提高的有力证据。 </w:t>
        <w:br/>
        <w:t>能发挥良种潜力</w:t>
      </w:r>
    </w:p>
    <w:p w:rsidR="0081567A" w:rsidRPr="00147432" w:rsidP="00546704">
      <w:pPr>
        <w:spacing w:line="360" w:lineRule="auto"/>
        <w:ind w:firstLine="320" w:firstLineChars="100"/>
        <w:rPr>
          <w:rFonts w:ascii="黑体" w:eastAsia="黑体" w:hAnsi="Arial" w:cs="Arial" w:hint="eastAsia"/>
          <w:b/>
        </w:rPr>
      </w:pPr>
      <w:r w:rsidRPr="00147432">
        <w:rPr>
          <w:rFonts w:ascii="黑体" w:eastAsia="黑体" w:hAnsi="Arial" w:cs="Arial"/>
          <w:b/>
        </w:rPr>
        <w:t>一般高产品种可以认为是</w:t>
      </w:r>
      <w:r w:rsidRPr="00147432">
        <w:rPr>
          <w:rFonts w:ascii="黑体" w:eastAsia="黑体" w:hAnsi="Arial" w:cs="Arial" w:hint="eastAsia"/>
          <w:b/>
        </w:rPr>
        <w:t>使用</w:t>
      </w:r>
      <w:r w:rsidRPr="00147432">
        <w:rPr>
          <w:rFonts w:ascii="黑体" w:eastAsia="黑体" w:hAnsi="Arial" w:cs="Arial"/>
          <w:b/>
        </w:rPr>
        <w:t xml:space="preserve">肥料高效应的品种，肥料投入水平成为良种良法栽培的一项核心措施。 </w:t>
      </w:r>
    </w:p>
    <w:p w:rsidR="0081567A" w:rsidRPr="00147432" w:rsidP="00546704">
      <w:pPr>
        <w:spacing w:line="360" w:lineRule="auto"/>
        <w:ind w:firstLine="660" w:firstLineChars="0"/>
        <w:rPr>
          <w:rFonts w:ascii="黑体" w:eastAsia="黑体" w:hAnsi="Arial" w:cs="Arial" w:hint="eastAsia"/>
          <w:b/>
        </w:rPr>
      </w:pPr>
      <w:r w:rsidRPr="00147432">
        <w:rPr>
          <w:rFonts w:ascii="黑体" w:eastAsia="黑体" w:hAnsi="Arial" w:cs="Arial"/>
          <w:b/>
        </w:rPr>
        <w:t>可补偿耕地缺乏</w:t>
      </w:r>
    </w:p>
    <w:p w:rsidR="0081567A" w:rsidRPr="00147432" w:rsidP="00546704">
      <w:pPr>
        <w:spacing w:line="360" w:lineRule="auto"/>
        <w:ind w:firstLine="660" w:firstLineChars="0"/>
        <w:rPr>
          <w:rFonts w:ascii="黑体" w:eastAsia="黑体" w:hAnsi="Arial" w:cs="Arial" w:hint="eastAsia"/>
          <w:b/>
        </w:rPr>
        <w:sectPr>
          <w:type w:val="nextPage"/>
          <w:pgSz w:w="11906" w:h="16838" w:orient="portrait"/>
          <w:pgMar w:top="1162" w:right="1270" w:bottom="1162" w:left="1230" w:header="851" w:footer="992" w:gutter="0"/>
          <w:pgNumType w:start="5"/>
          <w:cols w:space="425"/>
          <w:titlePg w:val="0"/>
          <w:docGrid w:type="lines" w:linePitch="312"/>
        </w:sectPr>
      </w:pPr>
    </w:p>
    <w:p w:rsidR="0081567A" w:rsidRPr="00147432" w:rsidP="00546704">
      <w:pPr>
        <w:spacing w:line="360" w:lineRule="auto"/>
        <w:ind w:firstLine="660" w:firstLineChars="0"/>
        <w:rPr>
          <w:rFonts w:ascii="黑体" w:eastAsia="黑体" w:hAnsi="Arial" w:cs="Arial" w:hint="eastAsia"/>
          <w:b/>
        </w:rPr>
      </w:pPr>
      <w:r w:rsidRPr="00147432">
        <w:rPr>
          <w:rFonts w:ascii="黑体" w:eastAsia="黑体" w:hAnsi="Arial" w:cs="Arial"/>
          <w:b/>
        </w:rPr>
        <w:t>我国耕地由于多种原因正在逐渐减少。对农业增加化肥施用量，实质上与扩大耕地面积的效果相似。按我国近年的平均肥效，每吨化肥养分增产粮食7．5吨，假设每公顷耕地的粮食单产也是7．5吨，那么每增施1吨化肥养分，相当于扩大耕地面积1公顷。</w:t>
      </w:r>
      <w:r w:rsidRPr="00147432">
        <w:rPr>
          <w:rFonts w:ascii="黑体" w:eastAsia="黑体" w:hAnsi="Arial" w:cs="Arial"/>
          <w:b/>
        </w:rPr>
        <w:t xml:space="preserve"> </w:t>
        <w:br/>
        <w:t>是开展经济作物、森林和草原的物质根底</w:t>
      </w:r>
    </w:p>
    <w:p w:rsidR="0081567A" w:rsidRPr="00147432" w:rsidP="00546704">
      <w:pPr>
        <w:spacing w:line="360" w:lineRule="auto"/>
        <w:ind w:firstLine="660" w:firstLineChars="0"/>
        <w:rPr>
          <w:rFonts w:ascii="黑体" w:eastAsia="黑体" w:hAnsi="Arial" w:cs="Arial" w:hint="eastAsia"/>
          <w:b/>
        </w:rPr>
      </w:pPr>
      <w:r w:rsidRPr="00147432">
        <w:rPr>
          <w:rFonts w:ascii="黑体" w:eastAsia="黑体" w:hAnsi="Arial" w:cs="Arial"/>
          <w:b/>
        </w:rPr>
        <w:t>我国在农业实现良种化、持续提高施肥量、获得粮食连年丰收的根底上，我国经济作物获得大幅度开展。粮食的丰收有力地促进了退耕还林、退耕还草的大面积实施，因而对生态环境的改善作用巨大，难以取代。</w:t>
      </w:r>
    </w:p>
    <w:p w:rsidR="0081567A" w:rsidRPr="00147432" w:rsidP="00546704">
      <w:pPr>
        <w:spacing w:line="360" w:lineRule="auto"/>
        <w:ind w:firstLine="660" w:firstLineChars="0"/>
        <w:rPr>
          <w:rFonts w:ascii="黑体" w:eastAsia="黑体" w:hAnsi="Arial" w:cs="Arial" w:hint="eastAsia"/>
          <w:b/>
        </w:rPr>
      </w:pPr>
      <w:r w:rsidRPr="00147432">
        <w:rPr>
          <w:rFonts w:ascii="黑体" w:eastAsia="黑体" w:hAnsi="Arial" w:cs="Arial" w:hint="eastAsia"/>
          <w:b/>
        </w:rPr>
        <w:t>2.1.6工程建设对于开展</w:t>
      </w:r>
      <w:r w:rsidRPr="00147432" w:rsidR="00853284">
        <w:rPr>
          <w:rFonts w:ascii="黑体" w:eastAsia="黑体" w:hAnsi="Arial" w:cs="Arial" w:hint="eastAsia"/>
          <w:b/>
        </w:rPr>
        <w:t>XX</w:t>
      </w:r>
      <w:r w:rsidRPr="00147432">
        <w:rPr>
          <w:rFonts w:ascii="黑体" w:eastAsia="黑体" w:hAnsi="Arial" w:cs="Arial" w:hint="eastAsia"/>
          <w:b/>
        </w:rPr>
        <w:t>经济有利</w:t>
      </w:r>
    </w:p>
    <w:p w:rsidR="0081567A" w:rsidRPr="00147432" w:rsidP="00546704">
      <w:pPr>
        <w:snapToGrid w:val="0"/>
        <w:spacing w:line="360" w:lineRule="auto"/>
        <w:ind w:firstLine="622"/>
        <w:rPr>
          <w:rFonts w:ascii="黑体" w:eastAsia="黑体" w:hint="eastAsia"/>
          <w:b/>
          <w:sz w:val="31"/>
        </w:rPr>
      </w:pPr>
      <w:r w:rsidRPr="00147432" w:rsidR="00853284">
        <w:rPr>
          <w:rFonts w:ascii="黑体" w:eastAsia="黑体"/>
          <w:b/>
          <w:sz w:val="31"/>
        </w:rPr>
        <w:t>XX</w:t>
      </w:r>
      <w:r w:rsidRPr="00147432">
        <w:rPr>
          <w:rFonts w:ascii="黑体" w:eastAsia="黑体"/>
          <w:b/>
          <w:sz w:val="31"/>
        </w:rPr>
        <w:t>周边蕴藏丰富的煤</w:t>
      </w:r>
      <w:r w:rsidRPr="00147432">
        <w:rPr>
          <w:rFonts w:ascii="黑体" w:eastAsia="黑体" w:hint="eastAsia"/>
          <w:b/>
          <w:sz w:val="31"/>
        </w:rPr>
        <w:t>谈资源，合理的开发建设大型煤化工工程，可以有力的促进</w:t>
      </w:r>
      <w:r w:rsidRPr="00147432" w:rsidR="00853284">
        <w:rPr>
          <w:rFonts w:ascii="黑体" w:eastAsia="黑体" w:hint="eastAsia"/>
          <w:b/>
          <w:sz w:val="31"/>
        </w:rPr>
        <w:t>XX</w:t>
      </w:r>
      <w:r w:rsidRPr="00147432">
        <w:rPr>
          <w:rFonts w:ascii="黑体" w:eastAsia="黑体" w:hint="eastAsia"/>
          <w:b/>
          <w:sz w:val="31"/>
        </w:rPr>
        <w:t>省西部经济振兴和跃进。</w:t>
      </w:r>
      <w:r w:rsidRPr="00147432" w:rsidR="00853284">
        <w:rPr>
          <w:rFonts w:ascii="黑体" w:eastAsia="黑体"/>
          <w:b/>
          <w:sz w:val="31"/>
        </w:rPr>
        <w:t>XX</w:t>
      </w:r>
      <w:r w:rsidRPr="00147432">
        <w:rPr>
          <w:rFonts w:ascii="黑体" w:eastAsia="黑体"/>
          <w:b/>
          <w:sz w:val="31"/>
        </w:rPr>
        <w:t>位于国家规划的东蒙煤化工工程建设区域中心，交通运输、水资源、厂址选择等方面有利于大型煤化工工程摆放。</w:t>
      </w:r>
    </w:p>
    <w:p w:rsidR="0081567A" w:rsidRPr="00147432" w:rsidP="00546704">
      <w:pPr>
        <w:snapToGrid w:val="0"/>
        <w:spacing w:line="360" w:lineRule="auto"/>
        <w:ind w:firstLine="622"/>
        <w:rPr>
          <w:rFonts w:ascii="黑体" w:eastAsia="黑体" w:hint="eastAsia"/>
          <w:b/>
          <w:sz w:val="31"/>
        </w:rPr>
      </w:pPr>
      <w:r w:rsidRPr="00147432">
        <w:rPr>
          <w:rFonts w:ascii="黑体" w:eastAsia="黑体" w:hint="eastAsia"/>
          <w:b/>
          <w:sz w:val="31"/>
        </w:rPr>
        <w:t>2.1.7煤化工工程建设是煤炭综合利用的战略选择</w:t>
      </w:r>
    </w:p>
    <w:p w:rsidR="0081567A" w:rsidRPr="00147432" w:rsidP="00546704">
      <w:pPr>
        <w:snapToGrid w:val="0"/>
        <w:spacing w:line="360" w:lineRule="auto"/>
        <w:ind w:firstLine="622"/>
        <w:rPr>
          <w:rFonts w:ascii="黑体" w:eastAsia="黑体" w:hint="eastAsia"/>
          <w:b/>
        </w:rPr>
      </w:pPr>
      <w:r w:rsidRPr="00147432">
        <w:rPr>
          <w:rFonts w:ascii="黑体" w:eastAsia="黑体"/>
          <w:b/>
          <w:sz w:val="31"/>
        </w:rPr>
        <w:t>煤化工是以煤为原料，经过化学加工使煤转化为气体，液体，固体燃料以及化学品，生产出各种化工产品的工业。煤的焦化、气化、液化，煤的合成气化工、焦油化工和电石乙炔化工等，都属于煤化工的范围。与煤炭燃烧相比，煤转电的效益可增加5倍，煤转化工的效益可增加10倍。由此可见，煤化工产业可促进煤炭产业结构优化升级，提高煤炭资源综合效益。</w:t>
      </w:r>
    </w:p>
    <w:p w:rsidR="0081567A" w:rsidRPr="00147432" w:rsidP="00546704">
      <w:pPr>
        <w:spacing w:line="360" w:lineRule="auto"/>
        <w:ind w:firstLine="643"/>
        <w:rPr>
          <w:rFonts w:ascii="黑体" w:eastAsia="黑体" w:hint="eastAsia"/>
          <w:b/>
          <w:position w:val="28"/>
        </w:rPr>
      </w:pPr>
      <w:r w:rsidRPr="00147432">
        <w:rPr>
          <w:rFonts w:ascii="黑体" w:eastAsia="黑体" w:hint="eastAsia"/>
          <w:b/>
          <w:position w:val="28"/>
        </w:rPr>
        <w:t>2.2工程建设的有利条件</w:t>
      </w:r>
    </w:p>
    <w:p w:rsidR="0081567A" w:rsidRPr="00147432" w:rsidP="00546704">
      <w:pPr>
        <w:snapToGrid w:val="0"/>
        <w:spacing w:line="360" w:lineRule="auto"/>
        <w:ind w:firstLine="622"/>
        <w:rPr>
          <w:rFonts w:ascii="黑体" w:eastAsia="黑体" w:hint="eastAsia"/>
          <w:b/>
        </w:rPr>
        <w:sectPr>
          <w:type w:val="nextPage"/>
          <w:pgSz w:w="11906" w:h="16838" w:orient="portrait"/>
          <w:pgMar w:top="1162" w:right="1270" w:bottom="1162" w:left="1230" w:header="851" w:footer="992" w:gutter="0"/>
          <w:pgNumType w:start="6"/>
          <w:cols w:space="425"/>
          <w:titlePg w:val="0"/>
          <w:docGrid w:type="lines" w:linePitch="312"/>
        </w:sectPr>
      </w:pPr>
      <w:r w:rsidRPr="00147432">
        <w:rPr>
          <w:rFonts w:ascii="黑体" w:eastAsia="黑体" w:hint="eastAsia"/>
          <w:b/>
          <w:position w:val="28"/>
        </w:rPr>
        <w:t>工程建设地点条件好，交通运输便捷。</w:t>
      </w:r>
    </w:p>
    <w:p w:rsidR="0081567A" w:rsidRPr="00147432" w:rsidP="00546704">
      <w:pPr>
        <w:snapToGrid w:val="0"/>
        <w:spacing w:line="360" w:lineRule="auto"/>
        <w:ind w:firstLine="643"/>
        <w:rPr>
          <w:rFonts w:ascii="黑体" w:eastAsia="黑体"/>
          <w:b/>
        </w:rPr>
      </w:pPr>
      <w:r w:rsidRPr="00147432" w:rsidR="00853284">
        <w:rPr>
          <w:rFonts w:ascii="黑体" w:eastAsia="黑体" w:hint="eastAsia"/>
          <w:b/>
          <w:position w:val="28"/>
        </w:rPr>
        <w:t>XX</w:t>
      </w:r>
      <w:r w:rsidRPr="00147432">
        <w:rPr>
          <w:rFonts w:ascii="黑体" w:eastAsia="黑体" w:hint="eastAsia"/>
          <w:b/>
          <w:position w:val="28"/>
        </w:rPr>
        <w:t>市位于</w:t>
      </w:r>
      <w:r w:rsidRPr="00147432" w:rsidR="00853284">
        <w:rPr>
          <w:rFonts w:ascii="黑体" w:eastAsia="黑体" w:hint="eastAsia"/>
          <w:b/>
          <w:position w:val="28"/>
        </w:rPr>
        <w:t>XX</w:t>
      </w:r>
      <w:r w:rsidRPr="00147432">
        <w:rPr>
          <w:rFonts w:ascii="黑体" w:eastAsia="黑体" w:hint="eastAsia"/>
          <w:b/>
          <w:position w:val="28"/>
        </w:rPr>
        <w:t>省西部。这里交通运输十分方便、航空有乌兰浩特</w:t>
      </w:r>
      <w:r w:rsidRPr="00147432">
        <w:rPr>
          <w:rFonts w:ascii="黑体" w:eastAsia="黑体" w:hint="eastAsia"/>
          <w:b/>
          <w:position w:val="28"/>
        </w:rPr>
        <w:t>—</w:t>
      </w:r>
      <w:r w:rsidRPr="00147432" w:rsidR="00853284">
        <w:rPr>
          <w:rFonts w:ascii="黑体" w:eastAsia="黑体" w:hint="eastAsia"/>
          <w:b/>
          <w:position w:val="28"/>
        </w:rPr>
        <w:t>XX</w:t>
      </w:r>
      <w:r w:rsidRPr="00147432">
        <w:rPr>
          <w:rFonts w:ascii="黑体" w:eastAsia="黑体" w:hint="eastAsia"/>
          <w:b/>
          <w:position w:val="28"/>
        </w:rPr>
        <w:t>机场，可直航北京、长春；铁路有长白铁路、平齐铁路，可直达北京、天津、南京、大连、上海、呼和浩特、秦皇岛、长春、哈尔滨等地；公路有乌图公路、长白一级路、203国道等重要线路，为货物流通提供了良好的条件。</w:t>
      </w:r>
      <w:r w:rsidRPr="00147432" w:rsidR="00853284">
        <w:rPr>
          <w:rFonts w:ascii="黑体" w:eastAsia="黑体"/>
          <w:b/>
          <w:sz w:val="31"/>
        </w:rPr>
        <w:t>XX</w:t>
      </w:r>
      <w:r w:rsidRPr="00147432">
        <w:rPr>
          <w:rFonts w:ascii="黑体" w:eastAsia="黑体"/>
          <w:b/>
          <w:sz w:val="31"/>
        </w:rPr>
        <w:t>火车站是沈阳铁路局辖区内的一等货运、客运编组站，火车站货场接货方便。货运可经</w:t>
      </w:r>
      <w:r w:rsidRPr="00147432" w:rsidR="00853284">
        <w:rPr>
          <w:rFonts w:ascii="黑体" w:eastAsia="黑体"/>
          <w:b/>
          <w:sz w:val="31"/>
        </w:rPr>
        <w:t>XX</w:t>
      </w:r>
      <w:r w:rsidRPr="00147432">
        <w:rPr>
          <w:rFonts w:ascii="黑体" w:eastAsia="黑体"/>
          <w:b/>
          <w:sz w:val="31"/>
        </w:rPr>
        <w:t>火车站货场装车，直接发往全国各铁路站点，货运装车以满一节车皮〔60吨〕为起点，整车发运，以</w:t>
      </w:r>
      <w:r w:rsidRPr="00147432" w:rsidR="00853284">
        <w:rPr>
          <w:rFonts w:ascii="黑体" w:eastAsia="黑体"/>
          <w:b/>
          <w:sz w:val="31"/>
        </w:rPr>
        <w:t>XX</w:t>
      </w:r>
      <w:r w:rsidRPr="00147432">
        <w:rPr>
          <w:rFonts w:ascii="黑体" w:eastAsia="黑体"/>
          <w:b/>
          <w:sz w:val="31"/>
        </w:rPr>
        <w:t>到沈阳〔运距550公里〕为例，每节车皮〔60吨〕到站运费合计为3614.00元。以</w:t>
      </w:r>
      <w:r w:rsidRPr="00147432" w:rsidR="00853284">
        <w:rPr>
          <w:rFonts w:ascii="黑体" w:eastAsia="黑体"/>
          <w:b/>
          <w:sz w:val="31"/>
        </w:rPr>
        <w:t>XX</w:t>
      </w:r>
      <w:r w:rsidRPr="00147432">
        <w:rPr>
          <w:rFonts w:ascii="黑体" w:eastAsia="黑体"/>
          <w:b/>
          <w:sz w:val="31"/>
        </w:rPr>
        <w:t>到沈阳〔运距550公里〕为例，空车配货每吨货物运费为155.00－165.00元，10吨以上货物空车配货价为130.00－140元，零担班车价格要比上述价格同比高10％左右。</w:t>
      </w:r>
    </w:p>
    <w:p w:rsidR="0081567A" w:rsidRPr="00147432" w:rsidP="00546704">
      <w:pPr>
        <w:snapToGrid w:val="0"/>
        <w:spacing w:line="360" w:lineRule="auto"/>
        <w:ind w:firstLine="350" w:firstLineChars="113"/>
        <w:rPr>
          <w:rFonts w:ascii="黑体" w:eastAsia="黑体"/>
          <w:b/>
        </w:rPr>
      </w:pPr>
      <w:r w:rsidRPr="00147432">
        <w:rPr>
          <w:rFonts w:ascii="黑体" w:eastAsia="黑体"/>
          <w:b/>
          <w:sz w:val="31"/>
        </w:rPr>
        <w:t>企业用工及技术人才有保障</w:t>
      </w:r>
    </w:p>
    <w:p w:rsidR="0081567A" w:rsidRPr="00147432" w:rsidP="00546704">
      <w:pPr>
        <w:snapToGrid w:val="0"/>
        <w:spacing w:line="360" w:lineRule="auto"/>
        <w:ind w:firstLine="622"/>
        <w:rPr>
          <w:rFonts w:ascii="黑体" w:eastAsia="黑体"/>
          <w:b/>
        </w:rPr>
        <w:sectPr>
          <w:type w:val="nextPage"/>
          <w:pgSz w:w="11906" w:h="16838" w:orient="portrait"/>
          <w:pgMar w:top="1162" w:right="1270" w:bottom="1162" w:left="1230" w:header="851" w:footer="992" w:gutter="0"/>
          <w:pgNumType w:start="7"/>
          <w:cols w:space="425"/>
          <w:titlePg w:val="0"/>
          <w:docGrid w:type="lines" w:linePitch="312"/>
        </w:sectPr>
      </w:pPr>
      <w:r w:rsidRPr="00147432" w:rsidR="00853284">
        <w:rPr>
          <w:rFonts w:ascii="黑体" w:eastAsia="黑体"/>
          <w:b/>
          <w:sz w:val="31"/>
        </w:rPr>
        <w:t>XX</w:t>
      </w:r>
      <w:r w:rsidRPr="00147432">
        <w:rPr>
          <w:rFonts w:ascii="黑体" w:eastAsia="黑体"/>
          <w:b/>
          <w:sz w:val="31"/>
        </w:rPr>
        <w:t>市具有很强的化学工业根底，拥有十几个中型化工企业，可以就地招募一批技术人才及工人。</w:t>
      </w:r>
      <w:r w:rsidRPr="00147432" w:rsidR="00853284">
        <w:rPr>
          <w:rFonts w:ascii="黑体" w:eastAsia="黑体"/>
          <w:b/>
          <w:sz w:val="31"/>
        </w:rPr>
        <w:t>XX</w:t>
      </w:r>
      <w:r w:rsidRPr="00147432">
        <w:rPr>
          <w:rFonts w:ascii="黑体" w:eastAsia="黑体"/>
          <w:b/>
          <w:sz w:val="31"/>
        </w:rPr>
        <w:t>省是国内知名的科技教育大省。闻名国内外的</w:t>
      </w:r>
      <w:r w:rsidRPr="00147432" w:rsidR="00853284">
        <w:rPr>
          <w:rFonts w:ascii="黑体" w:eastAsia="黑体"/>
          <w:b/>
          <w:sz w:val="31"/>
        </w:rPr>
        <w:t>XX</w:t>
      </w:r>
      <w:r w:rsidRPr="00147432">
        <w:rPr>
          <w:rFonts w:ascii="黑体" w:eastAsia="黑体"/>
          <w:b/>
          <w:sz w:val="31"/>
        </w:rPr>
        <w:t>大学、东北师大、长春工业大学等三十多所院校都有大批的化工、机械、电子等方面的专家、学者，长春应化所、</w:t>
      </w:r>
      <w:r w:rsidRPr="00147432" w:rsidR="00853284">
        <w:rPr>
          <w:rFonts w:ascii="黑体" w:eastAsia="黑体"/>
          <w:b/>
          <w:sz w:val="31"/>
        </w:rPr>
        <w:t>XX</w:t>
      </w:r>
      <w:r w:rsidRPr="00147432">
        <w:rPr>
          <w:rFonts w:ascii="黑体" w:eastAsia="黑体"/>
          <w:b/>
          <w:sz w:val="31"/>
        </w:rPr>
        <w:t>省石油化工设计研究院、</w:t>
      </w:r>
      <w:r w:rsidRPr="00147432" w:rsidR="00853284">
        <w:rPr>
          <w:rFonts w:ascii="黑体" w:eastAsia="黑体"/>
          <w:b/>
          <w:sz w:val="31"/>
        </w:rPr>
        <w:t>XX</w:t>
      </w:r>
    </w:p>
    <w:p w:rsidR="0081567A" w:rsidRPr="00147432" w:rsidP="00546704">
      <w:pPr>
        <w:snapToGrid w:val="0"/>
        <w:spacing w:line="360" w:lineRule="auto"/>
        <w:ind w:firstLine="622"/>
        <w:rPr>
          <w:rFonts w:ascii="黑体" w:eastAsia="黑体"/>
          <w:b/>
        </w:rPr>
      </w:pPr>
      <w:r w:rsidRPr="00147432">
        <w:rPr>
          <w:rFonts w:ascii="黑体" w:eastAsia="黑体"/>
          <w:b/>
          <w:sz w:val="31"/>
        </w:rPr>
        <w:t>电力设计院、长春光机所等单位也都可为工程建设提供强有力的技术支持；各大学每年毕业的大学、硕士、博士生都可为本工程提供各类高层管理人才；另外，</w:t>
      </w:r>
      <w:r w:rsidRPr="00147432" w:rsidR="00853284">
        <w:rPr>
          <w:rFonts w:ascii="黑体" w:eastAsia="黑体"/>
          <w:b/>
          <w:sz w:val="31"/>
        </w:rPr>
        <w:t>XX</w:t>
      </w:r>
      <w:r w:rsidRPr="00147432">
        <w:rPr>
          <w:rFonts w:ascii="黑体" w:eastAsia="黑体"/>
          <w:b/>
          <w:sz w:val="31"/>
        </w:rPr>
        <w:t>市有</w:t>
      </w:r>
      <w:r w:rsidRPr="00147432" w:rsidR="00853284">
        <w:rPr>
          <w:rFonts w:ascii="黑体" w:eastAsia="黑体"/>
          <w:b/>
          <w:sz w:val="31"/>
        </w:rPr>
        <w:t>XX</w:t>
      </w:r>
      <w:r w:rsidRPr="00147432">
        <w:rPr>
          <w:rFonts w:ascii="黑体" w:eastAsia="黑体"/>
          <w:b/>
          <w:sz w:val="31"/>
        </w:rPr>
        <w:t>师院、</w:t>
      </w:r>
      <w:r w:rsidRPr="00147432" w:rsidR="00853284">
        <w:rPr>
          <w:rFonts w:ascii="黑体" w:eastAsia="黑体"/>
          <w:b/>
          <w:sz w:val="31"/>
        </w:rPr>
        <w:t>XX</w:t>
      </w:r>
      <w:r w:rsidRPr="00147432">
        <w:rPr>
          <w:rFonts w:ascii="黑体" w:eastAsia="黑体"/>
          <w:b/>
          <w:sz w:val="31"/>
        </w:rPr>
        <w:t>工学院及多所专业技工学校可为工程提供优秀的管理人才及专业技术工人队伍。</w:t>
      </w:r>
    </w:p>
    <w:p w:rsidR="0081567A" w:rsidRPr="00147432" w:rsidP="00546704">
      <w:pPr>
        <w:snapToGrid w:val="0"/>
        <w:spacing w:line="360" w:lineRule="auto"/>
        <w:ind w:firstLine="622"/>
        <w:rPr>
          <w:rFonts w:ascii="黑体" w:eastAsia="黑体"/>
          <w:b/>
        </w:rPr>
      </w:pPr>
      <w:r w:rsidRPr="00147432">
        <w:rPr>
          <w:rFonts w:ascii="黑体" w:eastAsia="黑体"/>
          <w:b/>
          <w:sz w:val="31"/>
        </w:rPr>
        <w:t>能源供给充足，价格合理。</w:t>
      </w:r>
    </w:p>
    <w:p w:rsidR="0081567A" w:rsidRPr="00147432" w:rsidP="00546704">
      <w:pPr>
        <w:snapToGrid w:val="0"/>
        <w:spacing w:line="360" w:lineRule="auto"/>
        <w:ind w:firstLine="622"/>
        <w:rPr>
          <w:rFonts w:ascii="黑体" w:eastAsia="黑体"/>
          <w:b/>
        </w:rPr>
      </w:pPr>
      <w:r w:rsidRPr="00147432">
        <w:rPr>
          <w:rFonts w:ascii="黑体" w:eastAsia="黑体"/>
          <w:b/>
          <w:sz w:val="31"/>
        </w:rPr>
        <w:t xml:space="preserve"> 电费</w:t>
      </w:r>
    </w:p>
    <w:p w:rsidR="0081567A" w:rsidRPr="00147432" w:rsidP="00546704">
      <w:pPr>
        <w:snapToGrid w:val="0"/>
        <w:spacing w:line="360" w:lineRule="auto"/>
        <w:ind w:firstLine="622"/>
        <w:rPr>
          <w:rFonts w:ascii="黑体" w:eastAsia="黑体"/>
          <w:b/>
        </w:rPr>
      </w:pPr>
      <w:r w:rsidRPr="00147432">
        <w:rPr>
          <w:rFonts w:ascii="黑体" w:eastAsia="黑体"/>
          <w:b/>
          <w:sz w:val="31"/>
        </w:rPr>
        <w:t xml:space="preserve"> 对大工业用电，除根底电价外，还包括根本电费〔指有变压器的企业，变压器容量每KVA每月价格19.00元，如500KVA变压器每月根本电费为9500.00元〕、力率电费、三峡基金、还贷资金、扶持资金、附加费、能源附加。以工业用500KVA变压器为例，如果每月用电量为6－8万千瓦时，那么每千瓦时电费为0.70－0.73元之间。</w:t>
      </w:r>
    </w:p>
    <w:p w:rsidR="0081567A" w:rsidRPr="00147432" w:rsidP="00546704">
      <w:pPr>
        <w:snapToGrid w:val="0"/>
        <w:spacing w:line="360" w:lineRule="auto"/>
        <w:ind w:firstLine="622"/>
        <w:rPr>
          <w:rFonts w:ascii="黑体" w:eastAsia="黑体" w:hint="eastAsia"/>
          <w:b/>
        </w:rPr>
      </w:pPr>
      <w:r w:rsidRPr="00147432">
        <w:rPr>
          <w:rFonts w:ascii="黑体" w:eastAsia="黑体"/>
          <w:b/>
          <w:sz w:val="31"/>
        </w:rPr>
        <w:t>水费</w:t>
      </w:r>
      <w:r w:rsidRPr="00147432">
        <w:rPr>
          <w:rFonts w:ascii="黑体" w:eastAsia="黑体" w:hint="eastAsia"/>
          <w:b/>
          <w:sz w:val="31"/>
        </w:rPr>
        <w:t>及资源</w:t>
      </w:r>
    </w:p>
    <w:p w:rsidR="0081567A" w:rsidRPr="00147432" w:rsidP="00546704">
      <w:pPr>
        <w:spacing w:line="360" w:lineRule="auto"/>
        <w:ind w:firstLine="643"/>
        <w:rPr>
          <w:rFonts w:ascii="黑体" w:eastAsia="黑体" w:hint="eastAsia"/>
          <w:b/>
          <w:position w:val="28"/>
        </w:rPr>
      </w:pPr>
      <w:r w:rsidRPr="00147432">
        <w:rPr>
          <w:rFonts w:ascii="黑体" w:eastAsia="黑体" w:hint="eastAsia"/>
          <w:b/>
          <w:position w:val="28"/>
        </w:rPr>
        <w:t>工程年生产需消耗水资源80万吨。</w:t>
      </w:r>
      <w:r w:rsidRPr="00147432" w:rsidR="00853284">
        <w:rPr>
          <w:rFonts w:ascii="黑体" w:eastAsia="黑体" w:hint="eastAsia"/>
          <w:b/>
          <w:position w:val="28"/>
        </w:rPr>
        <w:t>XX</w:t>
      </w:r>
      <w:r w:rsidRPr="00147432">
        <w:rPr>
          <w:rFonts w:ascii="黑体" w:eastAsia="黑体" w:hint="eastAsia"/>
          <w:b/>
          <w:position w:val="28"/>
        </w:rPr>
        <w:t>市位于东北大平原的中西部、</w:t>
      </w:r>
      <w:r w:rsidRPr="00147432" w:rsidR="00853284">
        <w:rPr>
          <w:rFonts w:ascii="黑体" w:eastAsia="黑体" w:hint="eastAsia"/>
          <w:b/>
          <w:position w:val="28"/>
        </w:rPr>
        <w:t>XX</w:t>
      </w:r>
      <w:r w:rsidRPr="00147432">
        <w:rPr>
          <w:rFonts w:ascii="黑体" w:eastAsia="黑体" w:hint="eastAsia"/>
          <w:b/>
          <w:position w:val="28"/>
        </w:rPr>
        <w:t>省西部、科尔沁草原的边缘，年降雨量在400</w:t>
      </w:r>
      <w:r w:rsidRPr="00147432">
        <w:rPr>
          <w:rFonts w:ascii="黑体" w:eastAsia="黑体" w:hint="eastAsia"/>
          <w:b/>
          <w:position w:val="28"/>
        </w:rPr>
        <w:t>—</w:t>
      </w:r>
      <w:r w:rsidRPr="00147432">
        <w:rPr>
          <w:rFonts w:ascii="黑体" w:eastAsia="黑体" w:hint="eastAsia"/>
          <w:b/>
          <w:position w:val="28"/>
        </w:rPr>
        <w:t>500</w:t>
      </w:r>
      <w:r w:rsidRPr="00147432">
        <w:rPr>
          <w:rFonts w:ascii="黑体" w:eastAsia="黑体"/>
          <w:b/>
          <w:position w:val="28"/>
        </w:rPr>
        <w:t>mm</w:t>
      </w:r>
      <w:r w:rsidRPr="00147432">
        <w:rPr>
          <w:rFonts w:ascii="黑体" w:eastAsia="黑体" w:hint="eastAsia"/>
          <w:b/>
          <w:position w:val="28"/>
        </w:rPr>
        <w:t>之间，是兴安岭与平原的交界处，地形为大兴安岭正前大型扇形地，地面平坦，微向东南倾斜，地面标高由210</w:t>
      </w:r>
      <w:r w:rsidRPr="00147432">
        <w:rPr>
          <w:rFonts w:ascii="黑体" w:eastAsia="黑体"/>
          <w:b/>
          <w:position w:val="28"/>
        </w:rPr>
        <w:t>m</w:t>
      </w:r>
      <w:r w:rsidRPr="00147432">
        <w:rPr>
          <w:rFonts w:ascii="黑体" w:eastAsia="黑体" w:hint="eastAsia"/>
          <w:b/>
          <w:position w:val="28"/>
        </w:rPr>
        <w:t>下降到160</w:t>
      </w:r>
      <w:r w:rsidRPr="00147432">
        <w:rPr>
          <w:rFonts w:ascii="黑体" w:eastAsia="黑体"/>
          <w:b/>
          <w:position w:val="28"/>
        </w:rPr>
        <w:t>m</w:t>
      </w:r>
      <w:r w:rsidRPr="00147432">
        <w:rPr>
          <w:rFonts w:ascii="黑体" w:eastAsia="黑体" w:hint="eastAsia"/>
          <w:b/>
          <w:position w:val="28"/>
        </w:rPr>
        <w:t>，地形坡度为1</w:t>
      </w:r>
      <w:r w:rsidRPr="00147432">
        <w:rPr>
          <w:rFonts w:ascii="黑体" w:eastAsia="黑体"/>
          <w:b/>
          <w:position w:val="28"/>
        </w:rPr>
        <w:t>/</w:t>
      </w:r>
      <w:r w:rsidRPr="00147432">
        <w:rPr>
          <w:rFonts w:ascii="黑体" w:eastAsia="黑体" w:hint="eastAsia"/>
          <w:b/>
          <w:position w:val="28"/>
        </w:rPr>
        <w:t>3000。在地质构造和地貌上均具有盆地的特征，有利于地下水的会聚，并在地下形成多个存水层。</w:t>
      </w:r>
    </w:p>
    <w:p w:rsidR="0081567A" w:rsidRPr="00147432" w:rsidP="00546704">
      <w:pPr>
        <w:spacing w:line="360" w:lineRule="auto"/>
        <w:ind w:firstLine="643"/>
        <w:rPr>
          <w:rFonts w:ascii="黑体" w:eastAsia="黑体" w:hint="eastAsia"/>
          <w:b/>
          <w:position w:val="28"/>
        </w:rPr>
        <w:sectPr>
          <w:type w:val="nextPage"/>
          <w:pgSz w:w="11906" w:h="16838" w:orient="portrait"/>
          <w:pgMar w:top="1162" w:right="1270" w:bottom="1162" w:left="1230" w:header="851" w:footer="992" w:gutter="0"/>
          <w:pgNumType w:start="8"/>
          <w:cols w:space="425"/>
          <w:titlePg w:val="0"/>
          <w:docGrid w:type="lines" w:linePitch="312"/>
        </w:sectPr>
      </w:pPr>
      <w:r w:rsidRPr="00147432">
        <w:rPr>
          <w:rFonts w:ascii="黑体" w:eastAsia="黑体" w:hint="eastAsia"/>
          <w:b/>
          <w:position w:val="28"/>
        </w:rPr>
        <w:t>第一层为上更新流，松散岩类孔隙水；遍体全区域，由冰水砂砾石层组成，地层厚度15</w:t>
      </w:r>
      <w:r w:rsidRPr="00147432">
        <w:rPr>
          <w:rFonts w:ascii="黑体" w:eastAsia="黑体"/>
          <w:b/>
          <w:position w:val="28"/>
        </w:rPr>
        <w:t>—40</w:t>
      </w:r>
      <w:r w:rsidRPr="00147432">
        <w:rPr>
          <w:rFonts w:ascii="黑体" w:eastAsia="黑体" w:hint="eastAsia"/>
          <w:b/>
          <w:position w:val="28"/>
        </w:rPr>
        <w:t>米，水位埋深3</w:t>
      </w:r>
      <w:r w:rsidRPr="00147432">
        <w:rPr>
          <w:rFonts w:ascii="黑体" w:eastAsia="黑体" w:hint="eastAsia"/>
          <w:b/>
          <w:position w:val="28"/>
        </w:rPr>
        <w:t>—</w:t>
      </w:r>
      <w:r w:rsidRPr="00147432">
        <w:rPr>
          <w:rFonts w:ascii="黑体" w:eastAsia="黑体" w:hint="eastAsia"/>
          <w:b/>
          <w:position w:val="28"/>
        </w:rPr>
        <w:t>7米，含水层厚度10</w:t>
      </w:r>
      <w:r w:rsidRPr="00147432">
        <w:rPr>
          <w:rFonts w:ascii="黑体" w:eastAsia="黑体" w:hint="eastAsia"/>
          <w:b/>
          <w:position w:val="28"/>
        </w:rPr>
        <w:t>—</w:t>
      </w:r>
    </w:p>
    <w:p w:rsidR="0081567A" w:rsidRPr="00147432" w:rsidP="00546704">
      <w:pPr>
        <w:spacing w:line="360" w:lineRule="auto"/>
        <w:ind w:firstLine="643"/>
        <w:rPr>
          <w:rFonts w:ascii="黑体" w:eastAsia="黑体" w:hint="eastAsia"/>
          <w:b/>
          <w:position w:val="28"/>
        </w:rPr>
      </w:pPr>
      <w:r w:rsidRPr="00147432">
        <w:rPr>
          <w:rFonts w:ascii="黑体" w:eastAsia="黑体" w:hint="eastAsia"/>
          <w:b/>
          <w:position w:val="28"/>
        </w:rPr>
        <w:t>30米，岩石为粗颗粒的砂砾石、卵砾石组成，透水性极强，水量极丰富，日流量可达1万</w:t>
      </w:r>
      <w:r w:rsidRPr="00147432">
        <w:rPr>
          <w:rFonts w:ascii="黑体" w:eastAsia="黑体" w:hint="eastAsia"/>
          <w:b/>
          <w:position w:val="28"/>
        </w:rPr>
        <w:t>—</w:t>
      </w:r>
      <w:r w:rsidRPr="00147432">
        <w:rPr>
          <w:rFonts w:ascii="黑体" w:eastAsia="黑体" w:hint="eastAsia"/>
          <w:b/>
          <w:position w:val="28"/>
        </w:rPr>
        <w:t>5万吨，矿化度小于0</w:t>
      </w:r>
      <w:r w:rsidRPr="00147432">
        <w:rPr>
          <w:rFonts w:ascii="黑体" w:eastAsia="黑体"/>
          <w:b/>
          <w:position w:val="28"/>
        </w:rPr>
        <w:t>.5</w:t>
      </w:r>
      <w:r w:rsidRPr="00147432">
        <w:rPr>
          <w:rFonts w:ascii="黑体" w:eastAsia="黑体" w:hint="eastAsia"/>
          <w:b/>
          <w:position w:val="28"/>
        </w:rPr>
        <w:t>克/升，水质良好。</w:t>
      </w:r>
    </w:p>
    <w:p w:rsidR="0081567A" w:rsidRPr="00147432" w:rsidP="00546704">
      <w:pPr>
        <w:spacing w:line="360" w:lineRule="auto"/>
        <w:ind w:firstLine="643"/>
        <w:rPr>
          <w:rFonts w:ascii="黑体" w:eastAsia="黑体" w:hint="eastAsia"/>
          <w:b/>
          <w:position w:val="28"/>
        </w:rPr>
      </w:pPr>
      <w:r w:rsidRPr="00147432">
        <w:rPr>
          <w:rFonts w:ascii="黑体" w:eastAsia="黑体" w:hint="eastAsia"/>
          <w:b/>
          <w:position w:val="28"/>
        </w:rPr>
        <w:t>第二层为上第三系综合含水层；地层厚度为80</w:t>
      </w:r>
      <w:r w:rsidRPr="00147432">
        <w:rPr>
          <w:rFonts w:ascii="黑体" w:eastAsia="黑体" w:hint="eastAsia"/>
          <w:b/>
          <w:position w:val="28"/>
        </w:rPr>
        <w:t>—</w:t>
      </w:r>
      <w:r w:rsidRPr="00147432">
        <w:rPr>
          <w:rFonts w:ascii="黑体" w:eastAsia="黑体" w:hint="eastAsia"/>
          <w:b/>
          <w:position w:val="28"/>
        </w:rPr>
        <w:t>180</w:t>
      </w:r>
      <w:r w:rsidRPr="00147432">
        <w:rPr>
          <w:rFonts w:ascii="黑体" w:eastAsia="黑体"/>
          <w:b/>
          <w:position w:val="28"/>
        </w:rPr>
        <w:t>m</w:t>
      </w:r>
      <w:r w:rsidRPr="00147432">
        <w:rPr>
          <w:rFonts w:ascii="黑体" w:eastAsia="黑体" w:hint="eastAsia"/>
          <w:b/>
          <w:position w:val="28"/>
        </w:rPr>
        <w:t>，为泥岩和粉细沙岩等多个韵律层组成，含水层占地层厚度的20</w:t>
      </w:r>
      <w:r w:rsidRPr="00147432">
        <w:rPr>
          <w:rFonts w:ascii="黑体" w:eastAsia="黑体" w:hint="eastAsia"/>
          <w:b/>
          <w:position w:val="28"/>
        </w:rPr>
        <w:t>—</w:t>
      </w:r>
      <w:r w:rsidRPr="00147432">
        <w:rPr>
          <w:rFonts w:ascii="黑体" w:eastAsia="黑体" w:hint="eastAsia"/>
          <w:b/>
          <w:position w:val="28"/>
        </w:rPr>
        <w:t>40%，最大日流量为1万</w:t>
      </w:r>
      <w:r w:rsidRPr="00147432">
        <w:rPr>
          <w:rFonts w:ascii="黑体" w:eastAsia="黑体" w:hint="eastAsia"/>
          <w:b/>
          <w:position w:val="28"/>
        </w:rPr>
        <w:t>—</w:t>
      </w:r>
      <w:r w:rsidRPr="00147432">
        <w:rPr>
          <w:rFonts w:ascii="黑体" w:eastAsia="黑体" w:hint="eastAsia"/>
          <w:b/>
          <w:position w:val="28"/>
        </w:rPr>
        <w:t>3万吨，多为含锶偏硅酸盐型矿泉水。</w:t>
      </w:r>
    </w:p>
    <w:p w:rsidR="0081567A" w:rsidRPr="00147432" w:rsidP="00546704">
      <w:pPr>
        <w:spacing w:line="360" w:lineRule="auto"/>
        <w:ind w:firstLine="643"/>
        <w:rPr>
          <w:rFonts w:ascii="黑体" w:eastAsia="黑体" w:hint="eastAsia"/>
          <w:b/>
          <w:position w:val="28"/>
        </w:rPr>
      </w:pPr>
      <w:r w:rsidRPr="00147432">
        <w:rPr>
          <w:rFonts w:ascii="黑体" w:eastAsia="黑体" w:hint="eastAsia"/>
          <w:b/>
          <w:position w:val="28"/>
        </w:rPr>
        <w:t>第三层为白垩纪下流嫩江水组含水层；该层透水性不好，水量小于日流量100吨。</w:t>
      </w:r>
    </w:p>
    <w:p w:rsidR="0081567A" w:rsidRPr="00147432" w:rsidP="00546704">
      <w:pPr>
        <w:spacing w:line="360" w:lineRule="auto"/>
        <w:ind w:firstLine="643"/>
        <w:rPr>
          <w:rFonts w:ascii="黑体" w:eastAsia="黑体" w:hint="eastAsia"/>
          <w:b/>
          <w:position w:val="28"/>
        </w:rPr>
      </w:pPr>
      <w:r w:rsidRPr="00147432">
        <w:rPr>
          <w:rFonts w:ascii="黑体" w:eastAsia="黑体" w:hint="eastAsia"/>
          <w:b/>
          <w:position w:val="28"/>
        </w:rPr>
        <w:t>另有西部地表洮儿河水和人工运清水，夏、秋季节水量充分，春、冬之时极小，在工程建设时可考虑春、夏、秋用人工运河水，而冬季用地下水的方法较有利。</w:t>
      </w:r>
    </w:p>
    <w:p w:rsidR="0081567A" w:rsidRPr="00147432" w:rsidP="00546704">
      <w:pPr>
        <w:snapToGrid w:val="0"/>
        <w:spacing w:line="360" w:lineRule="auto"/>
        <w:ind w:firstLine="622"/>
        <w:rPr>
          <w:rFonts w:ascii="黑体" w:eastAsia="黑体"/>
          <w:b/>
        </w:rPr>
      </w:pPr>
      <w:r w:rsidRPr="00147432" w:rsidR="00853284">
        <w:rPr>
          <w:rFonts w:ascii="黑体" w:eastAsia="黑体"/>
          <w:b/>
          <w:sz w:val="31"/>
        </w:rPr>
        <w:t>XX</w:t>
      </w:r>
      <w:r w:rsidRPr="00147432">
        <w:rPr>
          <w:rFonts w:ascii="黑体" w:eastAsia="黑体"/>
          <w:b/>
          <w:sz w:val="31"/>
        </w:rPr>
        <w:t xml:space="preserve">市水域宽广，水资源极其丰富。全市总水资源量为22.72亿立方米/年，其中：地下水资源量为20.83亿立方米/年，占总水资源量的91.68％。另外，引嫩入白工程即将竣工，每年可以引进嫩江水6.24亿立方米，可以解决农业灌溉、工业用水、生活用水、生态用水等方面之需。 </w:t>
      </w:r>
      <w:r w:rsidRPr="00147432" w:rsidR="00853284">
        <w:rPr>
          <w:rFonts w:ascii="黑体" w:eastAsia="黑体"/>
          <w:b/>
          <w:sz w:val="31"/>
        </w:rPr>
        <w:t>XX</w:t>
      </w:r>
      <w:r w:rsidRPr="00147432">
        <w:rPr>
          <w:rFonts w:ascii="黑体" w:eastAsia="黑体"/>
          <w:b/>
          <w:sz w:val="31"/>
        </w:rPr>
        <w:t>市工业用自来水费每吨为3.20元，加上每吨0.50元的污水处理费，实际工业用自来水费每吨3.70元。使用自备水源井水价较低，每吨为0.30元左右。</w:t>
      </w:r>
    </w:p>
    <w:p w:rsidR="0081567A" w:rsidRPr="00147432" w:rsidP="00546704">
      <w:pPr>
        <w:snapToGrid w:val="0"/>
        <w:spacing w:line="360" w:lineRule="auto"/>
        <w:ind w:firstLine="622"/>
        <w:rPr>
          <w:rFonts w:ascii="黑体" w:eastAsia="黑体"/>
          <w:b/>
        </w:rPr>
      </w:pPr>
      <w:r w:rsidRPr="00147432">
        <w:rPr>
          <w:rFonts w:ascii="黑体" w:eastAsia="黑体" w:hint="eastAsia"/>
          <w:b/>
          <w:sz w:val="31"/>
        </w:rPr>
        <w:t>2.2.3.</w:t>
      </w:r>
      <w:r w:rsidRPr="00147432">
        <w:rPr>
          <w:rFonts w:ascii="黑体" w:eastAsia="黑体"/>
          <w:b/>
          <w:sz w:val="31"/>
        </w:rPr>
        <w:t>3煤炭</w:t>
      </w:r>
    </w:p>
    <w:p w:rsidR="0081567A" w:rsidRPr="00147432" w:rsidP="00546704">
      <w:pPr>
        <w:snapToGrid w:val="0"/>
        <w:spacing w:line="360" w:lineRule="auto"/>
        <w:ind w:firstLine="622"/>
        <w:rPr>
          <w:rFonts w:ascii="黑体" w:eastAsia="黑体"/>
          <w:b/>
        </w:rPr>
      </w:pPr>
      <w:r w:rsidRPr="00147432">
        <w:rPr>
          <w:rFonts w:ascii="黑体" w:eastAsia="黑体"/>
          <w:b/>
          <w:sz w:val="31"/>
        </w:rPr>
        <w:t>本地区完全可以满足工程每年</w:t>
      </w:r>
      <w:r w:rsidRPr="00147432">
        <w:rPr>
          <w:rFonts w:ascii="黑体" w:eastAsia="黑体" w:hint="eastAsia"/>
          <w:b/>
          <w:sz w:val="31"/>
        </w:rPr>
        <w:t>160</w:t>
      </w:r>
      <w:r w:rsidRPr="00147432">
        <w:rPr>
          <w:rFonts w:ascii="黑体" w:eastAsia="黑体"/>
          <w:b/>
          <w:sz w:val="31"/>
        </w:rPr>
        <w:t>万吨的用煤需要。</w:t>
      </w:r>
    </w:p>
    <w:p w:rsidR="0081567A" w:rsidRPr="00147432" w:rsidP="00546704">
      <w:pPr>
        <w:snapToGrid w:val="0"/>
        <w:spacing w:line="360" w:lineRule="auto"/>
        <w:ind w:firstLine="622"/>
        <w:rPr>
          <w:rFonts w:ascii="黑体" w:eastAsia="黑体"/>
          <w:b/>
        </w:rPr>
        <w:sectPr>
          <w:type w:val="nextPage"/>
          <w:pgSz w:w="11906" w:h="16838" w:orient="portrait"/>
          <w:pgMar w:top="1162" w:right="1270" w:bottom="1162" w:left="1230" w:header="851" w:footer="992" w:gutter="0"/>
          <w:pgNumType w:start="9"/>
          <w:cols w:space="425"/>
          <w:titlePg w:val="0"/>
          <w:docGrid w:type="lines" w:linePitch="312"/>
        </w:sectPr>
      </w:pPr>
      <w:r w:rsidRPr="00147432" w:rsidR="00853284">
        <w:rPr>
          <w:rFonts w:ascii="黑体" w:eastAsia="黑体"/>
          <w:b/>
          <w:sz w:val="31"/>
        </w:rPr>
        <w:t>XX</w:t>
      </w:r>
    </w:p>
    <w:p w:rsidR="0081567A" w:rsidRPr="00147432" w:rsidP="00546704">
      <w:pPr>
        <w:snapToGrid w:val="0"/>
        <w:spacing w:line="360" w:lineRule="auto"/>
        <w:ind w:firstLine="622"/>
        <w:rPr>
          <w:rFonts w:ascii="黑体" w:eastAsia="黑体"/>
          <w:b/>
        </w:rPr>
      </w:pPr>
      <w:r w:rsidRPr="00147432">
        <w:rPr>
          <w:rFonts w:ascii="黑体" w:eastAsia="黑体"/>
          <w:b/>
          <w:sz w:val="31"/>
        </w:rPr>
        <w:t>市周围有年产千万吨以上的伊敏、霍林河、大雁、扎赉诺尔煤炭矿区4个。煤炭储量丰富、煤质优良、价格低廉、运输快捷，距</w:t>
      </w:r>
      <w:r w:rsidRPr="00147432" w:rsidR="00853284">
        <w:rPr>
          <w:rFonts w:ascii="黑体" w:eastAsia="黑体"/>
          <w:b/>
          <w:sz w:val="31"/>
        </w:rPr>
        <w:t>XX</w:t>
      </w:r>
      <w:r w:rsidRPr="00147432">
        <w:rPr>
          <w:rFonts w:ascii="黑体" w:eastAsia="黑体"/>
          <w:b/>
          <w:sz w:val="31"/>
        </w:rPr>
        <w:t>运距均在8小时之内。目前，</w:t>
      </w:r>
      <w:r w:rsidRPr="00147432" w:rsidR="00853284">
        <w:rPr>
          <w:rFonts w:ascii="黑体" w:eastAsia="黑体"/>
          <w:b/>
          <w:sz w:val="31"/>
        </w:rPr>
        <w:t>XX</w:t>
      </w:r>
      <w:r w:rsidRPr="00147432">
        <w:rPr>
          <w:rFonts w:ascii="黑体" w:eastAsia="黑体"/>
          <w:b/>
          <w:sz w:val="31"/>
        </w:rPr>
        <w:t>市燃料用煤根本是黑龙江省黑宝山煤矿原煤，根本售价每吨为300元。黑宝山原煤发热量每千克为5200千卡。</w:t>
      </w:r>
    </w:p>
    <w:p w:rsidR="0081567A" w:rsidRPr="00147432" w:rsidP="00546704">
      <w:pPr>
        <w:snapToGrid w:val="0"/>
        <w:spacing w:line="360" w:lineRule="auto"/>
        <w:ind w:firstLine="622"/>
        <w:rPr>
          <w:rFonts w:ascii="黑体" w:eastAsia="黑体"/>
          <w:b/>
        </w:rPr>
      </w:pPr>
      <w:r w:rsidRPr="00147432">
        <w:rPr>
          <w:rFonts w:ascii="黑体" w:eastAsia="黑体"/>
          <w:b/>
          <w:sz w:val="31"/>
        </w:rPr>
        <w:t>建设本钱低</w:t>
      </w:r>
    </w:p>
    <w:p w:rsidR="0081567A" w:rsidRPr="00147432" w:rsidP="00546704">
      <w:pPr>
        <w:snapToGrid w:val="0"/>
        <w:spacing w:line="360" w:lineRule="auto"/>
        <w:ind w:firstLine="622"/>
        <w:rPr>
          <w:rFonts w:ascii="黑体" w:eastAsia="黑体"/>
          <w:b/>
        </w:rPr>
      </w:pPr>
      <w:r w:rsidRPr="00147432">
        <w:rPr>
          <w:rFonts w:ascii="黑体" w:eastAsia="黑体"/>
          <w:b/>
          <w:sz w:val="31"/>
        </w:rPr>
        <w:t xml:space="preserve"> 如果仅考虑工、料本钱和建筑企业合理利润，目前，</w:t>
      </w:r>
      <w:r w:rsidRPr="00147432" w:rsidR="00853284">
        <w:rPr>
          <w:rFonts w:ascii="黑体" w:eastAsia="黑体"/>
          <w:b/>
          <w:sz w:val="31"/>
        </w:rPr>
        <w:t>XX</w:t>
      </w:r>
      <w:r w:rsidRPr="00147432">
        <w:rPr>
          <w:rFonts w:ascii="黑体" w:eastAsia="黑体"/>
          <w:b/>
          <w:sz w:val="31"/>
        </w:rPr>
        <w:t>市建筑市场住宅及办公建设每平方米建设本钱为800.00－830.00元；框架结构建筑物如厂房建设每平方米建设本钱为880.00－910.00元。因</w:t>
      </w:r>
      <w:r w:rsidRPr="00147432" w:rsidR="00853284">
        <w:rPr>
          <w:rFonts w:ascii="黑体" w:eastAsia="黑体"/>
          <w:b/>
          <w:sz w:val="31"/>
        </w:rPr>
        <w:t>XX</w:t>
      </w:r>
      <w:r w:rsidRPr="00147432">
        <w:rPr>
          <w:rFonts w:ascii="黑体" w:eastAsia="黑体"/>
          <w:b/>
          <w:sz w:val="31"/>
        </w:rPr>
        <w:t>地处中温带，冬季寒冷，对常年生产的工业企业一般不适合建设全钢结构建筑。屋顶可采用钢结构。如果包括保温、钢骨架，钢结构屋顶造价每平方米为270.00－290.00元。无保温，有钢骨架的钢结构屋顶造价每平方米为160.00－180.00元。全部钢结构厂房含保温造价每平方米为650.00－700.00元，无保温全部钢结构厂房造价每平方米为300.00－350.00元。</w:t>
      </w:r>
    </w:p>
    <w:p w:rsidR="0081567A" w:rsidRPr="00147432" w:rsidP="00546704">
      <w:pPr>
        <w:snapToGrid w:val="0"/>
        <w:spacing w:line="360" w:lineRule="auto"/>
        <w:ind w:firstLine="622"/>
        <w:rPr>
          <w:rFonts w:ascii="黑体" w:eastAsia="黑体"/>
          <w:b/>
        </w:rPr>
      </w:pPr>
      <w:r w:rsidRPr="00147432">
        <w:rPr>
          <w:rFonts w:ascii="黑体" w:eastAsia="黑体"/>
          <w:b/>
          <w:sz w:val="31"/>
        </w:rPr>
        <w:t>土地价格低</w:t>
      </w:r>
    </w:p>
    <w:p w:rsidR="0081567A" w:rsidRPr="00147432" w:rsidP="00546704">
      <w:pPr>
        <w:snapToGrid w:val="0"/>
        <w:spacing w:line="360" w:lineRule="auto"/>
        <w:ind w:firstLine="622"/>
        <w:rPr>
          <w:rFonts w:ascii="黑体" w:eastAsia="黑体"/>
          <w:b/>
        </w:rPr>
      </w:pPr>
      <w:r w:rsidRPr="00147432">
        <w:rPr>
          <w:rFonts w:ascii="黑体" w:eastAsia="黑体"/>
          <w:b/>
          <w:sz w:val="31"/>
        </w:rPr>
        <w:t xml:space="preserve">     该工程方案在</w:t>
      </w:r>
      <w:r w:rsidRPr="00147432" w:rsidR="00853284">
        <w:rPr>
          <w:rFonts w:ascii="黑体" w:eastAsia="黑体"/>
          <w:b/>
          <w:sz w:val="31"/>
        </w:rPr>
        <w:t>XX</w:t>
      </w:r>
      <w:r w:rsidRPr="00147432">
        <w:rPr>
          <w:rFonts w:ascii="黑体" w:eastAsia="黑体"/>
          <w:b/>
          <w:sz w:val="31"/>
        </w:rPr>
        <w:t>工业园区建厂，园区为本工程提供了较低的土地价格，对节约工程投资有利。</w:t>
      </w:r>
    </w:p>
    <w:p w:rsidR="0081567A" w:rsidRPr="00147432" w:rsidP="00546704">
      <w:pPr>
        <w:snapToGrid w:val="0"/>
        <w:spacing w:line="360" w:lineRule="auto"/>
        <w:ind w:firstLine="622"/>
        <w:rPr>
          <w:rFonts w:ascii="黑体" w:eastAsia="黑体"/>
          <w:b/>
        </w:rPr>
        <w:sectPr>
          <w:type w:val="nextPage"/>
          <w:pgSz w:w="11906" w:h="16838" w:orient="portrait"/>
          <w:pgMar w:top="1162" w:right="1270" w:bottom="1162" w:left="1230" w:header="851" w:footer="992" w:gutter="0"/>
          <w:pgNumType w:start="10"/>
          <w:cols w:space="425"/>
          <w:titlePg w:val="0"/>
          <w:docGrid w:type="lines" w:linePitch="312"/>
        </w:sectPr>
      </w:pPr>
      <w:r w:rsidRPr="00147432">
        <w:rPr>
          <w:rFonts w:ascii="黑体" w:eastAsia="黑体"/>
          <w:b/>
          <w:sz w:val="31"/>
        </w:rPr>
        <w:t>煤</w:t>
      </w:r>
      <w:r w:rsidRPr="00147432">
        <w:rPr>
          <w:rFonts w:ascii="黑体" w:eastAsia="黑体" w:hint="eastAsia"/>
          <w:b/>
          <w:sz w:val="31"/>
        </w:rPr>
        <w:t>基尿素</w:t>
      </w:r>
      <w:r w:rsidRPr="00147432">
        <w:rPr>
          <w:rFonts w:ascii="黑体" w:eastAsia="黑体"/>
          <w:b/>
          <w:sz w:val="31"/>
        </w:rPr>
        <w:t>技术优势</w:t>
      </w:r>
    </w:p>
    <w:p w:rsidR="0081567A" w:rsidRPr="00147432" w:rsidP="00546704">
      <w:pPr>
        <w:autoSpaceDE w:val="0"/>
        <w:autoSpaceDN w:val="0"/>
        <w:adjustRightInd w:val="0"/>
        <w:spacing w:line="360" w:lineRule="auto"/>
        <w:ind w:firstLine="643"/>
        <w:jc w:val="left"/>
        <w:rPr>
          <w:rFonts w:ascii="黑体" w:eastAsia="黑体" w:hAnsi="宋体" w:cs="宋体" w:hint="eastAsia"/>
          <w:b/>
          <w:kern w:val="0"/>
          <w:szCs w:val="21"/>
        </w:rPr>
      </w:pPr>
      <w:r w:rsidRPr="00147432">
        <w:rPr>
          <w:rFonts w:ascii="黑体" w:eastAsia="黑体" w:hAnsi="宋体" w:cs="宋体" w:hint="eastAsia"/>
          <w:b/>
          <w:kern w:val="0"/>
          <w:szCs w:val="21"/>
        </w:rPr>
        <w:t>德国未来能源有限责任公司的技术是</w:t>
      </w:r>
      <w:r w:rsidRPr="00147432">
        <w:rPr>
          <w:rFonts w:ascii="黑体" w:eastAsia="黑体"/>
          <w:b/>
          <w:sz w:val="31"/>
        </w:rPr>
        <w:t>用褐煤资源，采用先进、成熟的工艺技术</w:t>
      </w:r>
      <w:r w:rsidRPr="00147432">
        <w:rPr>
          <w:rFonts w:ascii="黑体" w:eastAsia="黑体" w:hint="eastAsia"/>
          <w:b/>
          <w:sz w:val="31"/>
        </w:rPr>
        <w:t>生产尿素</w:t>
      </w:r>
      <w:r w:rsidRPr="00147432">
        <w:rPr>
          <w:rFonts w:ascii="黑体" w:eastAsia="黑体" w:hAnsi="宋体" w:cs="宋体" w:hint="eastAsia"/>
          <w:b/>
          <w:kern w:val="0"/>
          <w:szCs w:val="21"/>
        </w:rPr>
        <w:t>。</w:t>
      </w:r>
    </w:p>
    <w:p w:rsidR="0081567A" w:rsidRPr="00147432" w:rsidP="00546704">
      <w:pPr>
        <w:autoSpaceDE w:val="0"/>
        <w:autoSpaceDN w:val="0"/>
        <w:adjustRightInd w:val="0"/>
        <w:spacing w:line="360" w:lineRule="auto"/>
        <w:ind w:firstLine="643"/>
        <w:jc w:val="left"/>
        <w:rPr>
          <w:rFonts w:ascii="黑体" w:eastAsia="黑体" w:hAnsi="宋体" w:cs="宋体" w:hint="eastAsia"/>
          <w:b/>
          <w:kern w:val="0"/>
          <w:szCs w:val="21"/>
        </w:rPr>
      </w:pPr>
      <w:r w:rsidRPr="00147432">
        <w:rPr>
          <w:rFonts w:ascii="黑体" w:eastAsia="黑体" w:hAnsi="宋体" w:hint="eastAsia"/>
          <w:b/>
          <w:kern w:val="0"/>
          <w:szCs w:val="21"/>
        </w:rPr>
        <w:t>GSP</w:t>
      </w:r>
      <w:r w:rsidRPr="00147432">
        <w:rPr>
          <w:rFonts w:ascii="黑体" w:eastAsia="黑体" w:hAnsi="宋体" w:hint="eastAsia"/>
          <w:b/>
          <w:kern w:val="0"/>
          <w:szCs w:val="21"/>
          <w:vertAlign w:val="superscript"/>
        </w:rPr>
        <w:t>TM</w:t>
      </w:r>
      <w:r w:rsidRPr="00147432">
        <w:rPr>
          <w:rFonts w:ascii="黑体" w:eastAsia="黑体" w:hAnsi="宋体" w:cs="宋体" w:hint="eastAsia"/>
          <w:b/>
          <w:kern w:val="0"/>
          <w:szCs w:val="21"/>
        </w:rPr>
        <w:t>气化技术是</w:t>
      </w:r>
      <w:r w:rsidRPr="00147432">
        <w:rPr>
          <w:rFonts w:ascii="黑体" w:eastAsia="黑体" w:hAnsi="宋体" w:hint="eastAsia"/>
          <w:b/>
          <w:kern w:val="0"/>
          <w:szCs w:val="21"/>
        </w:rPr>
        <w:t xml:space="preserve">20 </w:t>
      </w:r>
      <w:r w:rsidRPr="00147432">
        <w:rPr>
          <w:rFonts w:ascii="黑体" w:eastAsia="黑体" w:hAnsi="宋体" w:cs="宋体" w:hint="eastAsia"/>
          <w:b/>
          <w:kern w:val="0"/>
          <w:szCs w:val="21"/>
        </w:rPr>
        <w:t>世纪</w:t>
      </w:r>
      <w:r w:rsidRPr="00147432">
        <w:rPr>
          <w:rFonts w:ascii="黑体" w:eastAsia="黑体" w:hAnsi="宋体" w:hint="eastAsia"/>
          <w:b/>
          <w:kern w:val="0"/>
          <w:szCs w:val="21"/>
        </w:rPr>
        <w:t xml:space="preserve">70 </w:t>
      </w:r>
      <w:r w:rsidRPr="00147432">
        <w:rPr>
          <w:rFonts w:ascii="黑体" w:eastAsia="黑体" w:hAnsi="宋体" w:cs="宋体" w:hint="eastAsia"/>
          <w:b/>
          <w:kern w:val="0"/>
          <w:szCs w:val="21"/>
        </w:rPr>
        <w:t>年代末，由前民主德国燃料研究所〔</w:t>
      </w:r>
      <w:r w:rsidRPr="00147432">
        <w:rPr>
          <w:rFonts w:ascii="黑体" w:eastAsia="黑体" w:hAnsi="宋体" w:hint="eastAsia"/>
          <w:b/>
          <w:kern w:val="0"/>
          <w:szCs w:val="21"/>
        </w:rPr>
        <w:t>DBI</w:t>
      </w:r>
      <w:r w:rsidRPr="00147432">
        <w:rPr>
          <w:rFonts w:ascii="黑体" w:eastAsia="黑体" w:hAnsi="宋体" w:cs="宋体" w:hint="eastAsia"/>
          <w:b/>
          <w:kern w:val="0"/>
          <w:szCs w:val="21"/>
        </w:rPr>
        <w:t>〕开发并投入商业化运行的大型粉煤气化技术。该研究所创立于</w:t>
      </w:r>
      <w:r w:rsidRPr="00147432">
        <w:rPr>
          <w:rFonts w:ascii="黑体" w:eastAsia="黑体" w:hAnsi="宋体" w:hint="eastAsia"/>
          <w:b/>
          <w:kern w:val="0"/>
          <w:szCs w:val="21"/>
        </w:rPr>
        <w:t xml:space="preserve">1956 </w:t>
      </w:r>
      <w:r w:rsidRPr="00147432">
        <w:rPr>
          <w:rFonts w:ascii="黑体" w:eastAsia="黑体" w:hAnsi="宋体" w:cs="宋体" w:hint="eastAsia"/>
          <w:b/>
          <w:kern w:val="0"/>
          <w:szCs w:val="21"/>
        </w:rPr>
        <w:t>年，全称为</w:t>
      </w:r>
      <w:r w:rsidRPr="00147432">
        <w:rPr>
          <w:rFonts w:ascii="黑体" w:eastAsia="黑体" w:hAnsi="宋体" w:hint="eastAsia"/>
          <w:b/>
          <w:kern w:val="0"/>
          <w:szCs w:val="21"/>
        </w:rPr>
        <w:t>Deutsches BrennstoffinstitutFreiberg</w:t>
      </w:r>
      <w:r w:rsidRPr="00147432">
        <w:rPr>
          <w:rFonts w:ascii="黑体" w:eastAsia="黑体" w:hAnsi="宋体" w:cs="宋体" w:hint="eastAsia"/>
          <w:b/>
          <w:kern w:val="0"/>
          <w:szCs w:val="21"/>
        </w:rPr>
        <w:t>，一直致力于煤炭综合利用的开发工作，即使在国际市场石油过剩时，也没有中断过对煤气化技术的开发工作。针对化工行业，本着降低投资与本钱，而研发出的</w:t>
      </w:r>
      <w:r w:rsidRPr="00147432">
        <w:rPr>
          <w:rFonts w:ascii="黑体" w:eastAsia="黑体" w:hAnsi="宋体" w:hint="eastAsia"/>
          <w:b/>
          <w:kern w:val="0"/>
          <w:szCs w:val="21"/>
        </w:rPr>
        <w:t xml:space="preserve">GSPTM </w:t>
      </w:r>
      <w:r w:rsidRPr="00147432">
        <w:rPr>
          <w:rFonts w:ascii="黑体" w:eastAsia="黑体" w:hAnsi="宋体" w:cs="宋体" w:hint="eastAsia"/>
          <w:b/>
          <w:kern w:val="0"/>
          <w:szCs w:val="21"/>
        </w:rPr>
        <w:t>气化技术是世界先进的大型粉煤进料气流床加压技术之一。分别于</w:t>
      </w:r>
      <w:r w:rsidRPr="00147432">
        <w:rPr>
          <w:rFonts w:ascii="黑体" w:eastAsia="黑体" w:hAnsi="宋体" w:hint="eastAsia"/>
          <w:b/>
          <w:kern w:val="0"/>
          <w:szCs w:val="21"/>
        </w:rPr>
        <w:t xml:space="preserve">1979 </w:t>
      </w:r>
      <w:r w:rsidRPr="00147432">
        <w:rPr>
          <w:rFonts w:ascii="黑体" w:eastAsia="黑体" w:hAnsi="宋体" w:cs="宋体" w:hint="eastAsia"/>
          <w:b/>
          <w:kern w:val="0"/>
          <w:szCs w:val="21"/>
        </w:rPr>
        <w:t>年和</w:t>
      </w:r>
      <w:r w:rsidRPr="00147432">
        <w:rPr>
          <w:rFonts w:ascii="黑体" w:eastAsia="黑体" w:hAnsi="宋体" w:hint="eastAsia"/>
          <w:b/>
          <w:kern w:val="0"/>
          <w:szCs w:val="21"/>
        </w:rPr>
        <w:t xml:space="preserve">1996 </w:t>
      </w:r>
      <w:r w:rsidRPr="00147432">
        <w:rPr>
          <w:rFonts w:ascii="黑体" w:eastAsia="黑体" w:hAnsi="宋体" w:cs="宋体" w:hint="eastAsia"/>
          <w:b/>
          <w:kern w:val="0"/>
          <w:szCs w:val="21"/>
        </w:rPr>
        <w:t>年，在弗赖贝格〔</w:t>
      </w:r>
      <w:r w:rsidRPr="00147432">
        <w:rPr>
          <w:rFonts w:ascii="黑体" w:eastAsia="黑体" w:hAnsi="宋体" w:hint="eastAsia"/>
          <w:b/>
          <w:kern w:val="0"/>
          <w:szCs w:val="21"/>
        </w:rPr>
        <w:t>Freiberg</w:t>
      </w:r>
      <w:r w:rsidRPr="00147432">
        <w:rPr>
          <w:rFonts w:ascii="黑体" w:eastAsia="黑体" w:hAnsi="宋体" w:cs="宋体" w:hint="eastAsia"/>
          <w:b/>
          <w:kern w:val="0"/>
          <w:szCs w:val="21"/>
        </w:rPr>
        <w:t>〕建立了３ＭＷ和５ＭＷ两套气化中试装置。目前这两套装置属于瑞士可持续技术控股公司下属的德国未来能源公司，试验过的煤种来自德国、中国、波兰、前苏联、南非、西班牙、保加利亚、加拿大、澳大利亚和捷克等国家。东西德合并后，该技术扩展应用到生物质、城市垃圾、石油焦和其他燃料等气化领域。</w:t>
      </w:r>
    </w:p>
    <w:p w:rsidR="0081567A" w:rsidRPr="00147432" w:rsidP="00546704">
      <w:pPr>
        <w:autoSpaceDE w:val="0"/>
        <w:autoSpaceDN w:val="0"/>
        <w:adjustRightInd w:val="0"/>
        <w:spacing w:line="360" w:lineRule="auto"/>
        <w:ind w:firstLine="643"/>
        <w:jc w:val="left"/>
        <w:rPr>
          <w:rFonts w:ascii="黑体" w:eastAsia="黑体" w:hAnsi="宋体" w:cs="宋体"/>
          <w:b/>
          <w:kern w:val="0"/>
          <w:szCs w:val="21"/>
        </w:rPr>
        <w:sectPr>
          <w:type w:val="nextPage"/>
          <w:pgSz w:w="11906" w:h="16838" w:orient="portrait"/>
          <w:pgMar w:top="1162" w:right="1270" w:bottom="1162" w:left="1230" w:header="851" w:footer="992" w:gutter="0"/>
          <w:pgNumType w:start="11"/>
          <w:cols w:space="425"/>
          <w:titlePg w:val="0"/>
          <w:docGrid w:type="lines" w:linePitch="312"/>
        </w:sectPr>
      </w:pPr>
      <w:r w:rsidRPr="00147432">
        <w:rPr>
          <w:rFonts w:ascii="黑体" w:eastAsia="黑体" w:hAnsi="宋体" w:cs="宋体" w:hint="eastAsia"/>
          <w:b/>
          <w:kern w:val="0"/>
          <w:szCs w:val="21"/>
        </w:rPr>
        <w:t>1989 年东西德合并后，德国诺尔公司〔Noell〕公司收购了前东德燃料研究所气化工艺部门，成为GSP</w:t>
      </w:r>
      <w:r w:rsidRPr="00147432">
        <w:rPr>
          <w:rFonts w:ascii="黑体" w:eastAsia="黑体" w:hAnsi="宋体" w:hint="eastAsia"/>
          <w:b/>
          <w:kern w:val="0"/>
          <w:szCs w:val="21"/>
        </w:rPr>
        <w:t xml:space="preserve">TM </w:t>
      </w:r>
      <w:r w:rsidRPr="00147432">
        <w:rPr>
          <w:rFonts w:ascii="黑体" w:eastAsia="黑体" w:hAnsi="宋体" w:cs="宋体" w:hint="eastAsia"/>
          <w:b/>
          <w:kern w:val="0"/>
          <w:szCs w:val="21"/>
        </w:rPr>
        <w:t>气化技术的拥有者。1999 年诺尔公司被德国巴伯高克〔Babcock〕电力公司收购。2002 年德国巴伯高克电力公司破产，瑞士可持续技术控股公司〔SUSTEC Holding AG〕收购其气化技术部门并成立全资子公司-德国未来能源有限责任公司。工程的</w:t>
      </w:r>
      <w:r w:rsidRPr="00147432">
        <w:rPr>
          <w:rFonts w:ascii="黑体" w:eastAsia="黑体"/>
          <w:b/>
          <w:sz w:val="31"/>
        </w:rPr>
        <w:t>给排水方案可行投资估算根本合理。设计中采用了多项节水措施，不仅可以减少水资源的消耗量，同时也减少了污染物排放量，争取到达污水零排放。对废渣、废气等也采取了效的治理，以及对污染物的回收和综合利用。</w:t>
      </w:r>
    </w:p>
    <w:p w:rsidR="0081567A" w:rsidRPr="00147432" w:rsidP="00546704">
      <w:pPr>
        <w:spacing w:line="360" w:lineRule="auto"/>
        <w:ind w:firstLine="622"/>
        <w:rPr>
          <w:rFonts w:ascii="黑体" w:eastAsia="黑体" w:hint="eastAsia"/>
          <w:b/>
          <w:sz w:val="31"/>
        </w:rPr>
      </w:pPr>
      <w:r w:rsidRPr="00147432">
        <w:rPr>
          <w:rFonts w:ascii="黑体" w:eastAsia="黑体"/>
          <w:b/>
          <w:sz w:val="31"/>
        </w:rPr>
        <w:t>综上所述，本工程建设具有很高的可行性</w:t>
      </w:r>
      <w:r w:rsidRPr="00147432">
        <w:rPr>
          <w:rFonts w:ascii="黑体" w:eastAsia="黑体" w:hint="eastAsia"/>
          <w:b/>
          <w:sz w:val="31"/>
        </w:rPr>
        <w:t>，意义重大！</w:t>
      </w:r>
    </w:p>
    <w:p w:rsidR="0081567A" w:rsidRPr="00147432" w:rsidP="00546704">
      <w:pPr>
        <w:spacing w:line="360" w:lineRule="auto"/>
        <w:ind w:firstLine="0" w:firstLineChars="0"/>
        <w:jc w:val="center"/>
        <w:rPr>
          <w:rFonts w:ascii="黑体" w:eastAsia="黑体" w:hint="eastAsia"/>
          <w:b/>
          <w:position w:val="28"/>
          <w:sz w:val="36"/>
        </w:rPr>
      </w:pPr>
      <w:r w:rsidRPr="00147432">
        <w:rPr>
          <w:rFonts w:ascii="黑体" w:eastAsia="黑体" w:hint="eastAsia"/>
          <w:b/>
          <w:position w:val="28"/>
          <w:sz w:val="36"/>
        </w:rPr>
        <w:t>三、市场预测</w:t>
      </w:r>
    </w:p>
    <w:p w:rsidR="0081567A" w:rsidRPr="00147432" w:rsidP="00546704">
      <w:pPr>
        <w:snapToGrid w:val="0"/>
        <w:spacing w:line="360" w:lineRule="auto"/>
        <w:ind w:firstLine="622"/>
        <w:rPr>
          <w:rFonts w:ascii="黑体" w:eastAsia="黑体"/>
          <w:b/>
        </w:rPr>
      </w:pPr>
      <w:r w:rsidRPr="00147432">
        <w:rPr>
          <w:rFonts w:ascii="黑体" w:eastAsia="黑体" w:hint="eastAsia"/>
          <w:b/>
          <w:sz w:val="31"/>
        </w:rPr>
        <w:t>3</w:t>
      </w:r>
      <w:r w:rsidRPr="00147432">
        <w:rPr>
          <w:rFonts w:ascii="黑体" w:eastAsia="黑体"/>
          <w:b/>
          <w:sz w:val="31"/>
        </w:rPr>
        <w:t>.1煤</w:t>
      </w:r>
      <w:r w:rsidRPr="00147432">
        <w:rPr>
          <w:rFonts w:ascii="黑体" w:eastAsia="黑体" w:hint="eastAsia"/>
          <w:b/>
          <w:sz w:val="31"/>
        </w:rPr>
        <w:t>炭</w:t>
      </w:r>
      <w:r w:rsidRPr="00147432">
        <w:rPr>
          <w:rFonts w:ascii="黑体" w:eastAsia="黑体"/>
          <w:b/>
          <w:sz w:val="31"/>
        </w:rPr>
        <w:t>是国家能源平安的可靠保证</w:t>
      </w:r>
    </w:p>
    <w:p w:rsidR="0081567A" w:rsidRPr="00147432" w:rsidP="00546704">
      <w:pPr>
        <w:snapToGrid w:val="0"/>
        <w:spacing w:line="360" w:lineRule="auto"/>
        <w:ind w:firstLine="622"/>
        <w:rPr>
          <w:rFonts w:ascii="黑体" w:eastAsia="黑体"/>
          <w:b/>
        </w:rPr>
      </w:pPr>
      <w:r w:rsidRPr="00147432">
        <w:rPr>
          <w:rFonts w:ascii="黑体" w:eastAsia="黑体"/>
          <w:b/>
          <w:sz w:val="31"/>
        </w:rPr>
        <w:t>国内煤炭能源消耗大，石油进口量多，而进口石油90% 由海上船运,其中运船90%是外轮。这就给国家能源平安造成了威胁。因此，节约能源，开发煤基能源，利用煤基能源燃料，减少石油进口量是保证国家能源平安的重要方面。</w:t>
      </w:r>
    </w:p>
    <w:p w:rsidR="0081567A" w:rsidRPr="00147432" w:rsidP="00546704">
      <w:pPr>
        <w:snapToGrid w:val="0"/>
        <w:spacing w:line="360" w:lineRule="auto"/>
        <w:ind w:firstLine="622"/>
        <w:rPr>
          <w:rFonts w:ascii="黑体" w:eastAsia="黑体"/>
          <w:b/>
        </w:rPr>
      </w:pPr>
      <w:r w:rsidRPr="00147432">
        <w:rPr>
          <w:rFonts w:ascii="黑体" w:eastAsia="黑体"/>
          <w:b/>
          <w:sz w:val="31"/>
        </w:rPr>
        <w:t xml:space="preserve">一、我国能源现状与开展中的瓶颈问题：提倡能源节约1、可从政府照明，灯光工程中做起；2、减少直接燃煤，可节约资源，少污染环境；3、以煤化工来替代石油化工；4、使用煤油、煤甲醇、煤水、煤油水等混合燃料；5、用煤间接液化，生产不含硫的高清洁汽油，柴油等油品来替代动力燃料。  </w:t>
      </w:r>
    </w:p>
    <w:p w:rsidR="0081567A" w:rsidRPr="00147432" w:rsidP="00546704">
      <w:pPr>
        <w:snapToGrid w:val="0"/>
        <w:spacing w:line="360" w:lineRule="auto"/>
        <w:ind w:firstLine="622"/>
        <w:rPr>
          <w:rFonts w:ascii="黑体" w:eastAsia="黑体"/>
          <w:b/>
        </w:rPr>
        <w:sectPr>
          <w:type w:val="nextPage"/>
          <w:pgSz w:w="11906" w:h="16838" w:orient="portrait"/>
          <w:pgMar w:top="1162" w:right="1270" w:bottom="1162" w:left="1230" w:header="851" w:footer="992" w:gutter="0"/>
          <w:pgNumType w:start="12"/>
          <w:cols w:space="425"/>
          <w:titlePg w:val="0"/>
          <w:docGrid w:type="lines" w:linePitch="312"/>
        </w:sectPr>
      </w:pPr>
      <w:r w:rsidRPr="00147432">
        <w:rPr>
          <w:rFonts w:ascii="黑体" w:eastAsia="黑体"/>
          <w:b/>
          <w:sz w:val="31"/>
        </w:rPr>
        <w:t>二、开展煤基化工的几个观点：观点一、现在是能源化工与煤化工开展的最好时机，是氮肥工业与能源化工相互结合的最好时机，是甲醇化工、甲醇燃料、甲醇系产品开展的最好时机。提倡应该象炼油一样去炼煤</w:t>
      </w:r>
      <w:r w:rsidRPr="00147432">
        <w:rPr>
          <w:rFonts w:ascii="黑体" w:eastAsia="黑体" w:hint="eastAsia"/>
          <w:b/>
          <w:sz w:val="31"/>
        </w:rPr>
        <w:t>。</w:t>
      </w:r>
      <w:r w:rsidRPr="00147432">
        <w:rPr>
          <w:rFonts w:ascii="黑体" w:eastAsia="黑体"/>
          <w:b/>
          <w:sz w:val="31"/>
        </w:rPr>
        <w:t>煤不仅是燃料，更应该作为资源与原料来进行加工。</w:t>
      </w:r>
      <w:r w:rsidRPr="00147432">
        <w:rPr>
          <w:rFonts w:ascii="黑体" w:eastAsia="黑体"/>
          <w:b/>
          <w:sz w:val="31"/>
          <w:u w:val="single"/>
        </w:rPr>
        <w:t>观点二、用煤制合成气，可生产氮和化肥，</w:t>
      </w:r>
    </w:p>
    <w:p w:rsidR="0081567A" w:rsidRPr="00147432" w:rsidP="00546704">
      <w:pPr>
        <w:snapToGrid w:val="0"/>
        <w:spacing w:line="360" w:lineRule="auto"/>
        <w:ind w:firstLine="622"/>
        <w:rPr>
          <w:rFonts w:ascii="黑体" w:eastAsia="黑体"/>
          <w:b/>
        </w:rPr>
      </w:pPr>
      <w:r w:rsidRPr="00147432">
        <w:rPr>
          <w:rFonts w:ascii="黑体" w:eastAsia="黑体"/>
          <w:b/>
          <w:sz w:val="31"/>
        </w:rPr>
        <w:t>合成油品，制甲醇，用甲醇制烯烃，还可合成醇、醛、酸、酯、醚等一系列含氧化合物和其他化工产品。观点三、以煤气化为龙头的多联产能源化工系统方案。甲醇是煤炭转化为能源与化工产品的主要中间环节，大量甲醇增量将主要集中在煤基燃料和聚烯烃的生产应用上。</w:t>
      </w:r>
    </w:p>
    <w:p w:rsidR="0081567A" w:rsidRPr="00147432" w:rsidP="00546704">
      <w:pPr>
        <w:snapToGrid w:val="0"/>
        <w:spacing w:line="360" w:lineRule="auto"/>
        <w:ind w:firstLine="622"/>
        <w:rPr>
          <w:rFonts w:ascii="黑体" w:eastAsia="黑体"/>
          <w:b/>
        </w:rPr>
      </w:pPr>
      <w:r w:rsidRPr="00147432">
        <w:rPr>
          <w:rFonts w:ascii="黑体" w:eastAsia="黑体"/>
          <w:b/>
          <w:sz w:val="31"/>
        </w:rPr>
        <w:t>三、现代煤化工产业的目标：建立以煤气化为核心的多联产能源化工系统，纯洁的合成气可作为原料进行热、电、气、化、冶、的联产生产，也可用于矿石的复原冶炼。煤化电、煤化冶、煤焦化、一体化等多联产系统，形成一种新型的以煤炭资源为核心的多种产业集群态势，有效地促进区域经济的良性开展。</w:t>
      </w:r>
    </w:p>
    <w:p w:rsidR="0081567A" w:rsidRPr="00147432" w:rsidP="00546704">
      <w:pPr>
        <w:snapToGrid w:val="0"/>
        <w:spacing w:line="360" w:lineRule="auto"/>
        <w:ind w:firstLine="622"/>
        <w:rPr>
          <w:rFonts w:ascii="黑体" w:eastAsia="黑体"/>
          <w:b/>
        </w:rPr>
      </w:pPr>
      <w:r w:rsidRPr="00147432">
        <w:rPr>
          <w:rFonts w:ascii="黑体" w:eastAsia="黑体"/>
          <w:b/>
          <w:sz w:val="31"/>
        </w:rPr>
        <w:t>以煤代油，煤液化变油，或煤气化合成油是立足现有可利用的煤炭资源，解决国家能源平安，补充，替代石油短缺的有效途径。</w:t>
      </w:r>
    </w:p>
    <w:p w:rsidR="0081567A" w:rsidRPr="00147432" w:rsidP="00546704">
      <w:pPr>
        <w:snapToGrid w:val="0"/>
        <w:spacing w:line="360" w:lineRule="auto"/>
        <w:ind w:firstLine="622"/>
        <w:rPr>
          <w:rFonts w:ascii="黑体" w:eastAsia="黑体"/>
          <w:b/>
        </w:rPr>
      </w:pPr>
      <w:r w:rsidRPr="00147432">
        <w:rPr>
          <w:rFonts w:ascii="黑体" w:eastAsia="黑体"/>
          <w:b/>
          <w:sz w:val="31"/>
        </w:rPr>
        <w:t>－－摘自国家化工行业生产力促进中心煤化工中心副主任申同贺教授学术报告《1：煤基能源燃料是国家能源平安的可靠保证；2：醇醚清洁燃料介绍》</w:t>
      </w:r>
    </w:p>
    <w:p w:rsidR="0081567A" w:rsidRPr="00147432" w:rsidP="00546704">
      <w:pPr>
        <w:snapToGrid w:val="0"/>
        <w:spacing w:line="360" w:lineRule="auto"/>
        <w:ind w:firstLine="622"/>
        <w:rPr>
          <w:rFonts w:ascii="黑体" w:eastAsia="黑体"/>
          <w:b/>
        </w:rPr>
      </w:pPr>
      <w:r w:rsidRPr="00147432">
        <w:rPr>
          <w:rFonts w:ascii="黑体" w:eastAsia="黑体" w:hint="eastAsia"/>
          <w:b/>
          <w:sz w:val="31"/>
        </w:rPr>
        <w:t>3</w:t>
      </w:r>
      <w:r w:rsidRPr="00147432">
        <w:rPr>
          <w:rFonts w:ascii="黑体" w:eastAsia="黑体"/>
          <w:b/>
          <w:sz w:val="31"/>
        </w:rPr>
        <w:t xml:space="preserve">.2氮肥未来市场，前景依然灿烂。 </w:t>
      </w:r>
    </w:p>
    <w:p w:rsidR="0081567A" w:rsidRPr="00147432" w:rsidP="00546704">
      <w:pPr>
        <w:snapToGrid w:val="0"/>
        <w:spacing w:line="360" w:lineRule="auto"/>
        <w:ind w:firstLine="622"/>
        <w:rPr>
          <w:rFonts w:ascii="黑体" w:eastAsia="黑体"/>
          <w:b/>
        </w:rPr>
      </w:pPr>
      <w:r w:rsidRPr="00147432">
        <w:rPr>
          <w:rFonts w:ascii="黑体" w:eastAsia="黑体"/>
          <w:b/>
          <w:sz w:val="31"/>
        </w:rPr>
        <w:t>实施农业经济结构调整，进行生态环境建设后，化肥市场出现的此消彼长、不断扩张新的需求变化。这种变化将展示三种开展趋势：</w:t>
      </w:r>
    </w:p>
    <w:p w:rsidR="0081567A" w:rsidRPr="00147432" w:rsidP="00546704">
      <w:pPr>
        <w:snapToGrid w:val="0"/>
        <w:spacing w:line="360" w:lineRule="auto"/>
        <w:ind w:firstLine="622"/>
        <w:rPr>
          <w:rFonts w:ascii="黑体" w:eastAsia="黑体"/>
          <w:b/>
        </w:rPr>
        <w:sectPr>
          <w:type w:val="nextPage"/>
          <w:pgSz w:w="11906" w:h="16838" w:orient="portrait"/>
          <w:pgMar w:top="1162" w:right="1270" w:bottom="1162" w:left="1230" w:header="851" w:footer="992" w:gutter="0"/>
          <w:pgNumType w:start="13"/>
          <w:cols w:space="425"/>
          <w:titlePg w:val="0"/>
          <w:docGrid w:type="lines" w:linePitch="312"/>
        </w:sectPr>
      </w:pPr>
    </w:p>
    <w:p w:rsidR="0081567A" w:rsidRPr="00147432" w:rsidP="00546704">
      <w:pPr>
        <w:snapToGrid w:val="0"/>
        <w:spacing w:line="360" w:lineRule="auto"/>
        <w:ind w:firstLine="622"/>
        <w:rPr>
          <w:rFonts w:ascii="黑体" w:eastAsia="黑体"/>
          <w:b/>
        </w:rPr>
      </w:pPr>
      <w:r w:rsidRPr="00147432">
        <w:rPr>
          <w:rFonts w:ascii="黑体" w:eastAsia="黑体"/>
          <w:b/>
          <w:sz w:val="31"/>
        </w:rPr>
        <w:t>一、种粮面积的减少，不等于化肥销量的萎缩。由于农业经济结构的调整，经济作物种植面积的扩大，种粮面积缩小，因此如何提高单位面积粮食产量，也就成为解决不断增长的人口压力的当务之急。增加化肥投入量，提高粮食产量，也必将成为开展趋势。在这种情况下，化肥单位面积的施用量不仅不会减少，反而还会增加。目前世界一些兴旺国家每公顷耕地化肥的施用量，韩国为526千克，日本为386千克，以色列为341千克，英国为320千克，而我国只有290千克。如果按国际通行的方法严格统计的话，再扣除我国复种面积的施肥量，实际上，我国化肥施用量仅为186千克，处于世界中下水平。面对越来越多的人口压力，我们要想利用世界7%的耕地，养活占世界22%的人口，也只能依靠化肥提高产量。</w:t>
      </w:r>
    </w:p>
    <w:p w:rsidR="0081567A" w:rsidRPr="00147432" w:rsidP="00546704">
      <w:pPr>
        <w:snapToGrid w:val="0"/>
        <w:spacing w:line="360" w:lineRule="auto"/>
        <w:ind w:firstLine="622"/>
        <w:rPr>
          <w:rFonts w:ascii="黑体" w:eastAsia="黑体"/>
          <w:b/>
        </w:rPr>
      </w:pPr>
      <w:r w:rsidRPr="00147432">
        <w:rPr>
          <w:rFonts w:ascii="黑体" w:eastAsia="黑体"/>
          <w:b/>
          <w:sz w:val="31"/>
        </w:rPr>
        <w:t>二、经济作物面积的扩大，不意味着化肥使用量的减少，相反，增加了化肥的消费量。由于经济作物能给农民带来更大的收入，也使农民对化肥投入不再吝啬，按照经济作物用肥量是粮食作物用肥量1.2-2倍、果蔬用肥量是粮食的1.3倍计，加上塑料温棚复种面积增加的2-3倍的施肥量，化肥的潜在市场将会大大扩展。</w:t>
      </w:r>
    </w:p>
    <w:p w:rsidR="0081567A" w:rsidRPr="00147432" w:rsidP="00546704">
      <w:pPr>
        <w:snapToGrid w:val="0"/>
        <w:spacing w:line="360" w:lineRule="auto"/>
        <w:ind w:firstLine="622"/>
        <w:rPr>
          <w:rFonts w:ascii="黑体" w:eastAsia="黑体"/>
          <w:b/>
        </w:rPr>
        <w:sectPr>
          <w:type w:val="nextPage"/>
          <w:pgSz w:w="11906" w:h="16838" w:orient="portrait"/>
          <w:pgMar w:top="1162" w:right="1270" w:bottom="1162" w:left="1230" w:header="851" w:footer="992" w:gutter="0"/>
          <w:pgNumType w:start="14"/>
          <w:cols w:space="425"/>
          <w:titlePg w:val="0"/>
          <w:docGrid w:type="lines" w:linePitch="312"/>
        </w:sectPr>
      </w:pPr>
      <w:r w:rsidRPr="00147432">
        <w:rPr>
          <w:rFonts w:ascii="黑体" w:eastAsia="黑体"/>
          <w:b/>
          <w:sz w:val="31"/>
        </w:rPr>
        <w:t>据中科院南京土壤所研究说明：辣椒吸收的氮、磷养分，五分之三来自肥料；茄子吸收的氮、钾养分，有一半来自肥料；西红柿需要的养分有近一半来自肥料……农民要想取得更大的经济利益，不增加化肥投入，别无选择。</w:t>
      </w:r>
    </w:p>
    <w:p w:rsidR="0081567A" w:rsidRPr="00147432" w:rsidP="00546704">
      <w:pPr>
        <w:snapToGrid w:val="0"/>
        <w:spacing w:line="360" w:lineRule="auto"/>
        <w:ind w:firstLine="622"/>
        <w:rPr>
          <w:rFonts w:ascii="黑体" w:eastAsia="黑体"/>
          <w:b/>
        </w:rPr>
      </w:pPr>
      <w:r w:rsidRPr="00147432">
        <w:rPr>
          <w:rFonts w:ascii="黑体" w:eastAsia="黑体"/>
          <w:b/>
          <w:sz w:val="31"/>
        </w:rPr>
        <w:t>三、生态环境建设，为化肥工业特别是氮肥工业的开展提供了广阔的市场空间。未来，我国生态环境建设任务非常艰巨，特别是国家最近批准的“六大林业工程〞建设工程的实施，为化肥产品提供了巨大的商机，各地实施的退耕还林还草，封山育林工程，也使畜牧业“圈养〞被“逼上梁山〞，也将着手人工草场建设；大中城市人均绿化面积在逐年提高，正以每年3万平方公里的面积增长。尤其值得注意的是：目前，各地生态林、水果林、速生林的建设方兴未艾，已成为开展趋势……这都需要大量的化肥投入。以氮为主要元素的氮肥产品，承当着促使枝叶生长的独特职能。迎来如此浩大的生态建设工程，自然有了更大的用武之地。</w:t>
      </w:r>
    </w:p>
    <w:p w:rsidR="0081567A" w:rsidRPr="00147432" w:rsidP="00546704">
      <w:pPr>
        <w:snapToGrid w:val="0"/>
        <w:spacing w:line="360" w:lineRule="auto"/>
        <w:ind w:firstLine="622"/>
        <w:rPr>
          <w:rFonts w:ascii="黑体" w:eastAsia="黑体"/>
          <w:b/>
        </w:rPr>
      </w:pPr>
      <w:r w:rsidRPr="00147432">
        <w:rPr>
          <w:rFonts w:ascii="黑体" w:eastAsia="黑体" w:hint="eastAsia"/>
          <w:b/>
          <w:sz w:val="31"/>
        </w:rPr>
        <w:t>3</w:t>
      </w:r>
      <w:r w:rsidRPr="00147432">
        <w:rPr>
          <w:rFonts w:ascii="黑体" w:eastAsia="黑体"/>
          <w:b/>
          <w:sz w:val="31"/>
        </w:rPr>
        <w:t>.3本地化肥市场份额</w:t>
      </w:r>
    </w:p>
    <w:p w:rsidR="0081567A" w:rsidRPr="00147432" w:rsidP="00546704">
      <w:pPr>
        <w:snapToGrid w:val="0"/>
        <w:spacing w:line="360" w:lineRule="auto"/>
        <w:ind w:firstLine="622"/>
        <w:rPr>
          <w:rFonts w:ascii="黑体" w:eastAsia="黑体" w:hint="eastAsia"/>
          <w:b/>
          <w:sz w:val="31"/>
        </w:rPr>
      </w:pPr>
      <w:r w:rsidRPr="00147432">
        <w:rPr>
          <w:rFonts w:ascii="黑体" w:eastAsia="黑体"/>
          <w:b/>
          <w:sz w:val="31"/>
        </w:rPr>
        <w:t>全区现有耕地面积81662公顷,其中,旱田74318公顷，水田7344公顷。</w:t>
      </w:r>
      <w:r w:rsidRPr="00147432">
        <w:rPr>
          <w:rFonts w:ascii="黑体" w:eastAsia="黑体" w:hint="eastAsia"/>
          <w:b/>
          <w:sz w:val="31"/>
        </w:rPr>
        <w:t>尤其是</w:t>
      </w:r>
      <w:r w:rsidRPr="00147432" w:rsidR="00853284">
        <w:rPr>
          <w:rFonts w:ascii="黑体" w:eastAsia="黑体" w:hint="eastAsia"/>
          <w:b/>
          <w:sz w:val="31"/>
        </w:rPr>
        <w:t>XX</w:t>
      </w:r>
      <w:r w:rsidRPr="00147432">
        <w:rPr>
          <w:rFonts w:ascii="黑体" w:eastAsia="黑体" w:hint="eastAsia"/>
          <w:b/>
          <w:sz w:val="31"/>
        </w:rPr>
        <w:t>省增产百亿斤粮食，方案在</w:t>
      </w:r>
      <w:r w:rsidRPr="00147432" w:rsidR="00853284">
        <w:rPr>
          <w:rFonts w:ascii="黑体" w:eastAsia="黑体" w:hint="eastAsia"/>
          <w:b/>
          <w:sz w:val="31"/>
        </w:rPr>
        <w:t>XX</w:t>
      </w:r>
      <w:r w:rsidRPr="00147432">
        <w:rPr>
          <w:rFonts w:ascii="黑体" w:eastAsia="黑体" w:hint="eastAsia"/>
          <w:b/>
          <w:sz w:val="31"/>
        </w:rPr>
        <w:t>新开垦几百万亩良田，化肥用量会提高百分之三十。</w:t>
      </w:r>
      <w:r w:rsidRPr="00147432">
        <w:rPr>
          <w:rFonts w:ascii="黑体" w:eastAsia="黑体"/>
          <w:b/>
          <w:sz w:val="31"/>
        </w:rPr>
        <w:t>旱田年均投入化肥量为6.5万吨，其中复合肥为3万吨；水田年均投入化肥量为1.7万吨，其中复合肥0.8万吨。本工程产品局部在本地销售，可降低运输本钱。如销售于区外或市外、省外，交通运输方便。</w:t>
      </w:r>
    </w:p>
    <w:p w:rsidR="0081567A" w:rsidRPr="00147432" w:rsidP="00546704">
      <w:pPr>
        <w:spacing w:line="360" w:lineRule="auto"/>
        <w:ind w:firstLine="0" w:firstLineChars="0"/>
        <w:jc w:val="center"/>
        <w:rPr>
          <w:rFonts w:ascii="黑体" w:eastAsia="黑体" w:hint="eastAsia"/>
          <w:b/>
          <w:position w:val="20"/>
          <w:sz w:val="36"/>
        </w:rPr>
      </w:pPr>
      <w:r w:rsidRPr="00147432">
        <w:rPr>
          <w:rFonts w:ascii="黑体" w:eastAsia="黑体" w:hint="eastAsia"/>
          <w:b/>
          <w:position w:val="20"/>
          <w:sz w:val="36"/>
        </w:rPr>
        <w:t>四、技术方案、产品方案、规模及质量标准</w:t>
      </w:r>
    </w:p>
    <w:p w:rsidR="0081567A" w:rsidRPr="00147432" w:rsidP="00546704">
      <w:pPr>
        <w:spacing w:line="360" w:lineRule="auto"/>
        <w:ind w:firstLine="643"/>
        <w:rPr>
          <w:rFonts w:ascii="黑体" w:eastAsia="黑体" w:hint="eastAsia"/>
          <w:b/>
          <w:position w:val="20"/>
        </w:rPr>
        <w:sectPr>
          <w:type w:val="nextPage"/>
          <w:pgSz w:w="11906" w:h="16838" w:orient="portrait"/>
          <w:pgMar w:top="1162" w:right="1270" w:bottom="1162" w:left="1230" w:header="851" w:footer="992" w:gutter="0"/>
          <w:pgNumType w:start="15"/>
          <w:cols w:space="425"/>
          <w:titlePg w:val="0"/>
          <w:docGrid w:type="lines" w:linePitch="312"/>
        </w:sectPr>
      </w:pPr>
      <w:r w:rsidRPr="00147432">
        <w:rPr>
          <w:rFonts w:ascii="黑体" w:eastAsia="黑体" w:hint="eastAsia"/>
          <w:b/>
          <w:position w:val="20"/>
        </w:rPr>
        <w:t>4.1、总技术方案的选择</w:t>
      </w:r>
    </w:p>
    <w:p w:rsidR="0081567A" w:rsidRPr="00147432" w:rsidP="00546704">
      <w:pPr>
        <w:snapToGrid w:val="0"/>
        <w:spacing w:line="360" w:lineRule="auto"/>
        <w:ind w:firstLine="622"/>
        <w:jc w:val="left"/>
        <w:rPr>
          <w:rFonts w:ascii="黑体" w:eastAsia="黑体" w:hint="eastAsia"/>
          <w:b/>
        </w:rPr>
      </w:pPr>
      <w:r w:rsidRPr="00147432">
        <w:rPr>
          <w:rFonts w:ascii="黑体" w:eastAsia="黑体"/>
          <w:b/>
          <w:sz w:val="31"/>
        </w:rPr>
        <w:t>本工程以煤为原料，经过</w:t>
      </w:r>
      <w:r w:rsidRPr="00147432">
        <w:rPr>
          <w:rFonts w:ascii="黑体" w:eastAsia="黑体" w:hint="eastAsia"/>
          <w:b/>
          <w:sz w:val="31"/>
        </w:rPr>
        <w:t>煤气化</w:t>
      </w:r>
      <w:r w:rsidRPr="00147432">
        <w:rPr>
          <w:rFonts w:ascii="黑体" w:eastAsia="黑体"/>
          <w:b/>
          <w:sz w:val="31"/>
        </w:rPr>
        <w:t>、脱硫、变换、压缩、合成等工序，其中造气工段是整个化肥生产的前道工序，也是关键工序，工段的任务就是用煤和蒸汽制备合成氨的生产原料——半水煤气。</w:t>
      </w:r>
    </w:p>
    <w:p w:rsidR="0081567A" w:rsidRPr="00147432" w:rsidP="00546704">
      <w:pPr>
        <w:snapToGrid w:val="0"/>
        <w:spacing w:line="360" w:lineRule="auto"/>
        <w:ind w:firstLine="657" w:firstLineChars="212"/>
        <w:jc w:val="left"/>
        <w:rPr>
          <w:rFonts w:ascii="黑体" w:eastAsia="黑体" w:hint="eastAsia"/>
          <w:b/>
          <w:sz w:val="31"/>
        </w:rPr>
      </w:pPr>
      <w:r w:rsidRPr="00147432">
        <w:rPr>
          <w:rFonts w:ascii="黑体" w:eastAsia="黑体" w:hint="eastAsia"/>
          <w:b/>
          <w:sz w:val="31"/>
        </w:rPr>
        <w:t>4.1.1煤气化</w:t>
      </w:r>
    </w:p>
    <w:p w:rsidR="0081567A" w:rsidRPr="00147432" w:rsidP="00546704">
      <w:pPr>
        <w:snapToGrid w:val="0"/>
        <w:spacing w:line="360" w:lineRule="auto"/>
        <w:ind w:left="620" w:firstLine="0" w:firstLineChars="0"/>
        <w:jc w:val="left"/>
        <w:rPr>
          <w:rFonts w:ascii="黑体" w:eastAsia="黑体" w:hint="eastAsia"/>
          <w:b/>
          <w:sz w:val="31"/>
        </w:rPr>
      </w:pPr>
      <w:r w:rsidRPr="00147432">
        <w:rPr>
          <w:rFonts w:ascii="黑体" w:eastAsia="黑体" w:hint="eastAsia"/>
          <w:b/>
          <w:sz w:val="31"/>
        </w:rPr>
        <w:t>4.1.1.1煤气化采用</w:t>
      </w:r>
      <w:r w:rsidRPr="00147432">
        <w:rPr>
          <w:rFonts w:ascii="黑体" w:eastAsia="黑体" w:hAnsi="宋体" w:hint="eastAsia"/>
          <w:b/>
          <w:kern w:val="0"/>
          <w:szCs w:val="21"/>
        </w:rPr>
        <w:t>GSP</w:t>
      </w:r>
      <w:r w:rsidRPr="00147432">
        <w:rPr>
          <w:rFonts w:ascii="黑体" w:eastAsia="黑体" w:hAnsi="宋体" w:hint="eastAsia"/>
          <w:b/>
          <w:kern w:val="0"/>
          <w:szCs w:val="21"/>
          <w:vertAlign w:val="superscript"/>
        </w:rPr>
        <w:t>TM</w:t>
      </w:r>
      <w:r w:rsidRPr="00147432">
        <w:rPr>
          <w:rFonts w:ascii="黑体" w:eastAsia="黑体" w:hAnsi="宋体" w:cs="宋体" w:hint="eastAsia"/>
          <w:b/>
          <w:kern w:val="0"/>
          <w:szCs w:val="21"/>
        </w:rPr>
        <w:t>气化技术</w:t>
      </w:r>
    </w:p>
    <w:p w:rsidR="0081567A" w:rsidRPr="00147432" w:rsidP="00546704">
      <w:pPr>
        <w:autoSpaceDE w:val="0"/>
        <w:autoSpaceDN w:val="0"/>
        <w:adjustRightInd w:val="0"/>
        <w:spacing w:line="360" w:lineRule="auto"/>
        <w:ind w:firstLine="643"/>
        <w:jc w:val="left"/>
        <w:rPr>
          <w:rFonts w:ascii="黑体" w:eastAsia="黑体" w:hAnsi="宋体" w:cs="宋体" w:hint="eastAsia"/>
          <w:b/>
          <w:kern w:val="0"/>
          <w:szCs w:val="21"/>
        </w:rPr>
      </w:pPr>
      <w:r w:rsidRPr="00147432">
        <w:rPr>
          <w:rFonts w:ascii="黑体" w:eastAsia="黑体" w:hAnsi="宋体" w:hint="eastAsia"/>
          <w:b/>
          <w:kern w:val="0"/>
          <w:szCs w:val="21"/>
        </w:rPr>
        <w:t>GSP</w:t>
      </w:r>
      <w:r w:rsidRPr="00147432">
        <w:rPr>
          <w:rFonts w:ascii="黑体" w:eastAsia="黑体" w:hAnsi="宋体" w:hint="eastAsia"/>
          <w:b/>
          <w:kern w:val="0"/>
          <w:szCs w:val="21"/>
          <w:vertAlign w:val="superscript"/>
        </w:rPr>
        <w:t>TM</w:t>
      </w:r>
      <w:r w:rsidRPr="00147432">
        <w:rPr>
          <w:rFonts w:ascii="黑体" w:eastAsia="黑体" w:hAnsi="宋体" w:cs="宋体" w:hint="eastAsia"/>
          <w:b/>
          <w:kern w:val="0"/>
          <w:szCs w:val="21"/>
        </w:rPr>
        <w:t>气化技术是</w:t>
      </w:r>
      <w:r w:rsidRPr="00147432">
        <w:rPr>
          <w:rFonts w:ascii="黑体" w:eastAsia="黑体" w:hAnsi="宋体" w:hint="eastAsia"/>
          <w:b/>
          <w:kern w:val="0"/>
          <w:szCs w:val="21"/>
        </w:rPr>
        <w:t xml:space="preserve">20 </w:t>
      </w:r>
      <w:r w:rsidRPr="00147432">
        <w:rPr>
          <w:rFonts w:ascii="黑体" w:eastAsia="黑体" w:hAnsi="宋体" w:cs="宋体" w:hint="eastAsia"/>
          <w:b/>
          <w:kern w:val="0"/>
          <w:szCs w:val="21"/>
        </w:rPr>
        <w:t>世纪</w:t>
      </w:r>
      <w:r w:rsidRPr="00147432">
        <w:rPr>
          <w:rFonts w:ascii="黑体" w:eastAsia="黑体" w:hAnsi="宋体" w:hint="eastAsia"/>
          <w:b/>
          <w:kern w:val="0"/>
          <w:szCs w:val="21"/>
        </w:rPr>
        <w:t xml:space="preserve">70 </w:t>
      </w:r>
      <w:r w:rsidRPr="00147432">
        <w:rPr>
          <w:rFonts w:ascii="黑体" w:eastAsia="黑体" w:hAnsi="宋体" w:cs="宋体" w:hint="eastAsia"/>
          <w:b/>
          <w:kern w:val="0"/>
          <w:szCs w:val="21"/>
        </w:rPr>
        <w:t>年代末，由前民主德国燃料研究所〔</w:t>
      </w:r>
      <w:r w:rsidRPr="00147432">
        <w:rPr>
          <w:rFonts w:ascii="黑体" w:eastAsia="黑体" w:hAnsi="宋体" w:hint="eastAsia"/>
          <w:b/>
          <w:kern w:val="0"/>
          <w:szCs w:val="21"/>
        </w:rPr>
        <w:t>DBI</w:t>
      </w:r>
      <w:r w:rsidRPr="00147432">
        <w:rPr>
          <w:rFonts w:ascii="黑体" w:eastAsia="黑体" w:hAnsi="宋体" w:cs="宋体" w:hint="eastAsia"/>
          <w:b/>
          <w:kern w:val="0"/>
          <w:szCs w:val="21"/>
        </w:rPr>
        <w:t>〕开发并投入商业化运行的大型粉煤气化技术。该研究所创立于</w:t>
      </w:r>
      <w:r w:rsidRPr="00147432">
        <w:rPr>
          <w:rFonts w:ascii="黑体" w:eastAsia="黑体" w:hAnsi="宋体" w:hint="eastAsia"/>
          <w:b/>
          <w:kern w:val="0"/>
          <w:szCs w:val="21"/>
        </w:rPr>
        <w:t xml:space="preserve">1956 </w:t>
      </w:r>
      <w:r w:rsidRPr="00147432">
        <w:rPr>
          <w:rFonts w:ascii="黑体" w:eastAsia="黑体" w:hAnsi="宋体" w:cs="宋体" w:hint="eastAsia"/>
          <w:b/>
          <w:kern w:val="0"/>
          <w:szCs w:val="21"/>
        </w:rPr>
        <w:t>年，全称为</w:t>
      </w:r>
      <w:r w:rsidRPr="00147432">
        <w:rPr>
          <w:rFonts w:ascii="黑体" w:eastAsia="黑体" w:hAnsi="宋体" w:hint="eastAsia"/>
          <w:b/>
          <w:kern w:val="0"/>
          <w:szCs w:val="21"/>
        </w:rPr>
        <w:t>Deutsches BrennstoffinstitutFreiberg</w:t>
      </w:r>
      <w:r w:rsidRPr="00147432">
        <w:rPr>
          <w:rFonts w:ascii="黑体" w:eastAsia="黑体" w:hAnsi="宋体" w:cs="宋体" w:hint="eastAsia"/>
          <w:b/>
          <w:kern w:val="0"/>
          <w:szCs w:val="21"/>
        </w:rPr>
        <w:t>，一直致力于煤炭综合利用的开发工作，即使在国际市场石油过剩时，也没有中断过对煤气化技术的开发工作。针对化工行业，本着降低投资与本钱，而研发出的</w:t>
      </w:r>
      <w:r w:rsidRPr="00147432">
        <w:rPr>
          <w:rFonts w:ascii="黑体" w:eastAsia="黑体" w:hAnsi="宋体" w:hint="eastAsia"/>
          <w:b/>
          <w:kern w:val="0"/>
          <w:szCs w:val="21"/>
        </w:rPr>
        <w:t xml:space="preserve">GSPTM </w:t>
      </w:r>
      <w:r w:rsidRPr="00147432">
        <w:rPr>
          <w:rFonts w:ascii="黑体" w:eastAsia="黑体" w:hAnsi="宋体" w:cs="宋体" w:hint="eastAsia"/>
          <w:b/>
          <w:kern w:val="0"/>
          <w:szCs w:val="21"/>
        </w:rPr>
        <w:t>气化技术是世界先进的大型粉煤进料气流床加压技术之一。分别于</w:t>
      </w:r>
      <w:r w:rsidRPr="00147432">
        <w:rPr>
          <w:rFonts w:ascii="黑体" w:eastAsia="黑体" w:hAnsi="宋体" w:hint="eastAsia"/>
          <w:b/>
          <w:kern w:val="0"/>
          <w:szCs w:val="21"/>
        </w:rPr>
        <w:t xml:space="preserve">1979 </w:t>
      </w:r>
      <w:r w:rsidRPr="00147432">
        <w:rPr>
          <w:rFonts w:ascii="黑体" w:eastAsia="黑体" w:hAnsi="宋体" w:cs="宋体" w:hint="eastAsia"/>
          <w:b/>
          <w:kern w:val="0"/>
          <w:szCs w:val="21"/>
        </w:rPr>
        <w:t>年和</w:t>
      </w:r>
      <w:r w:rsidRPr="00147432">
        <w:rPr>
          <w:rFonts w:ascii="黑体" w:eastAsia="黑体" w:hAnsi="宋体" w:hint="eastAsia"/>
          <w:b/>
          <w:kern w:val="0"/>
          <w:szCs w:val="21"/>
        </w:rPr>
        <w:t xml:space="preserve">1996 </w:t>
      </w:r>
      <w:r w:rsidRPr="00147432">
        <w:rPr>
          <w:rFonts w:ascii="黑体" w:eastAsia="黑体" w:hAnsi="宋体" w:cs="宋体" w:hint="eastAsia"/>
          <w:b/>
          <w:kern w:val="0"/>
          <w:szCs w:val="21"/>
        </w:rPr>
        <w:t>年，在弗赖贝格〔</w:t>
      </w:r>
      <w:r w:rsidRPr="00147432">
        <w:rPr>
          <w:rFonts w:ascii="黑体" w:eastAsia="黑体" w:hAnsi="宋体" w:hint="eastAsia"/>
          <w:b/>
          <w:kern w:val="0"/>
          <w:szCs w:val="21"/>
        </w:rPr>
        <w:t>Freiberg</w:t>
      </w:r>
      <w:r w:rsidRPr="00147432">
        <w:rPr>
          <w:rFonts w:ascii="黑体" w:eastAsia="黑体" w:hAnsi="宋体" w:cs="宋体" w:hint="eastAsia"/>
          <w:b/>
          <w:kern w:val="0"/>
          <w:szCs w:val="21"/>
        </w:rPr>
        <w:t>〕建立了３ＭＷ和５ＭＷ两套气化中试装置。目前这两套装置属于瑞士可持续技术控股公司下属的德国未来能源公司，试验过的煤种来自德国、中国、波兰、前苏联、南非、西班牙、保加利亚、加拿大、澳大利亚和捷克等国家。东西德合并后，该技术扩展应用到生物质、城市垃圾、石油焦和其他燃料等气化领域。</w:t>
      </w:r>
    </w:p>
    <w:p w:rsidR="0081567A" w:rsidRPr="00147432" w:rsidP="00546704">
      <w:pPr>
        <w:autoSpaceDE w:val="0"/>
        <w:autoSpaceDN w:val="0"/>
        <w:adjustRightInd w:val="0"/>
        <w:spacing w:line="360" w:lineRule="auto"/>
        <w:ind w:firstLine="643"/>
        <w:jc w:val="left"/>
        <w:rPr>
          <w:rFonts w:ascii="黑体" w:eastAsia="黑体" w:hAnsi="宋体" w:cs="宋体" w:hint="eastAsia"/>
          <w:b/>
          <w:kern w:val="0"/>
          <w:szCs w:val="21"/>
        </w:rPr>
      </w:pPr>
      <w:r w:rsidRPr="00147432">
        <w:rPr>
          <w:rFonts w:ascii="黑体" w:eastAsia="黑体" w:hAnsi="宋体" w:cs="宋体" w:hint="eastAsia"/>
          <w:b/>
          <w:kern w:val="0"/>
          <w:szCs w:val="21"/>
        </w:rPr>
        <w:t>1989 年东西德合并后，德国诺尔公司〔Noell〕公司收购了前东德燃料研究所气化工艺部门，成为GSP</w:t>
      </w:r>
      <w:r w:rsidRPr="00147432">
        <w:rPr>
          <w:rFonts w:ascii="黑体" w:eastAsia="黑体" w:hAnsi="宋体" w:hint="eastAsia"/>
          <w:b/>
          <w:kern w:val="0"/>
          <w:szCs w:val="21"/>
        </w:rPr>
        <w:t xml:space="preserve">TM </w:t>
      </w:r>
      <w:r w:rsidRPr="00147432">
        <w:rPr>
          <w:rFonts w:ascii="黑体" w:eastAsia="黑体" w:hAnsi="宋体" w:cs="宋体" w:hint="eastAsia"/>
          <w:b/>
          <w:kern w:val="0"/>
          <w:szCs w:val="21"/>
        </w:rPr>
        <w:t>气化技术的拥有者。1999</w:t>
      </w:r>
      <w:r w:rsidRPr="00147432">
        <w:rPr>
          <w:rFonts w:ascii="黑体" w:eastAsia="黑体" w:hAnsi="宋体" w:cs="宋体" w:hint="eastAsia"/>
          <w:b/>
          <w:kern w:val="0"/>
          <w:szCs w:val="21"/>
        </w:rPr>
        <w:t xml:space="preserve"> 年诺尔公司被德国巴伯高克〔Babcock〕电力公司收购。2002</w:t>
      </w:r>
      <w:r w:rsidRPr="00147432">
        <w:rPr>
          <w:rFonts w:ascii="黑体" w:eastAsia="黑体" w:hAnsi="宋体" w:cs="宋体" w:hint="eastAsia"/>
          <w:b/>
          <w:kern w:val="0"/>
          <w:szCs w:val="21"/>
        </w:rPr>
        <w:t xml:space="preserve"> 年德国巴伯高克电力公司破产，瑞士可持续技术控股公司〔SUSTEC</w:t>
      </w:r>
      <w:r w:rsidRPr="00147432">
        <w:rPr>
          <w:rFonts w:ascii="黑体" w:eastAsia="黑体" w:hAnsi="宋体" w:cs="宋体" w:hint="eastAsia"/>
          <w:b/>
          <w:kern w:val="0"/>
          <w:szCs w:val="21"/>
        </w:rPr>
        <w:t xml:space="preserve"> Holding</w:t>
      </w:r>
      <w:r w:rsidRPr="00147432">
        <w:rPr>
          <w:rFonts w:ascii="黑体" w:eastAsia="黑体" w:hAnsi="宋体" w:cs="宋体" w:hint="eastAsia"/>
          <w:b/>
          <w:kern w:val="0"/>
          <w:szCs w:val="21"/>
        </w:rPr>
        <w:br/>
      </w:r>
      <w:r w:rsidRPr="00147432">
        <w:rPr>
          <w:rFonts w:ascii="黑体" w:eastAsia="黑体" w:hAnsi="宋体" w:cs="宋体" w:hint="eastAsia"/>
          <w:b/>
          <w:kern w:val="0"/>
          <w:szCs w:val="21"/>
        </w:rPr>
        <w:br/>
      </w:r>
    </w:p>
    <w:p>
      <w:pPr>
        <w:widowControl/>
        <w:spacing w:line="240" w:lineRule="auto"/>
        <w:ind w:firstLine="0" w:firstLineChars="0"/>
        <w:jc w:val="left"/>
        <w:rPr>
          <w:rFonts w:ascii="SimSun" w:eastAsia="SimSun" w:hAnsi="SimSun" w:cs="SimSun"/>
          <w:b/>
          <w:bCs/>
          <w:color w:val="000000"/>
          <w:kern w:val="0"/>
          <w:position w:val="0"/>
          <w:sz w:val="30"/>
          <w:szCs w:val="30"/>
        </w:rPr>
      </w:pPr>
      <w:r>
        <w:rPr>
          <w:rFonts w:ascii="SimSun" w:eastAsia="SimSun" w:hAnsi="SimSun" w:cs="SimSun"/>
          <w:b/>
          <w:bCs/>
          <w:color w:val="000000"/>
          <w:kern w:val="0"/>
          <w:position w:val="0"/>
          <w:sz w:val="30"/>
          <w:szCs w:val="30"/>
        </w:rPr>
        <w:t>以上内容仅为本文档的试下载部分，为可阅读页数的一半内容。如要下载或阅读全文，请访问：</w:t>
      </w:r>
      <w:hyperlink r:id="rId4" w:history="1">
        <w:r>
          <w:rPr>
            <w:rFonts w:ascii="SimSun" w:eastAsia="SimSun" w:hAnsi="SimSun" w:cs="SimSun"/>
            <w:b/>
            <w:bCs/>
            <w:color w:val="0000EE"/>
            <w:kern w:val="0"/>
            <w:position w:val="0"/>
            <w:sz w:val="30"/>
            <w:szCs w:val="30"/>
            <w:u w:val="single" w:color="0000EE"/>
          </w:rPr>
          <w:t>https://d.book118.com/177046125105006034</w:t>
        </w:r>
      </w:hyperlink>
    </w:p>
    <w:p w:rsidR="0081567A" w:rsidRPr="00147432" w:rsidP="00546704">
      <w:pPr>
        <w:autoSpaceDE w:val="0"/>
        <w:autoSpaceDN w:val="0"/>
        <w:adjustRightInd w:val="0"/>
        <w:spacing w:line="360" w:lineRule="auto"/>
        <w:ind w:firstLine="643"/>
        <w:jc w:val="left"/>
        <w:rPr>
          <w:rFonts w:ascii="黑体" w:eastAsia="黑体" w:hAnsi="宋体" w:cs="宋体" w:hint="eastAsia"/>
          <w:b/>
          <w:kern w:val="0"/>
          <w:szCs w:val="21"/>
        </w:rPr>
      </w:pPr>
    </w:p>
    <w:sectPr>
      <w:type w:val="nextPage"/>
      <w:pgSz w:w="11906" w:h="16838" w:orient="portrait"/>
      <w:pgMar w:top="1162" w:right="1270" w:bottom="1162" w:left="1230" w:header="851" w:footer="992" w:gutter="0"/>
      <w:pgNumType w:start="16"/>
      <w:cols w:space="425"/>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altName w:val="Times New Roman"/>
    <w:panose1 w:val="02020603050005020304"/>
    <w:charset w:val="00"/>
    <w:family w:val="roman"/>
    <w:pitch w:val="variable"/>
    <w:sig w:usb0="20007A87" w:usb1="80000000" w:usb2="00000008" w:usb3="00000000" w:csb0="000001FF" w:csb1="00000000"/>
  </w:font>
  <w:font w:name="Symbol">
    <w:altName w:val="Symbol"/>
    <w:panose1 w:val="05050102010006020507"/>
    <w:charset w:val="02"/>
    <w:family w:val="roman"/>
    <w:pitch w:val="variable"/>
    <w:sig w:usb0="00000000" w:usb1="10000000" w:usb2="00000000" w:usb3="00000000" w:csb0="80000000" w:csb1="00000000"/>
  </w:font>
  <w:font w:name="Arial">
    <w:altName w:val="Arial"/>
    <w:panose1 w:val="020B0604020002020204"/>
    <w:charset w:val="00"/>
    <w:family w:val="swiss"/>
    <w:pitch w:val="variable"/>
    <w:sig w:usb0="20007A87" w:usb1="80000000" w:usb2="00000008" w:usb3="00000000" w:csb0="000001FF" w:csb1="00000000"/>
  </w:font>
  <w:font w:name="黑体">
    <w:altName w:val="SimHei"/>
    <w:panose1 w:val="02010600030001010101"/>
    <w:charset w:val="7A"/>
    <w:family w:val="auto"/>
    <w:pitch w:val="variable"/>
    <w:sig w:usb0="00000001" w:usb1="080E0000" w:usb2="00000010" w:usb3="00000000" w:csb0="00040001" w:csb1="00000000"/>
  </w:font>
  <w:font w:name="宋体">
    <w:altName w:val="SimSun"/>
    <w:panose1 w:val="02010600030001010101"/>
    <w:charset w:val="7A"/>
    <w:family w:val="auto"/>
    <w:pitch w:val="variable"/>
    <w:sig w:usb0="00000003" w:usb1="080E0000" w:usb2="00000010" w:usb3="00000000" w:csb0="00040001" w:csb1="00000000"/>
  </w:font>
  <w:font w:name="仿宋_GB2312">
    <w:altName w:val="仿宋_GB2312"/>
    <w:panose1 w:val="02010609030001010101"/>
    <w:charset w:val="7A"/>
    <w:family w:val="modern"/>
    <w:pitch w:val="fixed"/>
    <w:sig w:usb0="00000001" w:usb1="080E0000" w:usb2="00000010" w:usb3="00000000" w:csb0="00040001"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97226626"/>
    <w:lvl w:ilvl="0">
      <w:start w:val="1"/>
      <w:numFmt w:val="decimal"/>
      <w:lvlText w:val="%1"/>
      <w:lvlJc w:val="left"/>
      <w:pPr>
        <w:tabs>
          <w:tab w:val="num" w:pos="420"/>
        </w:tabs>
        <w:ind w:left="420" w:hanging="420"/>
      </w:pPr>
      <w:rPr>
        <w:rFonts w:hint="default"/>
      </w:rPr>
    </w:lvl>
    <w:lvl w:ilvl="1">
      <w:start w:val="1"/>
      <w:numFmt w:val="decimal"/>
      <w:lvlText w:val="%1.%2"/>
      <w:lvlJc w:val="left"/>
      <w:pPr>
        <w:tabs>
          <w:tab w:val="num" w:pos="420"/>
        </w:tabs>
        <w:ind w:left="420" w:hanging="4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1">
    <w:nsid w:val="00000002"/>
    <w:multiLevelType w:val="hybridMultilevel"/>
    <w:tmpl w:val="BC2676EE"/>
    <w:lvl w:ilvl="0">
      <w:start w:val="1"/>
      <w:numFmt w:val="decimal"/>
      <w:lvlText w:val="%1、"/>
      <w:lvlJc w:val="left"/>
      <w:pPr>
        <w:tabs>
          <w:tab w:val="num" w:pos="699"/>
        </w:tabs>
        <w:ind w:left="699" w:hanging="720"/>
      </w:pPr>
      <w:rPr>
        <w:rFonts w:ascii="Arial" w:eastAsia="仿宋_GB2312" w:hAnsi="Arial" w:cs="Arial"/>
      </w:rPr>
    </w:lvl>
    <w:lvl w:ilvl="1">
      <w:start w:val="5"/>
      <w:numFmt w:val="decimal"/>
      <w:lvlText w:val="%2．"/>
      <w:lvlJc w:val="left"/>
      <w:pPr>
        <w:tabs>
          <w:tab w:val="num" w:pos="759"/>
        </w:tabs>
        <w:ind w:left="759" w:hanging="360"/>
      </w:pPr>
      <w:rPr>
        <w:rFonts w:hint="default"/>
      </w:rPr>
    </w:lvl>
    <w:lvl w:ilvl="2">
      <w:start w:val="1"/>
      <w:numFmt w:val="lowerRoman"/>
      <w:lvlRestart w:val="0"/>
      <w:lvlText w:val="%3."/>
      <w:lvlJc w:val="right"/>
      <w:pPr>
        <w:tabs>
          <w:tab w:val="num" w:pos="1239"/>
        </w:tabs>
        <w:ind w:left="1239" w:hanging="420"/>
      </w:pPr>
    </w:lvl>
    <w:lvl w:ilvl="3">
      <w:start w:val="1"/>
      <w:numFmt w:val="decimal"/>
      <w:lvlRestart w:val="0"/>
      <w:lvlText w:val="%4."/>
      <w:lvlJc w:val="left"/>
      <w:pPr>
        <w:tabs>
          <w:tab w:val="num" w:pos="1659"/>
        </w:tabs>
        <w:ind w:left="1659" w:hanging="420"/>
      </w:pPr>
    </w:lvl>
    <w:lvl w:ilvl="4">
      <w:start w:val="1"/>
      <w:numFmt w:val="lowerLetter"/>
      <w:lvlRestart w:val="0"/>
      <w:lvlText w:val="%5)"/>
      <w:lvlJc w:val="left"/>
      <w:pPr>
        <w:tabs>
          <w:tab w:val="num" w:pos="2079"/>
        </w:tabs>
        <w:ind w:left="2079" w:hanging="420"/>
      </w:pPr>
    </w:lvl>
    <w:lvl w:ilvl="5">
      <w:start w:val="1"/>
      <w:numFmt w:val="lowerRoman"/>
      <w:lvlRestart w:val="0"/>
      <w:lvlText w:val="%6."/>
      <w:lvlJc w:val="right"/>
      <w:pPr>
        <w:tabs>
          <w:tab w:val="num" w:pos="2499"/>
        </w:tabs>
        <w:ind w:left="2499" w:hanging="420"/>
      </w:pPr>
    </w:lvl>
    <w:lvl w:ilvl="6">
      <w:start w:val="1"/>
      <w:numFmt w:val="decimal"/>
      <w:lvlRestart w:val="0"/>
      <w:lvlText w:val="%7."/>
      <w:lvlJc w:val="left"/>
      <w:pPr>
        <w:tabs>
          <w:tab w:val="num" w:pos="2919"/>
        </w:tabs>
        <w:ind w:left="2919" w:hanging="420"/>
      </w:pPr>
    </w:lvl>
    <w:lvl w:ilvl="7">
      <w:start w:val="1"/>
      <w:numFmt w:val="lowerLetter"/>
      <w:lvlRestart w:val="0"/>
      <w:lvlText w:val="%8)"/>
      <w:lvlJc w:val="left"/>
      <w:pPr>
        <w:tabs>
          <w:tab w:val="num" w:pos="3339"/>
        </w:tabs>
        <w:ind w:left="3339" w:hanging="420"/>
      </w:pPr>
    </w:lvl>
    <w:lvl w:ilvl="8">
      <w:start w:val="1"/>
      <w:numFmt w:val="lowerRoman"/>
      <w:lvlRestart w:val="0"/>
      <w:lvlText w:val="%9."/>
      <w:lvlJc w:val="right"/>
      <w:pPr>
        <w:tabs>
          <w:tab w:val="num" w:pos="3759"/>
        </w:tabs>
        <w:ind w:left="3759" w:hanging="420"/>
      </w:pPr>
    </w:lvl>
  </w:abstractNum>
  <w:abstractNum w:abstractNumId="2">
    <w:nsid w:val="00000003"/>
    <w:multiLevelType w:val="hybridMultilevel"/>
    <w:tmpl w:val="B8D444F4"/>
    <w:lvl w:ilvl="0">
      <w:start w:val="1"/>
      <w:numFmt w:val="decimal"/>
      <w:lvlText w:val="%1）"/>
      <w:lvlJc w:val="left"/>
      <w:pPr>
        <w:tabs>
          <w:tab w:val="num" w:pos="1520"/>
        </w:tabs>
        <w:ind w:left="1520" w:hanging="720"/>
      </w:pPr>
      <w:rPr>
        <w:rFonts w:hint="default"/>
      </w:rPr>
    </w:lvl>
    <w:lvl w:ilvl="1">
      <w:start w:val="1"/>
      <w:numFmt w:val="lowerLetter"/>
      <w:lvlRestart w:val="0"/>
      <w:lvlText w:val="%2)"/>
      <w:lvlJc w:val="left"/>
      <w:pPr>
        <w:tabs>
          <w:tab w:val="num" w:pos="1640"/>
        </w:tabs>
        <w:ind w:left="1640" w:hanging="420"/>
      </w:pPr>
    </w:lvl>
    <w:lvl w:ilvl="2">
      <w:start w:val="1"/>
      <w:numFmt w:val="lowerRoman"/>
      <w:lvlRestart w:val="0"/>
      <w:lvlText w:val="%3."/>
      <w:lvlJc w:val="right"/>
      <w:pPr>
        <w:tabs>
          <w:tab w:val="num" w:pos="2060"/>
        </w:tabs>
        <w:ind w:left="2060" w:hanging="420"/>
      </w:pPr>
    </w:lvl>
    <w:lvl w:ilvl="3">
      <w:start w:val="1"/>
      <w:numFmt w:val="decimal"/>
      <w:lvlRestart w:val="0"/>
      <w:lvlText w:val="%4."/>
      <w:lvlJc w:val="left"/>
      <w:pPr>
        <w:tabs>
          <w:tab w:val="num" w:pos="2480"/>
        </w:tabs>
        <w:ind w:left="2480" w:hanging="420"/>
      </w:pPr>
    </w:lvl>
    <w:lvl w:ilvl="4">
      <w:start w:val="1"/>
      <w:numFmt w:val="lowerLetter"/>
      <w:lvlRestart w:val="0"/>
      <w:lvlText w:val="%5)"/>
      <w:lvlJc w:val="left"/>
      <w:pPr>
        <w:tabs>
          <w:tab w:val="num" w:pos="2900"/>
        </w:tabs>
        <w:ind w:left="2900" w:hanging="420"/>
      </w:pPr>
    </w:lvl>
    <w:lvl w:ilvl="5">
      <w:start w:val="1"/>
      <w:numFmt w:val="lowerRoman"/>
      <w:lvlRestart w:val="0"/>
      <w:lvlText w:val="%6."/>
      <w:lvlJc w:val="right"/>
      <w:pPr>
        <w:tabs>
          <w:tab w:val="num" w:pos="3320"/>
        </w:tabs>
        <w:ind w:left="3320" w:hanging="420"/>
      </w:pPr>
    </w:lvl>
    <w:lvl w:ilvl="6">
      <w:start w:val="1"/>
      <w:numFmt w:val="decimal"/>
      <w:lvlRestart w:val="0"/>
      <w:lvlText w:val="%7."/>
      <w:lvlJc w:val="left"/>
      <w:pPr>
        <w:tabs>
          <w:tab w:val="num" w:pos="3740"/>
        </w:tabs>
        <w:ind w:left="3740" w:hanging="420"/>
      </w:pPr>
    </w:lvl>
    <w:lvl w:ilvl="7">
      <w:start w:val="1"/>
      <w:numFmt w:val="lowerLetter"/>
      <w:lvlRestart w:val="0"/>
      <w:lvlText w:val="%8)"/>
      <w:lvlJc w:val="left"/>
      <w:pPr>
        <w:tabs>
          <w:tab w:val="num" w:pos="4160"/>
        </w:tabs>
        <w:ind w:left="4160" w:hanging="420"/>
      </w:pPr>
    </w:lvl>
    <w:lvl w:ilvl="8">
      <w:start w:val="1"/>
      <w:numFmt w:val="lowerRoman"/>
      <w:lvlRestart w:val="0"/>
      <w:lvlText w:val="%9."/>
      <w:lvlJc w:val="right"/>
      <w:pPr>
        <w:tabs>
          <w:tab w:val="num" w:pos="4580"/>
        </w:tabs>
        <w:ind w:left="4580" w:hanging="420"/>
      </w:pPr>
    </w:lvl>
  </w:abstractNum>
  <w:num w:numId="1">
    <w:abstractNumId w:val="2"/>
  </w:num>
  <w:num w:numId="2">
    <w:abstractNumId w:val="0"/>
  </w:num>
  <w:num w:numId="3">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75"/>
  <w:bordersDoNotSurroundHeader/>
  <w:bordersDoNotSurroundFooter/>
  <w:stylePaneFormatFilter w:val="3F01"/>
  <w:revisionView w:comments="1" w:formatting="1" w:inkAnnotations="0" w:insDel="1" w:markup="1"/>
  <w:defaultTabStop w:val="420"/>
  <w:drawingGridVerticalSpacing w:val="156"/>
  <w:displayHorizontalDrawingGridEvery w:val="0"/>
  <w:displayVerticalDrawingGridEvery w:val="2"/>
  <w:doNotShadeFormData/>
  <w:characterSpacingControl w:val="compressPunctuation"/>
  <w:noLineBreaksAfter w:lang="en-US" w:val="([{·‘“〈《「『【〔〖（．［｛￡￥"/>
  <w:noLineBreaksBefore w:lang="en-US" w:val="!),.:;?]}¨·ˇˉ―‖’”…∶、。〃々〉》」』】〕〗！＂＇），．：；？］｀｜｝～￠"/>
  <w:endnotePr>
    <w:numFmt w:val="decimal"/>
  </w:endnotePr>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172A27"/>
    <w:rsid w:val="001120C6"/>
    <w:rsid w:val="001370D3"/>
    <w:rsid w:val="00147432"/>
    <w:rsid w:val="001C7878"/>
    <w:rsid w:val="001E6AF9"/>
    <w:rsid w:val="002359AF"/>
    <w:rsid w:val="002A0122"/>
    <w:rsid w:val="00334668"/>
    <w:rsid w:val="0036704C"/>
    <w:rsid w:val="003D39E4"/>
    <w:rsid w:val="00402803"/>
    <w:rsid w:val="00546704"/>
    <w:rsid w:val="006169D6"/>
    <w:rsid w:val="00671985"/>
    <w:rsid w:val="00784E40"/>
    <w:rsid w:val="007B4748"/>
    <w:rsid w:val="007D5788"/>
    <w:rsid w:val="0081567A"/>
    <w:rsid w:val="00853284"/>
    <w:rsid w:val="008C04F3"/>
    <w:rsid w:val="009908AB"/>
    <w:rsid w:val="00AA579D"/>
    <w:rsid w:val="00B20492"/>
    <w:rsid w:val="00CC6DDE"/>
    <w:rsid w:val="00D45EE9"/>
    <w:rsid w:val="00DA1D91"/>
    <w:rsid w:val="00E06331"/>
    <w:rsid w:val="00E1510E"/>
    <w:rsid w:val="00E644A7"/>
    <w:rsid w:val="00ED7DDB"/>
    <w:rsid w:val="00EF2792"/>
  </w:rsids>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widowControl w:val="0"/>
      <w:spacing w:line="0" w:lineRule="atLeast"/>
      <w:ind w:firstLine="200" w:firstLineChars="200"/>
      <w:jc w:val="both"/>
    </w:pPr>
    <w:rPr>
      <w:rFonts w:ascii="Times New Roman" w:eastAsia="仿宋_GB2312" w:hAnsi="Times New Roman" w:cs="Times New Roman"/>
      <w:kern w:val="2"/>
      <w:position w:val="26"/>
      <w:sz w:val="32"/>
      <w:szCs w:val="24"/>
      <w:lang w:val="en-US" w:eastAsia="zh-CN" w:bidi="ar-SA"/>
    </w:rPr>
  </w:style>
  <w:style w:type="character" w:default="1" w:styleId="DefaultParagraphFont">
    <w:name w:val="Default Paragraph Font"/>
    <w:link w:val="CharCharCharCharCharCharCharCharCharCharCharCharCharCharCharCharCharCharCharCharCharChar"/>
    <w:rPr>
      <w:rFonts w:ascii="Times New Roman" w:eastAsia="宋体" w:hAnsi="Times New Roman" w:cs="Times New Roman"/>
    </w:rPr>
  </w:style>
  <w:style w:type="table" w:default="1" w:styleId="TableNormal">
    <w:name w:val="Normal Table"/>
    <w:tblPr>
      <w:tblInd w:w="0" w:type="dxa"/>
      <w:tblCellMar>
        <w:top w:w="0" w:type="dxa"/>
        <w:left w:w="108" w:type="dxa"/>
        <w:bottom w:w="0" w:type="dxa"/>
        <w:right w:w="108" w:type="dxa"/>
      </w:tblCellMar>
    </w:tblPr>
  </w:style>
  <w:style w:type="numbering" w:default="1" w:styleId="NoList">
    <w:name w:val="No List"/>
  </w:style>
  <w:style w:type="paragraph" w:styleId="Header">
    <w:name w:val="header"/>
    <w:basedOn w:val="Normal"/>
    <w:pPr>
      <w:tabs>
        <w:tab w:val="center" w:pos="4153"/>
        <w:tab w:val="right" w:pos="8306"/>
      </w:tabs>
      <w:snapToGrid w:val="0"/>
      <w:spacing w:line="240" w:lineRule="atLeast"/>
      <w:jc w:val="center"/>
    </w:pPr>
    <w:rPr>
      <w:rFonts w:ascii="Times New Roman" w:eastAsia="宋体" w:hAnsi="Times New Roman" w:cs="Times New Roman"/>
      <w:sz w:val="18"/>
      <w:szCs w:val="18"/>
    </w:rPr>
  </w:style>
  <w:style w:type="paragraph" w:styleId="Footer">
    <w:name w:val="footer"/>
    <w:basedOn w:val="Normal"/>
    <w:pPr>
      <w:tabs>
        <w:tab w:val="center" w:pos="4153"/>
        <w:tab w:val="right" w:pos="8306"/>
      </w:tabs>
      <w:snapToGrid w:val="0"/>
      <w:spacing w:line="240" w:lineRule="atLeast"/>
      <w:jc w:val="left"/>
    </w:pPr>
    <w:rPr>
      <w:rFonts w:ascii="Times New Roman" w:eastAsia="宋体" w:hAnsi="Times New Roman" w:cs="Times New Roman"/>
      <w:sz w:val="18"/>
      <w:szCs w:val="18"/>
    </w:rPr>
  </w:style>
  <w:style w:type="character" w:styleId="PageNumber">
    <w:name w:val="page number"/>
    <w:basedOn w:val="DefaultParagraphFont"/>
    <w:rPr>
      <w:rFonts w:ascii="Times New Roman" w:eastAsia="宋体" w:hAnsi="Times New Roman" w:cs="Times New Roman"/>
    </w:rPr>
  </w:style>
  <w:style w:type="paragraph" w:styleId="BodyTextIndent">
    <w:name w:val="Body Text Indent"/>
    <w:basedOn w:val="Normal"/>
    <w:pPr>
      <w:ind w:firstLine="640"/>
    </w:pPr>
    <w:rPr>
      <w:rFonts w:ascii="Times New Roman" w:eastAsia="宋体" w:hAnsi="Times New Roman" w:cs="Times New Roman"/>
    </w:rPr>
  </w:style>
  <w:style w:type="paragraph" w:styleId="Date">
    <w:name w:val="Date"/>
    <w:basedOn w:val="Normal"/>
    <w:next w:val="Normal"/>
    <w:pPr>
      <w:ind w:left="100" w:leftChars="2500"/>
    </w:pPr>
    <w:rPr>
      <w:rFonts w:ascii="Times New Roman" w:eastAsia="宋体" w:hAnsi="Times New Roman" w:cs="Times New Roman"/>
    </w:rPr>
  </w:style>
  <w:style w:type="character" w:styleId="Strong">
    <w:name w:val="Strong"/>
    <w:basedOn w:val="DefaultParagraphFont"/>
    <w:uiPriority w:val="22"/>
    <w:qFormat/>
    <w:rPr>
      <w:rFonts w:ascii="Times New Roman" w:eastAsia="宋体" w:hAnsi="Times New Roman" w:cs="Times New Roman"/>
      <w:b/>
      <w:bCs/>
    </w:rPr>
  </w:style>
  <w:style w:type="paragraph" w:styleId="BalloonText">
    <w:name w:val="Balloon Text"/>
    <w:basedOn w:val="Normal"/>
    <w:rPr>
      <w:rFonts w:ascii="Times New Roman" w:eastAsia="宋体" w:hAnsi="Times New Roman" w:cs="Times New Roman"/>
      <w:sz w:val="18"/>
      <w:szCs w:val="18"/>
    </w:rPr>
  </w:style>
  <w:style w:type="paragraph" w:customStyle="1" w:styleId="CharCharCharCharCharCharCharCharCharCharCharCharCharCharCharCharCharCharCharCharCharChar">
    <w:name w:val=" Char Char Char Char Char Char Char Char Char Char Char Char Char Char Char Char Char Char Char Char Char Char"/>
    <w:basedOn w:val="Normal"/>
    <w:link w:val="DefaultParagraphFont"/>
    <w:pPr>
      <w:widowControl/>
      <w:spacing w:after="160" w:line="240" w:lineRule="exact"/>
      <w:ind w:firstLine="0" w:firstLineChars="0"/>
      <w:jc w:val="left"/>
    </w:pPr>
    <w:rPr>
      <w:rFonts w:ascii="Times New Roman" w:eastAsia="宋体" w:hAnsi="Times New Roman" w:cs="Times New Roman"/>
      <w:position w:val="0"/>
      <w:sz w:val="21"/>
      <w:szCs w:val="20"/>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yperlink" Target="https://d.book118.com/177046125105006034" TargetMode="Externa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14</TotalTime>
  <Pages>21</Pages>
  <Words>2850</Words>
  <Characters>16250</Characters>
  <Application>Microsoft Office Word</Application>
  <DocSecurity>0</DocSecurity>
  <Lines>135</Lines>
  <Paragraphs>38</Paragraphs>
  <ScaleCrop>false</ScaleCrop>
  <Company>微软中国</Company>
  <LinksUpToDate>false</LinksUpToDate>
  <CharactersWithSpaces>19062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年产80万吨尿素煤化工项目</dc:title>
  <dc:creator>微软用户</dc:creator>
  <cp:lastModifiedBy>GT-I9502</cp:lastModifiedBy>
  <cp:revision>11</cp:revision>
  <cp:lastPrinted>2009-03-24T05:28:00Z</cp:lastPrinted>
  <dcterms:created xsi:type="dcterms:W3CDTF">2009-03-24T03:08:00Z</dcterms:created>
  <dcterms:modified xsi:type="dcterms:W3CDTF">2011-08-25T13:44:00Z</dcterms:modified>
</cp:coreProperties>
</file>