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皮肤化学品：沐浴液项目规划设计蓝图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5" w:history="1">
        <w:r>
          <w:rPr>
            <w:rFonts w:ascii="仿宋" w:eastAsia="仿宋" w:hAnsi="仿宋" w:cs="仿宋" w:hint="eastAsia"/>
            <w:lang w:eastAsia="zh-CN"/>
          </w:rPr>
          <w:t>概论</w:t>
        </w:r>
        <w:r>
          <w:tab/>
        </w:r>
        <w:r>
          <w:fldChar w:fldCharType="begin"/>
        </w:r>
        <w:r>
          <w:instrText xml:space="preserve"> PAGEREF _Toc16095 \h </w:instrText>
        </w:r>
        <w:r>
          <w:fldChar w:fldCharType="separate"/>
        </w:r>
        <w:r>
          <w:t>3</w:t>
        </w:r>
        <w:r>
          <w:fldChar w:fldCharType="end"/>
        </w:r>
      </w:hyperlink>
    </w:p>
    <w:p>
      <w:pPr>
        <w:pStyle w:val="TOC1"/>
        <w:tabs>
          <w:tab w:val="right" w:leader="dot" w:pos="8306"/>
        </w:tabs>
      </w:pPr>
      <w:hyperlink w:anchor="_Toc16829" w:history="1">
        <w:r>
          <w:rPr>
            <w:rFonts w:ascii="仿宋" w:eastAsia="仿宋" w:hAnsi="仿宋" w:cs="仿宋" w:hint="eastAsia"/>
            <w:lang w:eastAsia="zh-CN"/>
          </w:rPr>
          <w:t>一、皮肤化学品：沐浴液项目土建工程</w:t>
        </w:r>
        <w:r>
          <w:tab/>
        </w:r>
        <w:r>
          <w:fldChar w:fldCharType="begin"/>
        </w:r>
        <w:r>
          <w:instrText xml:space="preserve"> PAGEREF _Toc16829 \h </w:instrText>
        </w:r>
        <w:r>
          <w:fldChar w:fldCharType="separate"/>
        </w:r>
        <w:r>
          <w:t>3</w:t>
        </w:r>
        <w:r>
          <w:fldChar w:fldCharType="end"/>
        </w:r>
      </w:hyperlink>
    </w:p>
    <w:p>
      <w:pPr>
        <w:pStyle w:val="TOC2"/>
        <w:tabs>
          <w:tab w:val="right" w:leader="dot" w:pos="8306"/>
        </w:tabs>
      </w:pPr>
      <w:hyperlink w:anchor="_Toc16017" w:history="1">
        <w:r>
          <w:rPr>
            <w:rFonts w:ascii="仿宋" w:eastAsia="仿宋" w:hAnsi="仿宋" w:cs="仿宋" w:hint="eastAsia"/>
            <w:lang w:eastAsia="zh-CN"/>
          </w:rPr>
          <w:t>(一)、建筑工程设计原则</w:t>
        </w:r>
        <w:r>
          <w:tab/>
        </w:r>
        <w:r>
          <w:fldChar w:fldCharType="begin"/>
        </w:r>
        <w:r>
          <w:instrText xml:space="preserve"> PAGEREF _Toc16017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(二)、土建工程设计年限及安全等级</w:t>
        </w:r>
        <w:r>
          <w:tab/>
        </w:r>
        <w:r>
          <w:fldChar w:fldCharType="begin"/>
        </w:r>
        <w:r>
          <w:instrText xml:space="preserve"> PAGEREF _Toc25276 \h </w:instrText>
        </w:r>
        <w:r>
          <w:fldChar w:fldCharType="separate"/>
        </w:r>
        <w:r>
          <w:t>4</w:t>
        </w:r>
        <w:r>
          <w:fldChar w:fldCharType="end"/>
        </w:r>
      </w:hyperlink>
    </w:p>
    <w:p>
      <w:pPr>
        <w:pStyle w:val="TOC2"/>
        <w:tabs>
          <w:tab w:val="right" w:leader="dot" w:pos="8306"/>
        </w:tabs>
      </w:pPr>
      <w:hyperlink w:anchor="_Toc25975" w:history="1">
        <w:r>
          <w:rPr>
            <w:rFonts w:ascii="仿宋" w:eastAsia="仿宋" w:hAnsi="仿宋" w:cs="仿宋" w:hint="eastAsia"/>
            <w:lang w:eastAsia="zh-CN"/>
          </w:rPr>
          <w:t>(三)、建筑工程设计总体要求</w:t>
        </w:r>
        <w:r>
          <w:tab/>
        </w:r>
        <w:r>
          <w:fldChar w:fldCharType="begin"/>
        </w:r>
        <w:r>
          <w:instrText xml:space="preserve"> PAGEREF _Toc25975 \h </w:instrText>
        </w:r>
        <w:r>
          <w:fldChar w:fldCharType="separate"/>
        </w:r>
        <w:r>
          <w:t>5</w:t>
        </w:r>
        <w:r>
          <w:fldChar w:fldCharType="end"/>
        </w:r>
      </w:hyperlink>
    </w:p>
    <w:p>
      <w:pPr>
        <w:pStyle w:val="TOC2"/>
        <w:tabs>
          <w:tab w:val="right" w:leader="dot" w:pos="8306"/>
        </w:tabs>
      </w:pPr>
      <w:hyperlink w:anchor="_Toc4605" w:history="1">
        <w:r>
          <w:rPr>
            <w:rFonts w:ascii="仿宋" w:eastAsia="仿宋" w:hAnsi="仿宋" w:cs="仿宋" w:hint="eastAsia"/>
            <w:lang w:eastAsia="zh-CN"/>
          </w:rPr>
          <w:t>(四)、土建工程建设指标</w:t>
        </w:r>
        <w:r>
          <w:tab/>
        </w:r>
        <w:r>
          <w:fldChar w:fldCharType="begin"/>
        </w:r>
        <w:r>
          <w:instrText xml:space="preserve"> PAGEREF _Toc4605 \h </w:instrText>
        </w:r>
        <w:r>
          <w:fldChar w:fldCharType="separate"/>
        </w:r>
        <w:r>
          <w:t>6</w:t>
        </w:r>
        <w:r>
          <w:fldChar w:fldCharType="end"/>
        </w:r>
      </w:hyperlink>
    </w:p>
    <w:p>
      <w:pPr>
        <w:pStyle w:val="TOC1"/>
        <w:tabs>
          <w:tab w:val="right" w:leader="dot" w:pos="8306"/>
        </w:tabs>
      </w:pPr>
      <w:hyperlink w:anchor="_Toc9977" w:history="1">
        <w:r>
          <w:rPr>
            <w:rFonts w:ascii="仿宋" w:eastAsia="仿宋" w:hAnsi="仿宋" w:cs="仿宋" w:hint="eastAsia"/>
            <w:lang w:eastAsia="zh-CN"/>
          </w:rPr>
          <w:t>二、皮肤化学品：沐浴液项目绩效评估</w:t>
        </w:r>
        <w:r>
          <w:tab/>
        </w:r>
        <w:r>
          <w:fldChar w:fldCharType="begin"/>
        </w:r>
        <w:r>
          <w:instrText xml:space="preserve"> PAGEREF _Toc9977 \h </w:instrText>
        </w:r>
        <w:r>
          <w:fldChar w:fldCharType="separate"/>
        </w:r>
        <w:r>
          <w:t>6</w:t>
        </w:r>
        <w:r>
          <w:fldChar w:fldCharType="end"/>
        </w:r>
      </w:hyperlink>
    </w:p>
    <w:p>
      <w:pPr>
        <w:pStyle w:val="TOC2"/>
        <w:tabs>
          <w:tab w:val="right" w:leader="dot" w:pos="8306"/>
        </w:tabs>
      </w:pPr>
      <w:hyperlink w:anchor="_Toc11853" w:history="1">
        <w:r>
          <w:rPr>
            <w:rFonts w:ascii="仿宋" w:eastAsia="仿宋" w:hAnsi="仿宋" w:cs="仿宋" w:hint="eastAsia"/>
            <w:lang w:eastAsia="zh-CN"/>
          </w:rPr>
          <w:t>(一)、绩效评估指标</w:t>
        </w:r>
        <w:r>
          <w:tab/>
        </w:r>
        <w:r>
          <w:fldChar w:fldCharType="begin"/>
        </w:r>
        <w:r>
          <w:instrText xml:space="preserve"> PAGEREF _Toc11853 \h </w:instrText>
        </w:r>
        <w:r>
          <w:fldChar w:fldCharType="separate"/>
        </w:r>
        <w:r>
          <w:t>6</w:t>
        </w:r>
        <w:r>
          <w:fldChar w:fldCharType="end"/>
        </w:r>
      </w:hyperlink>
    </w:p>
    <w:p>
      <w:pPr>
        <w:pStyle w:val="TOC2"/>
        <w:tabs>
          <w:tab w:val="right" w:leader="dot" w:pos="8306"/>
        </w:tabs>
      </w:pPr>
      <w:hyperlink w:anchor="_Toc17316" w:history="1">
        <w:r>
          <w:rPr>
            <w:rFonts w:ascii="仿宋" w:eastAsia="仿宋" w:hAnsi="仿宋" w:cs="仿宋" w:hint="eastAsia"/>
            <w:lang w:eastAsia="zh-CN"/>
          </w:rPr>
          <w:t>(二)、绩效评估方法</w:t>
        </w:r>
        <w:r>
          <w:tab/>
        </w:r>
        <w:r>
          <w:fldChar w:fldCharType="begin"/>
        </w:r>
        <w:r>
          <w:instrText xml:space="preserve"> PAGEREF _Toc17316 \h </w:instrText>
        </w:r>
        <w:r>
          <w:fldChar w:fldCharType="separate"/>
        </w:r>
        <w:r>
          <w:t>7</w:t>
        </w:r>
        <w:r>
          <w:fldChar w:fldCharType="end"/>
        </w:r>
      </w:hyperlink>
    </w:p>
    <w:p>
      <w:pPr>
        <w:pStyle w:val="TOC2"/>
        <w:tabs>
          <w:tab w:val="right" w:leader="dot" w:pos="8306"/>
        </w:tabs>
      </w:pPr>
      <w:hyperlink w:anchor="_Toc18201" w:history="1">
        <w:r>
          <w:rPr>
            <w:rFonts w:ascii="仿宋" w:eastAsia="仿宋" w:hAnsi="仿宋" w:cs="仿宋" w:hint="eastAsia"/>
            <w:lang w:eastAsia="zh-CN"/>
          </w:rPr>
          <w:t>(三)、绩效评估周期</w:t>
        </w:r>
        <w:r>
          <w:tab/>
        </w:r>
        <w:r>
          <w:fldChar w:fldCharType="begin"/>
        </w:r>
        <w:r>
          <w:instrText xml:space="preserve"> PAGEREF _Toc18201 \h </w:instrText>
        </w:r>
        <w:r>
          <w:fldChar w:fldCharType="separate"/>
        </w:r>
        <w:r>
          <w:t>9</w:t>
        </w:r>
        <w:r>
          <w:fldChar w:fldCharType="end"/>
        </w:r>
      </w:hyperlink>
    </w:p>
    <w:p>
      <w:pPr>
        <w:pStyle w:val="TOC1"/>
        <w:tabs>
          <w:tab w:val="right" w:leader="dot" w:pos="8306"/>
        </w:tabs>
      </w:pPr>
      <w:hyperlink w:anchor="_Toc25088" w:history="1">
        <w:r>
          <w:rPr>
            <w:rFonts w:ascii="仿宋" w:eastAsia="仿宋" w:hAnsi="仿宋" w:cs="仿宋" w:hint="eastAsia"/>
            <w:lang w:eastAsia="zh-CN"/>
          </w:rPr>
          <w:t>三、产品规划分析</w:t>
        </w:r>
        <w:r>
          <w:tab/>
        </w:r>
        <w:r>
          <w:fldChar w:fldCharType="begin"/>
        </w:r>
        <w:r>
          <w:instrText xml:space="preserve"> PAGEREF _Toc25088 \h </w:instrText>
        </w:r>
        <w:r>
          <w:fldChar w:fldCharType="separate"/>
        </w:r>
        <w:r>
          <w:t>10</w:t>
        </w:r>
        <w:r>
          <w:fldChar w:fldCharType="end"/>
        </w:r>
      </w:hyperlink>
    </w:p>
    <w:p>
      <w:pPr>
        <w:pStyle w:val="TOC2"/>
        <w:tabs>
          <w:tab w:val="right" w:leader="dot" w:pos="8306"/>
        </w:tabs>
      </w:pPr>
      <w:hyperlink w:anchor="_Toc4708" w:history="1">
        <w:r>
          <w:rPr>
            <w:rFonts w:ascii="仿宋" w:eastAsia="仿宋" w:hAnsi="仿宋" w:cs="仿宋" w:hint="eastAsia"/>
            <w:lang w:eastAsia="zh-CN"/>
          </w:rPr>
          <w:t>(一)、产品规划</w:t>
        </w:r>
        <w:r>
          <w:tab/>
        </w:r>
        <w:r>
          <w:fldChar w:fldCharType="begin"/>
        </w:r>
        <w:r>
          <w:instrText xml:space="preserve"> PAGEREF _Toc4708 \h </w:instrText>
        </w:r>
        <w:r>
          <w:fldChar w:fldCharType="separate"/>
        </w:r>
        <w:r>
          <w:t>10</w:t>
        </w:r>
        <w:r>
          <w:fldChar w:fldCharType="end"/>
        </w:r>
      </w:hyperlink>
    </w:p>
    <w:p>
      <w:pPr>
        <w:pStyle w:val="TOC2"/>
        <w:tabs>
          <w:tab w:val="right" w:leader="dot" w:pos="8306"/>
        </w:tabs>
      </w:pPr>
      <w:hyperlink w:anchor="_Toc27422" w:history="1">
        <w:r>
          <w:rPr>
            <w:rFonts w:ascii="仿宋" w:eastAsia="仿宋" w:hAnsi="仿宋" w:cs="仿宋" w:hint="eastAsia"/>
            <w:lang w:eastAsia="zh-CN"/>
          </w:rPr>
          <w:t>(二)、建设规模</w:t>
        </w:r>
        <w:r>
          <w:tab/>
        </w:r>
        <w:r>
          <w:fldChar w:fldCharType="begin"/>
        </w:r>
        <w:r>
          <w:instrText xml:space="preserve"> PAGEREF _Toc27422 \h </w:instrText>
        </w:r>
        <w:r>
          <w:fldChar w:fldCharType="separate"/>
        </w:r>
        <w:r>
          <w:t>10</w:t>
        </w:r>
        <w:r>
          <w:fldChar w:fldCharType="end"/>
        </w:r>
      </w:hyperlink>
    </w:p>
    <w:p>
      <w:pPr>
        <w:pStyle w:val="TOC1"/>
        <w:tabs>
          <w:tab w:val="right" w:leader="dot" w:pos="8306"/>
        </w:tabs>
      </w:pPr>
      <w:hyperlink w:anchor="_Toc7093" w:history="1">
        <w:r>
          <w:rPr>
            <w:rFonts w:ascii="仿宋" w:eastAsia="仿宋" w:hAnsi="仿宋" w:cs="仿宋" w:hint="eastAsia"/>
            <w:lang w:eastAsia="zh-CN"/>
          </w:rPr>
          <w:t>四、皮肤化学品：沐浴液项目可持续发展</w:t>
        </w:r>
        <w:r>
          <w:tab/>
        </w:r>
        <w:r>
          <w:fldChar w:fldCharType="begin"/>
        </w:r>
        <w:r>
          <w:instrText xml:space="preserve"> PAGEREF _Toc7093 \h </w:instrText>
        </w:r>
        <w:r>
          <w:fldChar w:fldCharType="separate"/>
        </w:r>
        <w:r>
          <w:t>12</w:t>
        </w:r>
        <w:r>
          <w:fldChar w:fldCharType="end"/>
        </w:r>
      </w:hyperlink>
    </w:p>
    <w:p>
      <w:pPr>
        <w:pStyle w:val="TOC2"/>
        <w:tabs>
          <w:tab w:val="right" w:leader="dot" w:pos="8306"/>
        </w:tabs>
      </w:pPr>
      <w:hyperlink w:anchor="_Toc12366" w:history="1">
        <w:r>
          <w:rPr>
            <w:rFonts w:ascii="仿宋" w:eastAsia="仿宋" w:hAnsi="仿宋" w:cs="仿宋" w:hint="eastAsia"/>
            <w:lang w:eastAsia="zh-CN"/>
          </w:rPr>
          <w:t>(一)、可持续战略与实践</w:t>
        </w:r>
        <w:r>
          <w:tab/>
        </w:r>
        <w:r>
          <w:fldChar w:fldCharType="begin"/>
        </w:r>
        <w:r>
          <w:instrText xml:space="preserve"> PAGEREF _Toc12366 \h </w:instrText>
        </w:r>
        <w:r>
          <w:fldChar w:fldCharType="separate"/>
        </w:r>
        <w:r>
          <w:t>12</w:t>
        </w:r>
        <w:r>
          <w:fldChar w:fldCharType="end"/>
        </w:r>
      </w:hyperlink>
    </w:p>
    <w:p>
      <w:pPr>
        <w:pStyle w:val="TOC2"/>
        <w:tabs>
          <w:tab w:val="right" w:leader="dot" w:pos="8306"/>
        </w:tabs>
      </w:pPr>
      <w:hyperlink w:anchor="_Toc15193" w:history="1">
        <w:r>
          <w:rPr>
            <w:rFonts w:ascii="仿宋" w:eastAsia="仿宋" w:hAnsi="仿宋" w:cs="仿宋" w:hint="eastAsia"/>
            <w:lang w:eastAsia="zh-CN"/>
          </w:rPr>
          <w:t>(二)、环保与社会责任</w:t>
        </w:r>
        <w:r>
          <w:tab/>
        </w:r>
        <w:r>
          <w:fldChar w:fldCharType="begin"/>
        </w:r>
        <w:r>
          <w:instrText xml:space="preserve"> PAGEREF _Toc15193 \h </w:instrText>
        </w:r>
        <w:r>
          <w:fldChar w:fldCharType="separate"/>
        </w:r>
        <w:r>
          <w:t>12</w:t>
        </w:r>
        <w:r>
          <w:fldChar w:fldCharType="end"/>
        </w:r>
      </w:hyperlink>
    </w:p>
    <w:p>
      <w:pPr>
        <w:pStyle w:val="TOC1"/>
        <w:tabs>
          <w:tab w:val="right" w:leader="dot" w:pos="8306"/>
        </w:tabs>
      </w:pPr>
      <w:hyperlink w:anchor="_Toc19432" w:history="1">
        <w:r>
          <w:rPr>
            <w:rFonts w:ascii="仿宋" w:eastAsia="仿宋" w:hAnsi="仿宋" w:cs="仿宋" w:hint="eastAsia"/>
            <w:lang w:eastAsia="zh-CN"/>
          </w:rPr>
          <w:t>五、市场分析、调研</w:t>
        </w:r>
        <w:r>
          <w:tab/>
        </w:r>
        <w:r>
          <w:fldChar w:fldCharType="begin"/>
        </w:r>
        <w:r>
          <w:instrText xml:space="preserve"> PAGEREF _Toc19432 \h </w:instrText>
        </w:r>
        <w:r>
          <w:fldChar w:fldCharType="separate"/>
        </w:r>
        <w:r>
          <w:t>13</w:t>
        </w:r>
        <w:r>
          <w:fldChar w:fldCharType="end"/>
        </w:r>
      </w:hyperlink>
    </w:p>
    <w:p>
      <w:pPr>
        <w:pStyle w:val="TOC2"/>
        <w:tabs>
          <w:tab w:val="right" w:leader="dot" w:pos="8306"/>
        </w:tabs>
      </w:pPr>
      <w:hyperlink w:anchor="_Toc8347" w:history="1">
        <w:r>
          <w:rPr>
            <w:rFonts w:ascii="仿宋" w:eastAsia="仿宋" w:hAnsi="仿宋" w:cs="仿宋" w:hint="eastAsia"/>
            <w:lang w:eastAsia="zh-CN"/>
          </w:rPr>
          <w:t>(一)、皮肤化学品：沐浴液行业分析</w:t>
        </w:r>
        <w:r>
          <w:tab/>
        </w:r>
        <w:r>
          <w:fldChar w:fldCharType="begin"/>
        </w:r>
        <w:r>
          <w:instrText xml:space="preserve"> PAGEREF _Toc8347 \h </w:instrText>
        </w:r>
        <w:r>
          <w:fldChar w:fldCharType="separate"/>
        </w:r>
        <w:r>
          <w:t>13</w:t>
        </w:r>
        <w:r>
          <w:fldChar w:fldCharType="end"/>
        </w:r>
      </w:hyperlink>
    </w:p>
    <w:p>
      <w:pPr>
        <w:pStyle w:val="TOC2"/>
        <w:tabs>
          <w:tab w:val="right" w:leader="dot" w:pos="8306"/>
        </w:tabs>
      </w:pPr>
      <w:hyperlink w:anchor="_Toc32018" w:history="1">
        <w:r>
          <w:rPr>
            <w:rFonts w:ascii="仿宋" w:eastAsia="仿宋" w:hAnsi="仿宋" w:cs="仿宋" w:hint="eastAsia"/>
            <w:lang w:eastAsia="zh-CN"/>
          </w:rPr>
          <w:t>(二)、皮肤化学品：沐浴液市场分析预测</w:t>
        </w:r>
        <w:r>
          <w:tab/>
        </w:r>
        <w:r>
          <w:fldChar w:fldCharType="begin"/>
        </w:r>
        <w:r>
          <w:instrText xml:space="preserve"> PAGEREF _Toc32018 \h </w:instrText>
        </w:r>
        <w:r>
          <w:fldChar w:fldCharType="separate"/>
        </w:r>
        <w:r>
          <w:t>14</w:t>
        </w:r>
        <w:r>
          <w:fldChar w:fldCharType="end"/>
        </w:r>
      </w:hyperlink>
    </w:p>
    <w:p>
      <w:pPr>
        <w:pStyle w:val="TOC1"/>
        <w:tabs>
          <w:tab w:val="right" w:leader="dot" w:pos="8306"/>
        </w:tabs>
      </w:pPr>
      <w:hyperlink w:anchor="_Toc20200" w:history="1">
        <w:r>
          <w:rPr>
            <w:rFonts w:ascii="仿宋" w:eastAsia="仿宋" w:hAnsi="仿宋" w:cs="仿宋" w:hint="eastAsia"/>
            <w:lang w:eastAsia="zh-CN"/>
          </w:rPr>
          <w:t>六、皮肤化学品：沐浴液项目选址可行性分析</w:t>
        </w:r>
        <w:r>
          <w:tab/>
        </w:r>
        <w:r>
          <w:fldChar w:fldCharType="begin"/>
        </w:r>
        <w:r>
          <w:instrText xml:space="preserve"> PAGEREF _Toc20200 \h </w:instrText>
        </w:r>
        <w:r>
          <w:fldChar w:fldCharType="separate"/>
        </w:r>
        <w:r>
          <w:t>15</w:t>
        </w:r>
        <w:r>
          <w:fldChar w:fldCharType="end"/>
        </w:r>
      </w:hyperlink>
    </w:p>
    <w:p>
      <w:pPr>
        <w:pStyle w:val="TOC2"/>
        <w:tabs>
          <w:tab w:val="right" w:leader="dot" w:pos="8306"/>
        </w:tabs>
      </w:pPr>
      <w:hyperlink w:anchor="_Toc32479" w:history="1">
        <w:r>
          <w:rPr>
            <w:rFonts w:ascii="仿宋" w:eastAsia="仿宋" w:hAnsi="仿宋" w:cs="仿宋" w:hint="eastAsia"/>
            <w:lang w:eastAsia="zh-CN"/>
          </w:rPr>
          <w:t>(一)、皮肤化学品：沐浴液项目选址</w:t>
        </w:r>
        <w:r>
          <w:tab/>
        </w:r>
        <w:r>
          <w:fldChar w:fldCharType="begin"/>
        </w:r>
        <w:r>
          <w:instrText xml:space="preserve"> PAGEREF _Toc32479 \h </w:instrText>
        </w:r>
        <w:r>
          <w:fldChar w:fldCharType="separate"/>
        </w:r>
        <w:r>
          <w:t>15</w:t>
        </w:r>
        <w:r>
          <w:fldChar w:fldCharType="end"/>
        </w:r>
      </w:hyperlink>
    </w:p>
    <w:p>
      <w:pPr>
        <w:pStyle w:val="TOC2"/>
        <w:tabs>
          <w:tab w:val="right" w:leader="dot" w:pos="8306"/>
        </w:tabs>
      </w:pPr>
      <w:hyperlink w:anchor="_Toc11520" w:history="1">
        <w:r>
          <w:rPr>
            <w:rFonts w:ascii="仿宋" w:eastAsia="仿宋" w:hAnsi="仿宋" w:cs="仿宋" w:hint="eastAsia"/>
            <w:lang w:eastAsia="zh-CN"/>
          </w:rPr>
          <w:t>(二)、用地控制指标</w:t>
        </w:r>
        <w:r>
          <w:tab/>
        </w:r>
        <w:r>
          <w:fldChar w:fldCharType="begin"/>
        </w:r>
        <w:r>
          <w:instrText xml:space="preserve"> PAGEREF _Toc11520 \h </w:instrText>
        </w:r>
        <w:r>
          <w:fldChar w:fldCharType="separate"/>
        </w:r>
        <w:r>
          <w:t>15</w:t>
        </w:r>
        <w:r>
          <w:fldChar w:fldCharType="end"/>
        </w:r>
      </w:hyperlink>
    </w:p>
    <w:p>
      <w:pPr>
        <w:pStyle w:val="TOC2"/>
        <w:tabs>
          <w:tab w:val="right" w:leader="dot" w:pos="8306"/>
        </w:tabs>
      </w:pPr>
      <w:hyperlink w:anchor="_Toc7487" w:history="1">
        <w:r>
          <w:rPr>
            <w:rFonts w:ascii="仿宋" w:eastAsia="仿宋" w:hAnsi="仿宋" w:cs="仿宋" w:hint="eastAsia"/>
            <w:lang w:eastAsia="zh-CN"/>
          </w:rPr>
          <w:t>(三)、节约用地措施</w:t>
        </w:r>
        <w:r>
          <w:tab/>
        </w:r>
        <w:r>
          <w:fldChar w:fldCharType="begin"/>
        </w:r>
        <w:r>
          <w:instrText xml:space="preserve"> PAGEREF _Toc7487 \h </w:instrText>
        </w:r>
        <w:r>
          <w:fldChar w:fldCharType="separate"/>
        </w:r>
        <w:r>
          <w:t>17</w:t>
        </w:r>
        <w:r>
          <w:fldChar w:fldCharType="end"/>
        </w:r>
      </w:hyperlink>
    </w:p>
    <w:p>
      <w:pPr>
        <w:pStyle w:val="TOC2"/>
        <w:tabs>
          <w:tab w:val="right" w:leader="dot" w:pos="8306"/>
        </w:tabs>
      </w:pPr>
      <w:hyperlink w:anchor="_Toc32403" w:history="1">
        <w:r>
          <w:rPr>
            <w:rFonts w:ascii="仿宋" w:eastAsia="仿宋" w:hAnsi="仿宋" w:cs="仿宋" w:hint="eastAsia"/>
            <w:lang w:eastAsia="zh-CN"/>
          </w:rPr>
          <w:t>(四)、总图布置方案</w:t>
        </w:r>
        <w:r>
          <w:tab/>
        </w:r>
        <w:r>
          <w:fldChar w:fldCharType="begin"/>
        </w:r>
        <w:r>
          <w:instrText xml:space="preserve"> PAGEREF _Toc32403 \h </w:instrText>
        </w:r>
        <w:r>
          <w:fldChar w:fldCharType="separate"/>
        </w:r>
        <w:r>
          <w:t>18</w:t>
        </w:r>
        <w:r>
          <w:fldChar w:fldCharType="end"/>
        </w:r>
      </w:hyperlink>
    </w:p>
    <w:p>
      <w:pPr>
        <w:pStyle w:val="TOC2"/>
        <w:tabs>
          <w:tab w:val="right" w:leader="dot" w:pos="8306"/>
        </w:tabs>
      </w:pPr>
      <w:hyperlink w:anchor="_Toc7828" w:history="1">
        <w:r>
          <w:rPr>
            <w:rFonts w:ascii="仿宋" w:eastAsia="仿宋" w:hAnsi="仿宋" w:cs="仿宋" w:hint="eastAsia"/>
            <w:lang w:eastAsia="zh-CN"/>
          </w:rPr>
          <w:t>(五)、选址综合评价</w:t>
        </w:r>
        <w:r>
          <w:tab/>
        </w:r>
        <w:r>
          <w:fldChar w:fldCharType="begin"/>
        </w:r>
        <w:r>
          <w:instrText xml:space="preserve"> PAGEREF _Toc7828 \h </w:instrText>
        </w:r>
        <w:r>
          <w:fldChar w:fldCharType="separate"/>
        </w:r>
        <w:r>
          <w:t>20</w:t>
        </w:r>
        <w:r>
          <w:fldChar w:fldCharType="end"/>
        </w:r>
      </w:hyperlink>
    </w:p>
    <w:p>
      <w:pPr>
        <w:pStyle w:val="TOC1"/>
        <w:tabs>
          <w:tab w:val="right" w:leader="dot" w:pos="8306"/>
        </w:tabs>
      </w:pPr>
      <w:hyperlink w:anchor="_Toc9225" w:history="1">
        <w:r>
          <w:rPr>
            <w:rFonts w:ascii="仿宋" w:eastAsia="仿宋" w:hAnsi="仿宋" w:cs="仿宋" w:hint="eastAsia"/>
            <w:lang w:eastAsia="zh-CN"/>
          </w:rPr>
          <w:t>七、皮肤化学品：沐浴液项目环境影响分析</w:t>
        </w:r>
        <w:r>
          <w:tab/>
        </w:r>
        <w:r>
          <w:fldChar w:fldCharType="begin"/>
        </w:r>
        <w:r>
          <w:instrText xml:space="preserve"> PAGEREF _Toc9225 \h </w:instrText>
        </w:r>
        <w:r>
          <w:fldChar w:fldCharType="separate"/>
        </w:r>
        <w:r>
          <w:t>21</w:t>
        </w:r>
        <w:r>
          <w:fldChar w:fldCharType="end"/>
        </w:r>
      </w:hyperlink>
    </w:p>
    <w:p>
      <w:pPr>
        <w:pStyle w:val="TOC2"/>
        <w:tabs>
          <w:tab w:val="right" w:leader="dot" w:pos="8306"/>
        </w:tabs>
      </w:pPr>
      <w:hyperlink w:anchor="_Toc3828" w:history="1">
        <w:r>
          <w:rPr>
            <w:rFonts w:ascii="仿宋" w:eastAsia="仿宋" w:hAnsi="仿宋" w:cs="仿宋" w:hint="eastAsia"/>
            <w:lang w:eastAsia="zh-CN"/>
          </w:rPr>
          <w:t>(一)、建设区域环境质量现状</w:t>
        </w:r>
        <w:r>
          <w:tab/>
        </w:r>
        <w:r>
          <w:fldChar w:fldCharType="begin"/>
        </w:r>
        <w:r>
          <w:instrText xml:space="preserve"> PAGEREF _Toc3828 \h </w:instrText>
        </w:r>
        <w:r>
          <w:fldChar w:fldCharType="separate"/>
        </w:r>
        <w:r>
          <w:t>21</w:t>
        </w:r>
        <w:r>
          <w:fldChar w:fldCharType="end"/>
        </w:r>
      </w:hyperlink>
    </w:p>
    <w:p>
      <w:pPr>
        <w:pStyle w:val="TOC2"/>
        <w:tabs>
          <w:tab w:val="right" w:leader="dot" w:pos="8306"/>
        </w:tabs>
      </w:pPr>
      <w:hyperlink w:anchor="_Toc6466" w:history="1">
        <w:r>
          <w:rPr>
            <w:rFonts w:ascii="仿宋" w:eastAsia="仿宋" w:hAnsi="仿宋" w:cs="仿宋" w:hint="eastAsia"/>
            <w:lang w:eastAsia="zh-CN"/>
          </w:rPr>
          <w:t>(二)、建设期环境保护</w:t>
        </w:r>
        <w:r>
          <w:tab/>
        </w:r>
        <w:r>
          <w:fldChar w:fldCharType="begin"/>
        </w:r>
        <w:r>
          <w:instrText xml:space="preserve"> PAGEREF _Toc6466 \h </w:instrText>
        </w:r>
        <w:r>
          <w:fldChar w:fldCharType="separate"/>
        </w:r>
        <w:r>
          <w:t>22</w:t>
        </w:r>
        <w:r>
          <w:fldChar w:fldCharType="end"/>
        </w:r>
      </w:hyperlink>
    </w:p>
    <w:p>
      <w:pPr>
        <w:pStyle w:val="TOC2"/>
        <w:tabs>
          <w:tab w:val="right" w:leader="dot" w:pos="8306"/>
        </w:tabs>
      </w:pPr>
      <w:hyperlink w:anchor="_Toc8791" w:history="1">
        <w:r>
          <w:rPr>
            <w:rFonts w:ascii="仿宋" w:eastAsia="仿宋" w:hAnsi="仿宋" w:cs="仿宋" w:hint="eastAsia"/>
            <w:lang w:eastAsia="zh-CN"/>
          </w:rPr>
          <w:t>(三)、运营期环境保护</w:t>
        </w:r>
        <w:r>
          <w:tab/>
        </w:r>
        <w:r>
          <w:fldChar w:fldCharType="begin"/>
        </w:r>
        <w:r>
          <w:instrText xml:space="preserve"> PAGEREF _Toc8791 \h </w:instrText>
        </w:r>
        <w:r>
          <w:fldChar w:fldCharType="separate"/>
        </w:r>
        <w:r>
          <w:t>24</w:t>
        </w:r>
        <w:r>
          <w:fldChar w:fldCharType="end"/>
        </w:r>
      </w:hyperlink>
    </w:p>
    <w:p>
      <w:pPr>
        <w:pStyle w:val="TOC2"/>
        <w:tabs>
          <w:tab w:val="right" w:leader="dot" w:pos="8306"/>
        </w:tabs>
      </w:pPr>
      <w:hyperlink w:anchor="_Toc13197" w:history="1">
        <w:r>
          <w:rPr>
            <w:rFonts w:ascii="仿宋" w:eastAsia="仿宋" w:hAnsi="仿宋" w:cs="仿宋" w:hint="eastAsia"/>
            <w:lang w:eastAsia="zh-CN"/>
          </w:rPr>
          <w:t>(四)、皮肤化学品：沐浴液项目建设对区域经济的影响</w:t>
        </w:r>
        <w:r>
          <w:tab/>
        </w:r>
        <w:r>
          <w:fldChar w:fldCharType="begin"/>
        </w:r>
        <w:r>
          <w:instrText xml:space="preserve"> PAGEREF _Toc13197 \h </w:instrText>
        </w:r>
        <w:r>
          <w:fldChar w:fldCharType="separate"/>
        </w:r>
        <w:r>
          <w:t>25</w:t>
        </w:r>
        <w:r>
          <w:fldChar w:fldCharType="end"/>
        </w:r>
      </w:hyperlink>
    </w:p>
    <w:p>
      <w:pPr>
        <w:pStyle w:val="TOC2"/>
        <w:tabs>
          <w:tab w:val="right" w:leader="dot" w:pos="8306"/>
        </w:tabs>
      </w:pPr>
      <w:hyperlink w:anchor="_Toc19771" w:history="1">
        <w:r>
          <w:rPr>
            <w:rFonts w:ascii="仿宋" w:eastAsia="仿宋" w:hAnsi="仿宋" w:cs="仿宋" w:hint="eastAsia"/>
            <w:lang w:eastAsia="zh-CN"/>
          </w:rPr>
          <w:t>(五)、废弃物处理</w:t>
        </w:r>
        <w:r>
          <w:tab/>
        </w:r>
        <w:r>
          <w:fldChar w:fldCharType="begin"/>
        </w:r>
        <w:r>
          <w:instrText xml:space="preserve"> PAGEREF _Toc19771 \h </w:instrText>
        </w:r>
        <w:r>
          <w:fldChar w:fldCharType="separate"/>
        </w:r>
        <w:r>
          <w:t>27</w:t>
        </w:r>
        <w:r>
          <w:fldChar w:fldCharType="end"/>
        </w:r>
      </w:hyperlink>
    </w:p>
    <w:p>
      <w:pPr>
        <w:pStyle w:val="TOC2"/>
        <w:tabs>
          <w:tab w:val="right" w:leader="dot" w:pos="8306"/>
        </w:tabs>
      </w:pPr>
      <w:hyperlink w:anchor="_Toc24621" w:history="1">
        <w:r>
          <w:rPr>
            <w:rFonts w:ascii="仿宋" w:eastAsia="仿宋" w:hAnsi="仿宋" w:cs="仿宋" w:hint="eastAsia"/>
            <w:lang w:eastAsia="zh-CN"/>
          </w:rPr>
          <w:t>(六)、特殊环境影响分析</w:t>
        </w:r>
        <w:r>
          <w:tab/>
        </w:r>
        <w:r>
          <w:fldChar w:fldCharType="begin"/>
        </w:r>
        <w:r>
          <w:instrText xml:space="preserve"> PAGEREF _Toc24621 \h </w:instrText>
        </w:r>
        <w:r>
          <w:fldChar w:fldCharType="separate"/>
        </w:r>
        <w:r>
          <w:t>28</w:t>
        </w:r>
        <w:r>
          <w:fldChar w:fldCharType="end"/>
        </w:r>
      </w:hyperlink>
    </w:p>
    <w:p>
      <w:pPr>
        <w:pStyle w:val="TOC2"/>
        <w:tabs>
          <w:tab w:val="right" w:leader="dot" w:pos="8306"/>
        </w:tabs>
      </w:pPr>
      <w:hyperlink w:anchor="_Toc28564" w:history="1">
        <w:r>
          <w:rPr>
            <w:rFonts w:ascii="仿宋" w:eastAsia="仿宋" w:hAnsi="仿宋" w:cs="仿宋" w:hint="eastAsia"/>
            <w:lang w:eastAsia="zh-CN"/>
          </w:rPr>
          <w:t>(七)、清洁生产</w:t>
        </w:r>
        <w:r>
          <w:tab/>
        </w:r>
        <w:r>
          <w:fldChar w:fldCharType="begin"/>
        </w:r>
        <w:r>
          <w:instrText xml:space="preserve"> PAGEREF _Toc28564 \h </w:instrText>
        </w:r>
        <w:r>
          <w:fldChar w:fldCharType="separate"/>
        </w:r>
        <w:r>
          <w:t>29</w:t>
        </w:r>
        <w:r>
          <w:fldChar w:fldCharType="end"/>
        </w:r>
      </w:hyperlink>
    </w:p>
    <w:p>
      <w:pPr>
        <w:pStyle w:val="TOC2"/>
        <w:tabs>
          <w:tab w:val="right" w:leader="dot" w:pos="8306"/>
        </w:tabs>
      </w:pPr>
      <w:hyperlink w:anchor="_Toc28701" w:history="1">
        <w:r>
          <w:rPr>
            <w:rFonts w:ascii="仿宋" w:eastAsia="仿宋" w:hAnsi="仿宋" w:cs="仿宋" w:hint="eastAsia"/>
            <w:lang w:eastAsia="zh-CN"/>
          </w:rPr>
          <w:t>(八)、环境保护综合评价</w:t>
        </w:r>
        <w:r>
          <w:tab/>
        </w:r>
        <w:r>
          <w:fldChar w:fldCharType="begin"/>
        </w:r>
        <w:r>
          <w:instrText xml:space="preserve"> PAGEREF _Toc28701 \h </w:instrText>
        </w:r>
        <w:r>
          <w:fldChar w:fldCharType="separate"/>
        </w:r>
        <w:r>
          <w:t>31</w:t>
        </w:r>
        <w:r>
          <w:fldChar w:fldCharType="end"/>
        </w:r>
      </w:hyperlink>
    </w:p>
    <w:p>
      <w:pPr>
        <w:pStyle w:val="TOC1"/>
        <w:tabs>
          <w:tab w:val="right" w:leader="dot" w:pos="8306"/>
        </w:tabs>
      </w:pPr>
      <w:hyperlink w:anchor="_Toc3063" w:history="1">
        <w:r>
          <w:rPr>
            <w:rFonts w:ascii="仿宋" w:eastAsia="仿宋" w:hAnsi="仿宋" w:cs="仿宋" w:hint="eastAsia"/>
            <w:lang w:eastAsia="zh-CN"/>
          </w:rPr>
          <w:t>八、生产安全保护</w:t>
        </w:r>
        <w:r>
          <w:tab/>
        </w:r>
        <w:r>
          <w:fldChar w:fldCharType="begin"/>
        </w:r>
        <w:r>
          <w:instrText xml:space="preserve"> PAGEREF _Toc3063 \h </w:instrText>
        </w:r>
        <w:r>
          <w:fldChar w:fldCharType="separate"/>
        </w:r>
        <w:r>
          <w:t>32</w:t>
        </w:r>
        <w:r>
          <w:fldChar w:fldCharType="end"/>
        </w:r>
      </w:hyperlink>
    </w:p>
    <w:p>
      <w:pPr>
        <w:pStyle w:val="TOC2"/>
        <w:tabs>
          <w:tab w:val="right" w:leader="dot" w:pos="8306"/>
        </w:tabs>
      </w:pPr>
      <w:hyperlink w:anchor="_Toc8955" w:history="1">
        <w:r>
          <w:rPr>
            <w:rFonts w:ascii="仿宋" w:eastAsia="仿宋" w:hAnsi="仿宋" w:cs="仿宋" w:hint="eastAsia"/>
            <w:lang w:eastAsia="zh-CN"/>
          </w:rPr>
          <w:t>(一)、消防安全</w:t>
        </w:r>
        <w:r>
          <w:tab/>
        </w:r>
        <w:r>
          <w:fldChar w:fldCharType="begin"/>
        </w:r>
        <w:r>
          <w:instrText xml:space="preserve"> PAGEREF _Toc8955 \h </w:instrText>
        </w:r>
        <w:r>
          <w:fldChar w:fldCharType="separate"/>
        </w:r>
        <w:r>
          <w:t>32</w:t>
        </w:r>
        <w:r>
          <w:fldChar w:fldCharType="end"/>
        </w:r>
      </w:hyperlink>
    </w:p>
    <w:p>
      <w:pPr>
        <w:pStyle w:val="TOC2"/>
        <w:tabs>
          <w:tab w:val="right" w:leader="dot" w:pos="8306"/>
        </w:tabs>
      </w:pPr>
      <w:hyperlink w:anchor="_Toc5475" w:history="1">
        <w:r>
          <w:rPr>
            <w:rFonts w:ascii="仿宋" w:eastAsia="仿宋" w:hAnsi="仿宋" w:cs="仿宋" w:hint="eastAsia"/>
            <w:lang w:eastAsia="zh-CN"/>
          </w:rPr>
          <w:t>(二)、防火防爆总图布置措施</w:t>
        </w:r>
        <w:r>
          <w:tab/>
        </w:r>
        <w:r>
          <w:fldChar w:fldCharType="begin"/>
        </w:r>
        <w:r>
          <w:instrText xml:space="preserve"> PAGEREF _Toc5475 \h </w:instrText>
        </w:r>
        <w:r>
          <w:fldChar w:fldCharType="separate"/>
        </w:r>
        <w:r>
          <w:t>34</w:t>
        </w:r>
        <w:r>
          <w:fldChar w:fldCharType="end"/>
        </w:r>
      </w:hyperlink>
    </w:p>
    <w:p>
      <w:pPr>
        <w:pStyle w:val="TOC2"/>
        <w:tabs>
          <w:tab w:val="right" w:leader="dot" w:pos="8306"/>
        </w:tabs>
      </w:pPr>
      <w:hyperlink w:anchor="_Toc29249" w:history="1">
        <w:r>
          <w:rPr>
            <w:rFonts w:ascii="仿宋" w:eastAsia="仿宋" w:hAnsi="仿宋" w:cs="仿宋" w:hint="eastAsia"/>
            <w:lang w:eastAsia="zh-CN"/>
          </w:rPr>
          <w:t>(三)、自然灾害防范措施</w:t>
        </w:r>
        <w:r>
          <w:tab/>
        </w:r>
        <w:r>
          <w:fldChar w:fldCharType="begin"/>
        </w:r>
        <w:r>
          <w:instrText xml:space="preserve"> PAGEREF _Toc29249 \h </w:instrText>
        </w:r>
        <w:r>
          <w:fldChar w:fldCharType="separate"/>
        </w:r>
        <w:r>
          <w:t>34</w:t>
        </w:r>
        <w:r>
          <w:fldChar w:fldCharType="end"/>
        </w:r>
      </w:hyperlink>
    </w:p>
    <w:p>
      <w:pPr>
        <w:pStyle w:val="TOC2"/>
        <w:tabs>
          <w:tab w:val="right" w:leader="dot" w:pos="8306"/>
        </w:tabs>
      </w:pPr>
      <w:hyperlink w:anchor="_Toc28696" w:history="1">
        <w:r>
          <w:rPr>
            <w:rFonts w:ascii="仿宋" w:eastAsia="仿宋" w:hAnsi="仿宋" w:cs="仿宋" w:hint="eastAsia"/>
            <w:lang w:eastAsia="zh-CN"/>
          </w:rPr>
          <w:t>(四)、安全色及安全标志使用要求</w:t>
        </w:r>
        <w:r>
          <w:tab/>
        </w:r>
        <w:r>
          <w:fldChar w:fldCharType="begin"/>
        </w:r>
        <w:r>
          <w:instrText xml:space="preserve"> PAGEREF _Toc28696 \h </w:instrText>
        </w:r>
        <w:r>
          <w:fldChar w:fldCharType="separate"/>
        </w:r>
        <w:r>
          <w:t>36</w:t>
        </w:r>
        <w:r>
          <w:fldChar w:fldCharType="end"/>
        </w:r>
      </w:hyperlink>
    </w:p>
    <w:p>
      <w:pPr>
        <w:pStyle w:val="TOC2"/>
        <w:tabs>
          <w:tab w:val="right" w:leader="dot" w:pos="8306"/>
        </w:tabs>
      </w:pPr>
      <w:hyperlink w:anchor="_Toc26411" w:history="1">
        <w:r>
          <w:rPr>
            <w:rFonts w:ascii="仿宋" w:eastAsia="仿宋" w:hAnsi="仿宋" w:cs="仿宋" w:hint="eastAsia"/>
            <w:lang w:eastAsia="zh-CN"/>
          </w:rPr>
          <w:t>(五)、防尘防毒措施</w:t>
        </w:r>
        <w:r>
          <w:tab/>
        </w:r>
        <w:r>
          <w:fldChar w:fldCharType="begin"/>
        </w:r>
        <w:r>
          <w:instrText xml:space="preserve"> PAGEREF _Toc26411 \h </w:instrText>
        </w:r>
        <w:r>
          <w:fldChar w:fldCharType="separate"/>
        </w:r>
        <w:r>
          <w:t>37</w:t>
        </w:r>
        <w:r>
          <w:fldChar w:fldCharType="end"/>
        </w:r>
      </w:hyperlink>
    </w:p>
    <w:p>
      <w:pPr>
        <w:pStyle w:val="TOC2"/>
        <w:tabs>
          <w:tab w:val="right" w:leader="dot" w:pos="8306"/>
        </w:tabs>
      </w:pPr>
      <w:hyperlink w:anchor="_Toc26202" w:history="1">
        <w:r>
          <w:rPr>
            <w:rFonts w:ascii="仿宋" w:eastAsia="仿宋" w:hAnsi="仿宋" w:cs="仿宋" w:hint="eastAsia"/>
            <w:lang w:eastAsia="zh-CN"/>
          </w:rPr>
          <w:t>(六)、防静电、触电防护及防雷措施</w:t>
        </w:r>
        <w:r>
          <w:tab/>
        </w:r>
        <w:r>
          <w:fldChar w:fldCharType="begin"/>
        </w:r>
        <w:r>
          <w:instrText xml:space="preserve"> PAGEREF _Toc26202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9" w:history="1">
        <w:r>
          <w:rPr>
            <w:rFonts w:ascii="仿宋" w:eastAsia="仿宋" w:hAnsi="仿宋" w:cs="仿宋" w:hint="eastAsia"/>
            <w:lang w:eastAsia="zh-CN"/>
          </w:rPr>
          <w:t>(七)、机械设备安全保障措施</w:t>
        </w:r>
        <w:r>
          <w:tab/>
        </w:r>
        <w:r>
          <w:fldChar w:fldCharType="begin"/>
        </w:r>
        <w:r>
          <w:instrText xml:space="preserve"> PAGEREF _Toc22789 \h </w:instrText>
        </w:r>
        <w:r>
          <w:fldChar w:fldCharType="separate"/>
        </w:r>
        <w:r>
          <w:t>39</w:t>
        </w:r>
        <w:r>
          <w:fldChar w:fldCharType="end"/>
        </w:r>
      </w:hyperlink>
    </w:p>
    <w:p>
      <w:pPr>
        <w:pStyle w:val="TOC1"/>
        <w:tabs>
          <w:tab w:val="right" w:leader="dot" w:pos="8306"/>
        </w:tabs>
      </w:pPr>
      <w:hyperlink w:anchor="_Toc6161" w:history="1">
        <w:r>
          <w:rPr>
            <w:rFonts w:ascii="仿宋" w:eastAsia="仿宋" w:hAnsi="仿宋" w:cs="仿宋" w:hint="eastAsia"/>
            <w:lang w:eastAsia="zh-CN"/>
          </w:rPr>
          <w:t>九、皮肤化学品：沐浴液项目风险管理</w:t>
        </w:r>
        <w:r>
          <w:tab/>
        </w:r>
        <w:r>
          <w:fldChar w:fldCharType="begin"/>
        </w:r>
        <w:r>
          <w:instrText xml:space="preserve"> PAGEREF _Toc6161 \h </w:instrText>
        </w:r>
        <w:r>
          <w:fldChar w:fldCharType="separate"/>
        </w:r>
        <w:r>
          <w:t>40</w:t>
        </w:r>
        <w:r>
          <w:fldChar w:fldCharType="end"/>
        </w:r>
      </w:hyperlink>
    </w:p>
    <w:p>
      <w:pPr>
        <w:pStyle w:val="TOC2"/>
        <w:tabs>
          <w:tab w:val="right" w:leader="dot" w:pos="8306"/>
        </w:tabs>
      </w:pPr>
      <w:hyperlink w:anchor="_Toc7860" w:history="1">
        <w:r>
          <w:rPr>
            <w:rFonts w:ascii="仿宋" w:eastAsia="仿宋" w:hAnsi="仿宋" w:cs="仿宋" w:hint="eastAsia"/>
            <w:lang w:eastAsia="zh-CN"/>
          </w:rPr>
          <w:t>(一)、风险识别与评估</w:t>
        </w:r>
        <w:r>
          <w:tab/>
        </w:r>
        <w:r>
          <w:fldChar w:fldCharType="begin"/>
        </w:r>
        <w:r>
          <w:instrText xml:space="preserve"> PAGEREF _Toc7860 \h </w:instrText>
        </w:r>
        <w:r>
          <w:fldChar w:fldCharType="separate"/>
        </w:r>
        <w:r>
          <w:t>40</w:t>
        </w:r>
        <w:r>
          <w:fldChar w:fldCharType="end"/>
        </w:r>
      </w:hyperlink>
    </w:p>
    <w:p>
      <w:pPr>
        <w:pStyle w:val="TOC2"/>
        <w:tabs>
          <w:tab w:val="right" w:leader="dot" w:pos="8306"/>
        </w:tabs>
      </w:pPr>
      <w:hyperlink w:anchor="_Toc25765" w:history="1">
        <w:r>
          <w:rPr>
            <w:rFonts w:ascii="仿宋" w:eastAsia="仿宋" w:hAnsi="仿宋" w:cs="仿宋" w:hint="eastAsia"/>
            <w:lang w:eastAsia="zh-CN"/>
          </w:rPr>
          <w:t>(二)、风险应对策略</w:t>
        </w:r>
        <w:r>
          <w:tab/>
        </w:r>
        <w:r>
          <w:fldChar w:fldCharType="begin"/>
        </w:r>
        <w:r>
          <w:instrText xml:space="preserve"> PAGEREF _Toc25765 \h </w:instrText>
        </w:r>
        <w:r>
          <w:fldChar w:fldCharType="separate"/>
        </w:r>
        <w:r>
          <w:t>42</w:t>
        </w:r>
        <w:r>
          <w:fldChar w:fldCharType="end"/>
        </w:r>
      </w:hyperlink>
    </w:p>
    <w:p>
      <w:pPr>
        <w:pStyle w:val="TOC2"/>
        <w:tabs>
          <w:tab w:val="right" w:leader="dot" w:pos="8306"/>
        </w:tabs>
      </w:pPr>
      <w:hyperlink w:anchor="_Toc21940" w:history="1">
        <w:r>
          <w:rPr>
            <w:rFonts w:ascii="仿宋" w:eastAsia="仿宋" w:hAnsi="仿宋" w:cs="仿宋" w:hint="eastAsia"/>
            <w:lang w:eastAsia="zh-CN"/>
          </w:rPr>
          <w:t>(三)、风险监控与控制</w:t>
        </w:r>
        <w:r>
          <w:tab/>
        </w:r>
        <w:r>
          <w:fldChar w:fldCharType="begin"/>
        </w:r>
        <w:r>
          <w:instrText xml:space="preserve"> PAGEREF _Toc21940 \h </w:instrText>
        </w:r>
        <w:r>
          <w:fldChar w:fldCharType="separate"/>
        </w:r>
        <w:r>
          <w:t>43</w:t>
        </w:r>
        <w:r>
          <w:fldChar w:fldCharType="end"/>
        </w:r>
      </w:hyperlink>
    </w:p>
    <w:p>
      <w:pPr>
        <w:pStyle w:val="TOC1"/>
        <w:tabs>
          <w:tab w:val="right" w:leader="dot" w:pos="8306"/>
        </w:tabs>
      </w:pPr>
      <w:hyperlink w:anchor="_Toc2188" w:history="1">
        <w:r>
          <w:rPr>
            <w:rFonts w:ascii="仿宋" w:eastAsia="仿宋" w:hAnsi="仿宋" w:cs="仿宋" w:hint="eastAsia"/>
            <w:lang w:eastAsia="zh-CN"/>
          </w:rPr>
          <w:t>十、皮肤化学品：沐浴液项目社会影响</w:t>
        </w:r>
        <w:r>
          <w:tab/>
        </w:r>
        <w:r>
          <w:fldChar w:fldCharType="begin"/>
        </w:r>
        <w:r>
          <w:instrText xml:space="preserve"> PAGEREF _Toc2188 \h </w:instrText>
        </w:r>
        <w:r>
          <w:fldChar w:fldCharType="separate"/>
        </w:r>
        <w:r>
          <w:t>45</w:t>
        </w:r>
        <w:r>
          <w:fldChar w:fldCharType="end"/>
        </w:r>
      </w:hyperlink>
    </w:p>
    <w:p>
      <w:pPr>
        <w:pStyle w:val="TOC2"/>
        <w:tabs>
          <w:tab w:val="right" w:leader="dot" w:pos="8306"/>
        </w:tabs>
      </w:pPr>
      <w:hyperlink w:anchor="_Toc12776" w:history="1">
        <w:r>
          <w:rPr>
            <w:rFonts w:ascii="仿宋" w:eastAsia="仿宋" w:hAnsi="仿宋" w:cs="仿宋" w:hint="eastAsia"/>
            <w:lang w:eastAsia="zh-CN"/>
          </w:rPr>
          <w:t>(一)、社会责任与义务</w:t>
        </w:r>
        <w:r>
          <w:tab/>
        </w:r>
        <w:r>
          <w:fldChar w:fldCharType="begin"/>
        </w:r>
        <w:r>
          <w:instrText xml:space="preserve"> PAGEREF _Toc12776 \h </w:instrText>
        </w:r>
        <w:r>
          <w:fldChar w:fldCharType="separate"/>
        </w:r>
        <w:r>
          <w:t>45</w:t>
        </w:r>
        <w:r>
          <w:fldChar w:fldCharType="end"/>
        </w:r>
      </w:hyperlink>
    </w:p>
    <w:p>
      <w:pPr>
        <w:pStyle w:val="TOC2"/>
        <w:tabs>
          <w:tab w:val="right" w:leader="dot" w:pos="8306"/>
        </w:tabs>
      </w:pPr>
      <w:hyperlink w:anchor="_Toc13401" w:history="1">
        <w:r>
          <w:rPr>
            <w:rFonts w:ascii="仿宋" w:eastAsia="仿宋" w:hAnsi="仿宋" w:cs="仿宋" w:hint="eastAsia"/>
            <w:lang w:eastAsia="zh-CN"/>
          </w:rPr>
          <w:t>(二)、社会参与与沟通</w:t>
        </w:r>
        <w:r>
          <w:tab/>
        </w:r>
        <w:r>
          <w:fldChar w:fldCharType="begin"/>
        </w:r>
        <w:r>
          <w:instrText xml:space="preserve"> PAGEREF _Toc13401 \h </w:instrText>
        </w:r>
        <w:r>
          <w:fldChar w:fldCharType="separate"/>
        </w:r>
        <w:r>
          <w:t>45</w:t>
        </w:r>
        <w:r>
          <w:fldChar w:fldCharType="end"/>
        </w:r>
      </w:hyperlink>
    </w:p>
    <w:p>
      <w:pPr>
        <w:pStyle w:val="TOC1"/>
        <w:tabs>
          <w:tab w:val="right" w:leader="dot" w:pos="8306"/>
        </w:tabs>
      </w:pPr>
      <w:hyperlink w:anchor="_Toc9444" w:history="1">
        <w:r>
          <w:rPr>
            <w:rFonts w:ascii="仿宋" w:eastAsia="仿宋" w:hAnsi="仿宋" w:cs="仿宋" w:hint="eastAsia"/>
            <w:lang w:eastAsia="zh-CN"/>
          </w:rPr>
          <w:t>十一、皮肤化学品：沐浴液项目投资规划</w:t>
        </w:r>
        <w:r>
          <w:tab/>
        </w:r>
        <w:r>
          <w:fldChar w:fldCharType="begin"/>
        </w:r>
        <w:r>
          <w:instrText xml:space="preserve"> PAGEREF _Toc9444 \h </w:instrText>
        </w:r>
        <w:r>
          <w:fldChar w:fldCharType="separate"/>
        </w:r>
        <w:r>
          <w:t>46</w:t>
        </w:r>
        <w:r>
          <w:fldChar w:fldCharType="end"/>
        </w:r>
      </w:hyperlink>
    </w:p>
    <w:p>
      <w:pPr>
        <w:pStyle w:val="TOC2"/>
        <w:tabs>
          <w:tab w:val="right" w:leader="dot" w:pos="8306"/>
        </w:tabs>
      </w:pPr>
      <w:hyperlink w:anchor="_Toc20828" w:history="1">
        <w:r>
          <w:rPr>
            <w:rFonts w:ascii="仿宋" w:eastAsia="仿宋" w:hAnsi="仿宋" w:cs="仿宋" w:hint="eastAsia"/>
            <w:lang w:eastAsia="zh-CN"/>
          </w:rPr>
          <w:t>(一)、皮肤化学品：沐浴液项目总投资估算</w:t>
        </w:r>
        <w:r>
          <w:tab/>
        </w:r>
        <w:r>
          <w:fldChar w:fldCharType="begin"/>
        </w:r>
        <w:r>
          <w:instrText xml:space="preserve"> PAGEREF _Toc20828 \h </w:instrText>
        </w:r>
        <w:r>
          <w:fldChar w:fldCharType="separate"/>
        </w:r>
        <w:r>
          <w:t>46</w:t>
        </w:r>
        <w:r>
          <w:fldChar w:fldCharType="end"/>
        </w:r>
      </w:hyperlink>
    </w:p>
    <w:p>
      <w:pPr>
        <w:pStyle w:val="TOC2"/>
        <w:tabs>
          <w:tab w:val="right" w:leader="dot" w:pos="8306"/>
        </w:tabs>
      </w:pPr>
      <w:hyperlink w:anchor="_Toc24734" w:history="1">
        <w:r>
          <w:rPr>
            <w:rFonts w:ascii="仿宋" w:eastAsia="仿宋" w:hAnsi="仿宋" w:cs="仿宋" w:hint="eastAsia"/>
            <w:lang w:eastAsia="zh-CN"/>
          </w:rPr>
          <w:t>(二)、资金筹措</w:t>
        </w:r>
        <w:r>
          <w:tab/>
        </w:r>
        <w:r>
          <w:fldChar w:fldCharType="begin"/>
        </w:r>
        <w:r>
          <w:instrText xml:space="preserve"> PAGEREF _Toc24734 \h </w:instrText>
        </w:r>
        <w:r>
          <w:fldChar w:fldCharType="separate"/>
        </w:r>
        <w:r>
          <w:t>48</w:t>
        </w:r>
        <w:r>
          <w:fldChar w:fldCharType="end"/>
        </w:r>
      </w:hyperlink>
    </w:p>
    <w:p>
      <w:pPr>
        <w:pStyle w:val="TOC1"/>
        <w:tabs>
          <w:tab w:val="right" w:leader="dot" w:pos="8306"/>
        </w:tabs>
      </w:pPr>
      <w:hyperlink w:anchor="_Toc2054" w:history="1">
        <w:r>
          <w:rPr>
            <w:rFonts w:ascii="仿宋" w:eastAsia="仿宋" w:hAnsi="仿宋" w:cs="仿宋" w:hint="eastAsia"/>
            <w:lang w:eastAsia="zh-CN"/>
          </w:rPr>
          <w:t>十二、皮肤化学品：沐浴液项目人力资源培养与发展</w:t>
        </w:r>
        <w:r>
          <w:tab/>
        </w:r>
        <w:r>
          <w:fldChar w:fldCharType="begin"/>
        </w:r>
        <w:r>
          <w:instrText xml:space="preserve"> PAGEREF _Toc2054 \h </w:instrText>
        </w:r>
        <w:r>
          <w:fldChar w:fldCharType="separate"/>
        </w:r>
        <w:r>
          <w:t>48</w:t>
        </w:r>
        <w:r>
          <w:fldChar w:fldCharType="end"/>
        </w:r>
      </w:hyperlink>
    </w:p>
    <w:p>
      <w:pPr>
        <w:pStyle w:val="TOC2"/>
        <w:tabs>
          <w:tab w:val="right" w:leader="dot" w:pos="8306"/>
        </w:tabs>
      </w:pPr>
      <w:hyperlink w:anchor="_Toc6322" w:history="1">
        <w:r>
          <w:rPr>
            <w:rFonts w:ascii="仿宋" w:eastAsia="仿宋" w:hAnsi="仿宋" w:cs="仿宋" w:hint="eastAsia"/>
            <w:lang w:eastAsia="zh-CN"/>
          </w:rPr>
          <w:t>(一)、人才需求与规划</w:t>
        </w:r>
        <w:r>
          <w:tab/>
        </w:r>
        <w:r>
          <w:fldChar w:fldCharType="begin"/>
        </w:r>
        <w:r>
          <w:instrText xml:space="preserve"> PAGEREF _Toc6322 \h </w:instrText>
        </w:r>
        <w:r>
          <w:fldChar w:fldCharType="separate"/>
        </w:r>
        <w:r>
          <w:t>48</w:t>
        </w:r>
        <w:r>
          <w:fldChar w:fldCharType="end"/>
        </w:r>
      </w:hyperlink>
    </w:p>
    <w:p>
      <w:pPr>
        <w:pStyle w:val="TOC2"/>
        <w:tabs>
          <w:tab w:val="right" w:leader="dot" w:pos="8306"/>
        </w:tabs>
      </w:pPr>
      <w:hyperlink w:anchor="_Toc32435" w:history="1">
        <w:r>
          <w:rPr>
            <w:rFonts w:ascii="仿宋" w:eastAsia="仿宋" w:hAnsi="仿宋" w:cs="仿宋" w:hint="eastAsia"/>
            <w:lang w:eastAsia="zh-CN"/>
          </w:rPr>
          <w:t>(二)、培训与发展计划</w:t>
        </w:r>
        <w:r>
          <w:tab/>
        </w:r>
        <w:r>
          <w:fldChar w:fldCharType="begin"/>
        </w:r>
        <w:r>
          <w:instrText xml:space="preserve"> PAGEREF _Toc32435 \h </w:instrText>
        </w:r>
        <w:r>
          <w:fldChar w:fldCharType="separate"/>
        </w:r>
        <w:r>
          <w:t>49</w:t>
        </w:r>
        <w:r>
          <w:fldChar w:fldCharType="end"/>
        </w:r>
      </w:hyperlink>
    </w:p>
    <w:p>
      <w:pPr>
        <w:pStyle w:val="TOC1"/>
        <w:tabs>
          <w:tab w:val="right" w:leader="dot" w:pos="8306"/>
        </w:tabs>
      </w:pPr>
      <w:hyperlink w:anchor="_Toc16016" w:history="1">
        <w:r>
          <w:rPr>
            <w:rFonts w:ascii="仿宋" w:eastAsia="仿宋" w:hAnsi="仿宋" w:cs="仿宋" w:hint="eastAsia"/>
            <w:lang w:eastAsia="zh-CN"/>
          </w:rPr>
          <w:t>十三、皮肤化学品：沐浴液项目治理与监督</w:t>
        </w:r>
        <w:r>
          <w:tab/>
        </w:r>
        <w:r>
          <w:fldChar w:fldCharType="begin"/>
        </w:r>
        <w:r>
          <w:instrText xml:space="preserve"> PAGEREF _Toc16016 \h </w:instrText>
        </w:r>
        <w:r>
          <w:fldChar w:fldCharType="separate"/>
        </w:r>
        <w:r>
          <w:t>49</w:t>
        </w:r>
        <w:r>
          <w:fldChar w:fldCharType="end"/>
        </w:r>
      </w:hyperlink>
    </w:p>
    <w:p>
      <w:pPr>
        <w:pStyle w:val="TOC2"/>
        <w:tabs>
          <w:tab w:val="right" w:leader="dot" w:pos="8306"/>
        </w:tabs>
      </w:pPr>
      <w:hyperlink w:anchor="_Toc15244" w:history="1">
        <w:r>
          <w:rPr>
            <w:rFonts w:ascii="仿宋" w:eastAsia="仿宋" w:hAnsi="仿宋" w:cs="仿宋" w:hint="eastAsia"/>
            <w:lang w:eastAsia="zh-CN"/>
          </w:rPr>
          <w:t>(一)、皮肤化学品：沐浴液项目治理结构</w:t>
        </w:r>
        <w:r>
          <w:tab/>
        </w:r>
        <w:r>
          <w:fldChar w:fldCharType="begin"/>
        </w:r>
        <w:r>
          <w:instrText xml:space="preserve"> PAGEREF _Toc15244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(二)、监督与审计</w:t>
        </w:r>
        <w:r>
          <w:tab/>
        </w:r>
        <w:r>
          <w:fldChar w:fldCharType="begin"/>
        </w:r>
        <w:r>
          <w:instrText xml:space="preserve"> PAGEREF _Toc6223 \h </w:instrText>
        </w:r>
        <w:r>
          <w:fldChar w:fldCharType="separate"/>
        </w:r>
        <w:r>
          <w:t>51</w:t>
        </w:r>
        <w:r>
          <w:fldChar w:fldCharType="end"/>
        </w:r>
      </w:hyperlink>
    </w:p>
    <w:p>
      <w:pPr>
        <w:pStyle w:val="TOC1"/>
        <w:tabs>
          <w:tab w:val="right" w:leader="dot" w:pos="8306"/>
        </w:tabs>
      </w:pPr>
      <w:hyperlink w:anchor="_Toc10901" w:history="1">
        <w:r>
          <w:rPr>
            <w:rFonts w:ascii="仿宋" w:eastAsia="仿宋" w:hAnsi="仿宋" w:cs="仿宋" w:hint="eastAsia"/>
            <w:lang w:eastAsia="zh-CN"/>
          </w:rPr>
          <w:t>十四、利益相关者分析与沟通计划</w:t>
        </w:r>
        <w:r>
          <w:tab/>
        </w:r>
        <w:r>
          <w:fldChar w:fldCharType="begin"/>
        </w:r>
        <w:r>
          <w:instrText xml:space="preserve"> PAGEREF _Toc10901 \h </w:instrText>
        </w:r>
        <w:r>
          <w:fldChar w:fldCharType="separate"/>
        </w:r>
        <w:r>
          <w:t>53</w:t>
        </w:r>
        <w:r>
          <w:fldChar w:fldCharType="end"/>
        </w:r>
      </w:hyperlink>
    </w:p>
    <w:p>
      <w:pPr>
        <w:pStyle w:val="TOC2"/>
        <w:tabs>
          <w:tab w:val="right" w:leader="dot" w:pos="8306"/>
        </w:tabs>
      </w:pPr>
      <w:hyperlink w:anchor="_Toc20226" w:history="1">
        <w:r>
          <w:rPr>
            <w:rFonts w:ascii="仿宋" w:eastAsia="仿宋" w:hAnsi="仿宋" w:cs="仿宋" w:hint="eastAsia"/>
            <w:lang w:eastAsia="zh-CN"/>
          </w:rPr>
          <w:t>(一)、利益相关者分析</w:t>
        </w:r>
        <w:r>
          <w:tab/>
        </w:r>
        <w:r>
          <w:fldChar w:fldCharType="begin"/>
        </w:r>
        <w:r>
          <w:instrText xml:space="preserve"> PAGEREF _Toc20226 \h </w:instrText>
        </w:r>
        <w:r>
          <w:fldChar w:fldCharType="separate"/>
        </w:r>
        <w:r>
          <w:t>53</w:t>
        </w:r>
        <w:r>
          <w:fldChar w:fldCharType="end"/>
        </w:r>
      </w:hyperlink>
    </w:p>
    <w:p>
      <w:pPr>
        <w:pStyle w:val="TOC2"/>
        <w:tabs>
          <w:tab w:val="right" w:leader="dot" w:pos="8306"/>
        </w:tabs>
      </w:pPr>
      <w:hyperlink w:anchor="_Toc4399" w:history="1">
        <w:r>
          <w:rPr>
            <w:rFonts w:ascii="仿宋" w:eastAsia="仿宋" w:hAnsi="仿宋" w:cs="仿宋" w:hint="eastAsia"/>
            <w:lang w:eastAsia="zh-CN"/>
          </w:rPr>
          <w:t>(二)、沟通计划</w:t>
        </w:r>
        <w:r>
          <w:tab/>
        </w:r>
        <w:r>
          <w:fldChar w:fldCharType="begin"/>
        </w:r>
        <w:r>
          <w:instrText xml:space="preserve"> PAGEREF _Toc4399 \h </w:instrText>
        </w:r>
        <w:r>
          <w:fldChar w:fldCharType="separate"/>
        </w:r>
        <w:r>
          <w:t>54</w:t>
        </w:r>
        <w:r>
          <w:fldChar w:fldCharType="end"/>
        </w:r>
      </w:hyperlink>
    </w:p>
    <w:p>
      <w:pPr>
        <w:pStyle w:val="TOC1"/>
        <w:tabs>
          <w:tab w:val="right" w:leader="dot" w:pos="8306"/>
        </w:tabs>
      </w:pPr>
      <w:hyperlink w:anchor="_Toc14524" w:history="1">
        <w:r>
          <w:rPr>
            <w:rFonts w:ascii="仿宋" w:eastAsia="仿宋" w:hAnsi="仿宋" w:cs="仿宋" w:hint="eastAsia"/>
            <w:lang w:eastAsia="zh-CN"/>
          </w:rPr>
          <w:t>十五、皮肤化学品：沐浴液项目变更管理</w:t>
        </w:r>
        <w:r>
          <w:tab/>
        </w:r>
        <w:r>
          <w:fldChar w:fldCharType="begin"/>
        </w:r>
        <w:r>
          <w:instrText xml:space="preserve"> PAGEREF _Toc14524 \h </w:instrText>
        </w:r>
        <w:r>
          <w:fldChar w:fldCharType="separate"/>
        </w:r>
        <w:r>
          <w:t>55</w:t>
        </w:r>
        <w:r>
          <w:fldChar w:fldCharType="end"/>
        </w:r>
      </w:hyperlink>
    </w:p>
    <w:p>
      <w:pPr>
        <w:pStyle w:val="TOC2"/>
        <w:tabs>
          <w:tab w:val="right" w:leader="dot" w:pos="8306"/>
        </w:tabs>
      </w:pPr>
      <w:hyperlink w:anchor="_Toc17036" w:history="1">
        <w:r>
          <w:rPr>
            <w:rFonts w:ascii="仿宋" w:eastAsia="仿宋" w:hAnsi="仿宋" w:cs="仿宋" w:hint="eastAsia"/>
            <w:lang w:eastAsia="zh-CN"/>
          </w:rPr>
          <w:t>(一)、变更申请与评估</w:t>
        </w:r>
        <w:r>
          <w:tab/>
        </w:r>
        <w:r>
          <w:fldChar w:fldCharType="begin"/>
        </w:r>
        <w:r>
          <w:instrText xml:space="preserve"> PAGEREF _Toc17036 \h </w:instrText>
        </w:r>
        <w:r>
          <w:fldChar w:fldCharType="separate"/>
        </w:r>
        <w:r>
          <w:t>55</w:t>
        </w:r>
        <w:r>
          <w:fldChar w:fldCharType="end"/>
        </w:r>
      </w:hyperlink>
    </w:p>
    <w:p>
      <w:pPr>
        <w:pStyle w:val="TOC2"/>
        <w:tabs>
          <w:tab w:val="right" w:leader="dot" w:pos="8306"/>
        </w:tabs>
      </w:pPr>
      <w:hyperlink w:anchor="_Toc933" w:history="1">
        <w:r>
          <w:rPr>
            <w:rFonts w:ascii="仿宋" w:eastAsia="仿宋" w:hAnsi="仿宋" w:cs="仿宋" w:hint="eastAsia"/>
            <w:lang w:eastAsia="zh-CN"/>
          </w:rPr>
          <w:t>(二)、变更实施与控制</w:t>
        </w:r>
        <w:r>
          <w:tab/>
        </w:r>
        <w:r>
          <w:fldChar w:fldCharType="begin"/>
        </w:r>
        <w:r>
          <w:instrText xml:space="preserve"> PAGEREF _Toc933 \h </w:instrText>
        </w:r>
        <w:r>
          <w:fldChar w:fldCharType="separate"/>
        </w:r>
        <w:r>
          <w:t>55</w:t>
        </w:r>
        <w:r>
          <w:fldChar w:fldCharType="end"/>
        </w:r>
      </w:hyperlink>
    </w:p>
    <w:p>
      <w:pPr>
        <w:pStyle w:val="TOC1"/>
        <w:tabs>
          <w:tab w:val="right" w:leader="dot" w:pos="8306"/>
        </w:tabs>
      </w:pPr>
      <w:hyperlink w:anchor="_Toc17645" w:history="1">
        <w:r>
          <w:rPr>
            <w:rFonts w:ascii="仿宋" w:eastAsia="仿宋" w:hAnsi="仿宋" w:cs="仿宋" w:hint="eastAsia"/>
            <w:lang w:eastAsia="zh-CN"/>
          </w:rPr>
          <w:t>十六、供应链管理</w:t>
        </w:r>
        <w:r>
          <w:tab/>
        </w:r>
        <w:r>
          <w:fldChar w:fldCharType="begin"/>
        </w:r>
        <w:r>
          <w:instrText xml:space="preserve"> PAGEREF _Toc17645 \h </w:instrText>
        </w:r>
        <w:r>
          <w:fldChar w:fldCharType="separate"/>
        </w:r>
        <w:r>
          <w:t>56</w:t>
        </w:r>
        <w:r>
          <w:fldChar w:fldCharType="end"/>
        </w:r>
      </w:hyperlink>
    </w:p>
    <w:p>
      <w:pPr>
        <w:pStyle w:val="TOC2"/>
        <w:tabs>
          <w:tab w:val="right" w:leader="dot" w:pos="8306"/>
        </w:tabs>
      </w:pPr>
      <w:hyperlink w:anchor="_Toc21201" w:history="1">
        <w:r>
          <w:rPr>
            <w:rFonts w:ascii="仿宋" w:eastAsia="仿宋" w:hAnsi="仿宋" w:cs="仿宋" w:hint="eastAsia"/>
            <w:lang w:eastAsia="zh-CN"/>
          </w:rPr>
          <w:t>(一)、供应链战略规划</w:t>
        </w:r>
        <w:r>
          <w:tab/>
        </w:r>
        <w:r>
          <w:fldChar w:fldCharType="begin"/>
        </w:r>
        <w:r>
          <w:instrText xml:space="preserve"> PAGEREF _Toc21201 \h </w:instrText>
        </w:r>
        <w:r>
          <w:fldChar w:fldCharType="separate"/>
        </w:r>
        <w:r>
          <w:t>56</w:t>
        </w:r>
        <w:r>
          <w:fldChar w:fldCharType="end"/>
        </w:r>
      </w:hyperlink>
    </w:p>
    <w:p>
      <w:pPr>
        <w:pStyle w:val="TOC2"/>
        <w:tabs>
          <w:tab w:val="right" w:leader="dot" w:pos="8306"/>
        </w:tabs>
      </w:pPr>
      <w:hyperlink w:anchor="_Toc21918" w:history="1">
        <w:r>
          <w:rPr>
            <w:rFonts w:ascii="仿宋" w:eastAsia="仿宋" w:hAnsi="仿宋" w:cs="仿宋" w:hint="eastAsia"/>
            <w:lang w:eastAsia="zh-CN"/>
          </w:rPr>
          <w:t>(二)、供应商选择与合作</w:t>
        </w:r>
        <w:r>
          <w:tab/>
        </w:r>
        <w:r>
          <w:fldChar w:fldCharType="begin"/>
        </w:r>
        <w:r>
          <w:instrText xml:space="preserve"> PAGEREF _Toc21918 \h </w:instrText>
        </w:r>
        <w:r>
          <w:fldChar w:fldCharType="separate"/>
        </w:r>
        <w:r>
          <w:t>58</w:t>
        </w:r>
        <w:r>
          <w:fldChar w:fldCharType="end"/>
        </w:r>
      </w:hyperlink>
    </w:p>
    <w:p>
      <w:pPr>
        <w:pStyle w:val="TOC2"/>
        <w:tabs>
          <w:tab w:val="right" w:leader="dot" w:pos="8306"/>
        </w:tabs>
      </w:pPr>
      <w:hyperlink w:anchor="_Toc8890" w:history="1">
        <w:r>
          <w:rPr>
            <w:rFonts w:ascii="仿宋" w:eastAsia="仿宋" w:hAnsi="仿宋" w:cs="仿宋" w:hint="eastAsia"/>
            <w:lang w:eastAsia="zh-CN"/>
          </w:rPr>
          <w:t>(三)、物流与库存管理</w:t>
        </w:r>
        <w:r>
          <w:tab/>
        </w:r>
        <w:r>
          <w:fldChar w:fldCharType="begin"/>
        </w:r>
        <w:r>
          <w:instrText xml:space="preserve"> PAGEREF _Toc8890 \h </w:instrText>
        </w:r>
        <w:r>
          <w:fldChar w:fldCharType="separate"/>
        </w:r>
        <w:r>
          <w:t>59</w:t>
        </w:r>
        <w:r>
          <w:fldChar w:fldCharType="end"/>
        </w:r>
      </w:hyperlink>
    </w:p>
    <w:p>
      <w:pPr>
        <w:pStyle w:val="TOC1"/>
        <w:tabs>
          <w:tab w:val="right" w:leader="dot" w:pos="8306"/>
        </w:tabs>
      </w:pPr>
      <w:hyperlink w:anchor="_Toc27150" w:history="1">
        <w:r>
          <w:rPr>
            <w:rFonts w:ascii="仿宋" w:eastAsia="仿宋" w:hAnsi="仿宋" w:cs="仿宋" w:hint="eastAsia"/>
            <w:lang w:eastAsia="zh-CN"/>
          </w:rPr>
          <w:t>十七、营销与推广策略</w:t>
        </w:r>
        <w:r>
          <w:tab/>
        </w:r>
        <w:r>
          <w:fldChar w:fldCharType="begin"/>
        </w:r>
        <w:r>
          <w:instrText xml:space="preserve"> PAGEREF _Toc27150 \h </w:instrText>
        </w:r>
        <w:r>
          <w:fldChar w:fldCharType="separate"/>
        </w:r>
        <w:r>
          <w:t>60</w:t>
        </w:r>
        <w:r>
          <w:fldChar w:fldCharType="end"/>
        </w:r>
      </w:hyperlink>
    </w:p>
    <w:p>
      <w:pPr>
        <w:pStyle w:val="TOC2"/>
        <w:tabs>
          <w:tab w:val="right" w:leader="dot" w:pos="8306"/>
        </w:tabs>
      </w:pPr>
      <w:hyperlink w:anchor="_Toc14980" w:history="1">
        <w:r>
          <w:rPr>
            <w:rFonts w:ascii="仿宋" w:eastAsia="仿宋" w:hAnsi="仿宋" w:cs="仿宋" w:hint="eastAsia"/>
            <w:lang w:eastAsia="zh-CN"/>
          </w:rPr>
          <w:t>(一)、产品/服务定位与特点</w:t>
        </w:r>
        <w:r>
          <w:tab/>
        </w:r>
        <w:r>
          <w:fldChar w:fldCharType="begin"/>
        </w:r>
        <w:r>
          <w:instrText xml:space="preserve"> PAGEREF _Toc14980 \h </w:instrText>
        </w:r>
        <w:r>
          <w:fldChar w:fldCharType="separate"/>
        </w:r>
        <w:r>
          <w:t>60</w:t>
        </w:r>
        <w:r>
          <w:fldChar w:fldCharType="end"/>
        </w:r>
      </w:hyperlink>
    </w:p>
    <w:p>
      <w:pPr>
        <w:pStyle w:val="TOC2"/>
        <w:tabs>
          <w:tab w:val="right" w:leader="dot" w:pos="8306"/>
        </w:tabs>
      </w:pPr>
      <w:hyperlink w:anchor="_Toc32380" w:history="1">
        <w:r>
          <w:rPr>
            <w:rFonts w:ascii="仿宋" w:eastAsia="仿宋" w:hAnsi="仿宋" w:cs="仿宋" w:hint="eastAsia"/>
            <w:lang w:eastAsia="zh-CN"/>
          </w:rPr>
          <w:t>(二)、市场定位与竞争分析</w:t>
        </w:r>
        <w:r>
          <w:tab/>
        </w:r>
        <w:r>
          <w:fldChar w:fldCharType="begin"/>
        </w:r>
        <w:r>
          <w:instrText xml:space="preserve"> PAGEREF _Toc32380 \h </w:instrText>
        </w:r>
        <w:r>
          <w:fldChar w:fldCharType="separate"/>
        </w:r>
        <w:r>
          <w:t>62</w:t>
        </w:r>
        <w:r>
          <w:fldChar w:fldCharType="end"/>
        </w:r>
      </w:hyperlink>
    </w:p>
    <w:p>
      <w:pPr>
        <w:pStyle w:val="TOC2"/>
        <w:tabs>
          <w:tab w:val="right" w:leader="dot" w:pos="8306"/>
        </w:tabs>
      </w:pPr>
      <w:hyperlink w:anchor="_Toc22650" w:history="1">
        <w:r>
          <w:rPr>
            <w:rFonts w:ascii="仿宋" w:eastAsia="仿宋" w:hAnsi="仿宋" w:cs="仿宋" w:hint="eastAsia"/>
            <w:lang w:eastAsia="zh-CN"/>
          </w:rPr>
          <w:t>(三)、营销渠道与策略</w:t>
        </w:r>
        <w:r>
          <w:tab/>
        </w:r>
        <w:r>
          <w:fldChar w:fldCharType="begin"/>
        </w:r>
        <w:r>
          <w:instrText xml:space="preserve"> PAGEREF _Toc22650 \h </w:instrText>
        </w:r>
        <w:r>
          <w:fldChar w:fldCharType="separate"/>
        </w:r>
        <w:r>
          <w:t>63</w:t>
        </w:r>
        <w:r>
          <w:fldChar w:fldCharType="end"/>
        </w:r>
      </w:hyperlink>
    </w:p>
    <w:p>
      <w:pPr>
        <w:pStyle w:val="TOC2"/>
        <w:tabs>
          <w:tab w:val="right" w:leader="dot" w:pos="8306"/>
        </w:tabs>
      </w:pPr>
      <w:hyperlink w:anchor="_Toc18174" w:history="1">
        <w:r>
          <w:rPr>
            <w:rFonts w:ascii="仿宋" w:eastAsia="仿宋" w:hAnsi="仿宋" w:cs="仿宋" w:hint="eastAsia"/>
            <w:lang w:eastAsia="zh-CN"/>
          </w:rPr>
          <w:t>(四)、推广与宣传活动</w:t>
        </w:r>
        <w:r>
          <w:tab/>
        </w:r>
        <w:r>
          <w:fldChar w:fldCharType="begin"/>
        </w:r>
        <w:r>
          <w:instrText xml:space="preserve"> PAGEREF _Toc18174 \h </w:instrText>
        </w:r>
        <w:r>
          <w:fldChar w:fldCharType="separate"/>
        </w:r>
        <w:r>
          <w:t>64</w:t>
        </w:r>
        <w:r>
          <w:fldChar w:fldCharType="end"/>
        </w:r>
      </w:hyperlink>
    </w:p>
    <w:p>
      <w:pPr>
        <w:pStyle w:val="TOC1"/>
        <w:tabs>
          <w:tab w:val="right" w:leader="dot" w:pos="8306"/>
        </w:tabs>
      </w:pPr>
      <w:hyperlink w:anchor="_Toc31592" w:history="1">
        <w:r>
          <w:rPr>
            <w:rFonts w:ascii="仿宋" w:eastAsia="仿宋" w:hAnsi="仿宋" w:cs="仿宋" w:hint="eastAsia"/>
            <w:lang w:eastAsia="zh-CN"/>
          </w:rPr>
          <w:t>十八、皮肤化学品：沐浴液项目实施保障措施</w:t>
        </w:r>
        <w:r>
          <w:tab/>
        </w:r>
        <w:r>
          <w:fldChar w:fldCharType="begin"/>
        </w:r>
        <w:r>
          <w:instrText xml:space="preserve"> PAGEREF _Toc31592 \h </w:instrText>
        </w:r>
        <w:r>
          <w:fldChar w:fldCharType="separate"/>
        </w:r>
        <w:r>
          <w:t>70</w:t>
        </w:r>
        <w:r>
          <w:fldChar w:fldCharType="end"/>
        </w:r>
      </w:hyperlink>
    </w:p>
    <w:p>
      <w:pPr>
        <w:pStyle w:val="TOC2"/>
        <w:tabs>
          <w:tab w:val="right" w:leader="dot" w:pos="8306"/>
        </w:tabs>
      </w:pPr>
      <w:hyperlink w:anchor="_Toc15868" w:history="1">
        <w:r>
          <w:rPr>
            <w:rFonts w:ascii="仿宋" w:eastAsia="仿宋" w:hAnsi="仿宋" w:cs="仿宋" w:hint="eastAsia"/>
            <w:lang w:eastAsia="zh-CN"/>
          </w:rPr>
          <w:t>(一)、皮肤化学品：沐浴液项目实施保障机制</w:t>
        </w:r>
        <w:r>
          <w:tab/>
        </w:r>
        <w:r>
          <w:fldChar w:fldCharType="begin"/>
        </w:r>
        <w:r>
          <w:instrText xml:space="preserve"> PAGEREF _Toc15868 \h </w:instrText>
        </w:r>
        <w:r>
          <w:fldChar w:fldCharType="separate"/>
        </w:r>
        <w:r>
          <w:t>70</w:t>
        </w:r>
        <w:r>
          <w:fldChar w:fldCharType="end"/>
        </w:r>
      </w:hyperlink>
    </w:p>
    <w:p>
      <w:pPr>
        <w:pStyle w:val="TOC2"/>
        <w:tabs>
          <w:tab w:val="right" w:leader="dot" w:pos="8306"/>
        </w:tabs>
      </w:pPr>
      <w:hyperlink w:anchor="_Toc30646" w:history="1">
        <w:r>
          <w:rPr>
            <w:rFonts w:ascii="仿宋" w:eastAsia="仿宋" w:hAnsi="仿宋" w:cs="仿宋" w:hint="eastAsia"/>
            <w:lang w:eastAsia="zh-CN"/>
          </w:rPr>
          <w:t>(二)、皮肤化学品：沐浴液项目法律合规要求</w:t>
        </w:r>
        <w:r>
          <w:tab/>
        </w:r>
        <w:r>
          <w:fldChar w:fldCharType="begin"/>
        </w:r>
        <w:r>
          <w:instrText xml:space="preserve"> PAGEREF _Toc30646 \h </w:instrText>
        </w:r>
        <w:r>
          <w:fldChar w:fldCharType="separate"/>
        </w:r>
        <w:r>
          <w:t>74</w:t>
        </w:r>
        <w:r>
          <w:fldChar w:fldCharType="end"/>
        </w:r>
      </w:hyperlink>
    </w:p>
    <w:p>
      <w:pPr>
        <w:pStyle w:val="TOC2"/>
        <w:tabs>
          <w:tab w:val="right" w:leader="dot" w:pos="8306"/>
        </w:tabs>
      </w:pPr>
      <w:hyperlink w:anchor="_Toc9048" w:history="1">
        <w:r>
          <w:rPr>
            <w:rFonts w:ascii="仿宋" w:eastAsia="仿宋" w:hAnsi="仿宋" w:cs="仿宋" w:hint="eastAsia"/>
            <w:lang w:eastAsia="zh-CN"/>
          </w:rPr>
          <w:t>(三)、皮肤化学品：沐浴液项目合同管理与法律事务</w:t>
        </w:r>
        <w:r>
          <w:tab/>
        </w:r>
        <w:r>
          <w:fldChar w:fldCharType="begin"/>
        </w:r>
        <w:r>
          <w:instrText xml:space="preserve"> PAGEREF _Toc9048 \h </w:instrText>
        </w:r>
        <w:r>
          <w:fldChar w:fldCharType="separate"/>
        </w:r>
        <w:r>
          <w:t>78</w:t>
        </w:r>
        <w:r>
          <w:fldChar w:fldCharType="end"/>
        </w:r>
      </w:hyperlink>
    </w:p>
    <w:p>
      <w:pPr>
        <w:pStyle w:val="TOC2"/>
        <w:tabs>
          <w:tab w:val="right" w:leader="dot" w:pos="8306"/>
        </w:tabs>
      </w:pPr>
      <w:hyperlink w:anchor="_Toc15988" w:history="1">
        <w:r>
          <w:rPr>
            <w:rFonts w:ascii="仿宋" w:eastAsia="仿宋" w:hAnsi="仿宋" w:cs="仿宋" w:hint="eastAsia"/>
            <w:lang w:eastAsia="zh-CN"/>
          </w:rPr>
          <w:t>(四)、皮肤化学品：沐浴液项目知识产权保护策略</w:t>
        </w:r>
        <w:r>
          <w:tab/>
        </w:r>
        <w:r>
          <w:fldChar w:fldCharType="begin"/>
        </w:r>
        <w:r>
          <w:instrText xml:space="preserve"> PAGEREF _Toc15988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29"/>
      <w:r>
        <w:rPr>
          <w:rFonts w:ascii="仿宋" w:eastAsia="仿宋" w:hAnsi="仿宋" w:cs="仿宋" w:hint="eastAsia"/>
          <w:sz w:val="28"/>
          <w:lang w:eastAsia="zh-CN"/>
        </w:rPr>
        <w:t>一、皮肤化学品：沐浴液项目土建工程</w:t>
      </w:r>
      <w:bookmarkEnd w:id="2"/>
    </w:p>
    <w:p>
      <w:pPr>
        <w:pStyle w:val="Heading2"/>
        <w:rPr>
          <w:rFonts w:ascii="仿宋" w:eastAsia="仿宋" w:hAnsi="仿宋" w:cs="仿宋" w:hint="eastAsia"/>
          <w:lang w:eastAsia="zh-CN"/>
        </w:rPr>
      </w:pPr>
      <w:bookmarkStart w:id="3" w:name="_Toc160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在皮肤化学品：沐浴液项目的建筑工程设计中，我们将秉承一系列重要的设计原则，以确保皮肤化学品：沐浴液项目建筑在功能、美观、可持续性等方面达到最佳效果。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首要原则是确保建筑的功能性得到最大化的发挥。我们将充分理解皮肤化学品：沐浴液项目的实际需求，合理布局各个功能区域，保证建筑在满足业务需求的同时，提供高效的工作环境。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在建筑设计中，我们将综合考虑建设和运营成本。通过精细的经济效益分析，确保设计方案在高效利用资源的同时，对皮肤化学品：沐浴液项目的长期盈利能力有积极的贡献。</w:t>
      </w:r>
    </w:p>
    <w:p>
      <w:pPr>
        <w:pStyle w:val="Heading2"/>
        <w:ind w:firstLine="560" w:firstLineChars="200"/>
        <w:rPr>
          <w:rFonts w:ascii="仿宋" w:eastAsia="仿宋" w:hAnsi="仿宋" w:cs="仿宋" w:hint="eastAsia"/>
          <w:sz w:val="28"/>
          <w:lang w:eastAsia="zh-CN"/>
        </w:rPr>
      </w:pPr>
      <w:bookmarkStart w:id="4" w:name="_Toc252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的土建工程设计中，我们将精准设定设计年限，结合皮肤化学品：沐浴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肤化学品：沐浴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9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皮肤化学品：沐浴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肤化学品：沐浴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肤化学品：沐浴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6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本期工程皮肤化学品：沐浴液项目预计总建筑面积XXX平方米，其中：计容建筑面积XXX平方米，计划建筑工程投资XX万元，占皮肤化学品：沐浴液项目总投资的XX%。</w:t>
      </w:r>
    </w:p>
    <w:p>
      <w:pPr>
        <w:pStyle w:val="Heading1"/>
        <w:ind w:firstLine="560" w:firstLineChars="200"/>
        <w:rPr>
          <w:rFonts w:ascii="仿宋" w:eastAsia="仿宋" w:hAnsi="仿宋" w:cs="仿宋" w:hint="eastAsia"/>
          <w:sz w:val="28"/>
          <w:lang w:eastAsia="zh-CN"/>
        </w:rPr>
      </w:pPr>
      <w:bookmarkStart w:id="7" w:name="_Toc9977"/>
      <w:r>
        <w:rPr>
          <w:rFonts w:ascii="仿宋" w:eastAsia="仿宋" w:hAnsi="仿宋" w:cs="仿宋" w:hint="eastAsia"/>
          <w:sz w:val="28"/>
          <w:lang w:eastAsia="zh-CN"/>
        </w:rPr>
        <w:t>二、皮肤化学品：沐浴液项目绩效评估</w:t>
      </w:r>
      <w:bookmarkEnd w:id="7"/>
    </w:p>
    <w:p>
      <w:pPr>
        <w:pStyle w:val="Heading2"/>
        <w:rPr>
          <w:rFonts w:ascii="仿宋" w:eastAsia="仿宋" w:hAnsi="仿宋" w:cs="仿宋" w:hint="eastAsia"/>
          <w:lang w:eastAsia="zh-CN"/>
        </w:rPr>
      </w:pPr>
      <w:bookmarkStart w:id="8" w:name="_Toc1185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中，我们设计了一套全面的绩效评估指标，以确保皮肤化学品：沐浴液项目的可控和成功交付。这些指标跨足皮肤化学品：沐浴液项目目标、成本、进度和质量等多个维度，为我们提供了全面洞察皮肤化学品：沐浴液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目标达成率是我们关注的首要指标。我们设定了明确的目标，并通过定期监测和评估，迅速发现并应对潜在的目标偏差。这为皮肤化学品：沐浴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成本绩效是另一个核心关注点。通过实际成本与预算成本的对比分析，我们深入了解成本差异的原因，及时调整资源分配，保持皮肤化学品：沐浴液项目在经济效益方面的合理水平。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进度作为关键的绩效指标之一，得到了精心的关注。我们制定了详细的皮肤化学品：沐浴液项目进度计划，并设立了进度符合度指标，确保实际进度与计划进度保持一致。这使我们能够快速发现和解决潜在的进度问题，保持皮肤化学品：沐浴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肤化学品：沐浴液项目绩效的不可或缺的一环。我们引入了一系列的质量标准和客户满意度指标，以确保皮肤化学品：沐浴液项目交付的成果在质量上达到或超越预期水平。通过持续监测这些指标，我们努力提升皮肤化学品：沐浴液项目整体质量水平，为皮肤化学品：沐浴液项目的成功交付提供有力保障。通过这些科学且全面的绩效评估，我们能够更好地引导皮肤化学品：沐浴液项目的持续改进，确保皮肤化学品：沐浴液项目目标的顺利达成。</w:t>
      </w:r>
    </w:p>
    <w:p>
      <w:pPr>
        <w:pStyle w:val="Heading2"/>
        <w:ind w:firstLine="560" w:firstLineChars="200"/>
        <w:rPr>
          <w:rFonts w:ascii="仿宋" w:eastAsia="仿宋" w:hAnsi="仿宋" w:cs="仿宋" w:hint="eastAsia"/>
          <w:sz w:val="28"/>
          <w:lang w:eastAsia="zh-CN"/>
        </w:rPr>
      </w:pPr>
      <w:bookmarkStart w:id="9" w:name="_Toc1731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绩效评估是皮肤化学品：沐浴液项目中的关键环节，为确保皮肤化学品：沐浴液项目达到预期目标，我们采用了多层次、多维度的绩效评估方法。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肤化学品：沐浴液项目的战略目标对齐，确保每个决策和行动都与皮肤化学品：沐浴液项目整体目标保持一致。团队会定期召开战略对齐会议，审视当前工作与皮肤化学品：沐浴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肤化学品：沐浴液项目进度、质量、成本和风险等方面。这些指标通过数据收集和分析，为皮肤化学品：沐浴液项目管理团队提供了客观的评估依据。例如，我们通过皮肤化学品：沐浴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肤化学品：沐浴液项目内部，还考虑了皮肤化学品：沐浴液项目对外部环境的影响。我们定期进行干系人满意度调查，以了解各利益相关方对皮肤化学品：沐浴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这种多层次、多角度的绩效评估方法，使得我们能够全面了解皮肤化学品：沐浴液项目的运行状态，及时做出调整，确保皮肤化学品：沐浴液项目在不断变化的环境中保持稳健前行。</w:t>
      </w:r>
    </w:p>
    <w:p>
      <w:pPr>
        <w:pStyle w:val="Heading2"/>
        <w:ind w:firstLine="560" w:firstLineChars="200"/>
        <w:rPr>
          <w:rFonts w:ascii="仿宋" w:eastAsia="仿宋" w:hAnsi="仿宋" w:cs="仿宋" w:hint="eastAsia"/>
          <w:sz w:val="28"/>
          <w:lang w:eastAsia="zh-CN"/>
        </w:rPr>
      </w:pPr>
      <w:bookmarkStart w:id="10" w:name="_Toc1820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为了确保皮肤化学品：沐浴液项目的有效管理和不断优化，我们采用了精心设计的绩效评估周期。这个周期旨在实现灵活、实时和全面的评估，以适应皮肤化学品：沐浴液项目执行中的各种挑战。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肤化学品：沐浴液项目的不同需求，分为短期、中期和长期。短期评估关注每个迭代或工作周期，以及时发现和解决当前任务中的问题。中期评估涵盖几个迭代，深入了解整体皮肤化学品：沐浴液项目的趋势和性能。长期评估则着眼于整个皮肤化学品：沐浴液项目阶段，确保皮肤化学品：沐浴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肤化学品：沐浴液项目管理工具和协作平台，团队成员能够随时更新和分享皮肤化学品：沐浴液项目数据。这种实时性的反馈机制使我们能够及时察觉潜在问题，快速调整，保持皮肤化学品：沐浴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皮肤化学品：沐浴液项目的决策制定密不可分。每个周期的皮肤化学品：沐浴液项目回顾会议成为集体总结经验、识别问题深层次原因并找到创新解决方案的平台。这种定期的反思与调整机制使皮肤化学品：沐浴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508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70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皮肤化学品：沐浴液项目的主要产品是XXXX，预计年产值为XXX万元。这一产品在市场中占据着重要的地位，其广泛的应用范围使得该皮肤化学品：沐浴液项目的市场前景非常广阔。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肤化学品：沐浴液项目的xxx产品作为重要的原材料之一，将在多个领域发挥关键作用。其在建筑、交通、能源等方面的广泛应用将为整个产业链提供强大的支持，形成产业协同效应。皮肤化学品：沐浴液项目的年产值XXX万XXX万XXX万万元不仅反映了其在市场上的巨大潜力，更预示着它对国民经济的积极贡献。这种关联度高、涉及面广的产业关系，使得该皮肤化学品：沐浴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42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总征地面积为XXXX平方米，相当于约XX.XX亩，其中净用地面积为XXXX平方米，红线范围内相当于约XX.XX亩。这一用地规模充分考虑了皮肤化学品：沐浴液项目的建设需求，保障了皮肤化学品：沐浴液项目在合适的空间内得以充分发展。皮肤化学品：沐浴液项目规划的总建筑面积为XXXX平方米，其中主体工程建设占XXXX平方米，计容建筑面积达XXXX平方米。预计建筑工程的投资将达到XXXX万元，为皮肤化学品：沐浴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计划购置的设备共计XXXX台（套），设备购置费用为XXXX万元。这一设备购置计划充分考虑到皮肤化学品：沐浴液项目的生产需求和技术要求，确保了皮肤化学品：沐浴液项目在生产运营中具备先进的技术装备和高效的生产能力。设备的合理配置将为皮肤化学品：沐浴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皮肤化学品：沐浴液项目计划总投资为XXXX万元，预计年实现营业收入为XXXX万元。这一产能规模的设定旨在确保皮肤化学品：沐浴液项目能够在投资与回报之间取得平衡，实现长期可持续的发展。皮肤化学品：沐浴液项目的总投资充分考虑到各个方面的需求，包括用地建设、设备购置等多个环节，以确保皮肤化学品：沐浴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093"/>
      <w:r>
        <w:rPr>
          <w:rFonts w:ascii="仿宋" w:eastAsia="仿宋" w:hAnsi="仿宋" w:cs="仿宋" w:hint="eastAsia"/>
          <w:sz w:val="28"/>
          <w:lang w:eastAsia="zh-CN"/>
        </w:rPr>
        <w:t>四、皮肤化学品：沐浴液项目可持续发展</w:t>
      </w:r>
      <w:bookmarkEnd w:id="14"/>
    </w:p>
    <w:p>
      <w:pPr>
        <w:pStyle w:val="Heading2"/>
        <w:rPr>
          <w:rFonts w:ascii="仿宋" w:eastAsia="仿宋" w:hAnsi="仿宋" w:cs="仿宋" w:hint="eastAsia"/>
          <w:lang w:eastAsia="zh-CN"/>
        </w:rPr>
      </w:pPr>
      <w:bookmarkStart w:id="15" w:name="_Toc1236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项目中，皮肤化学品：沐浴液项目团队着眼于未来，明确了可持续发展的战略方向。制定的具体可持续发展目标包括降低资源使用、采用环保技术、最大化社会效益等。这一步骤不仅有助于皮肤化学品：沐浴液项目在环保和社会责任方面达到最高标准，也为未来提供了明确的指引，确保皮肤化学品：沐浴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可持续实践的融入皮肤化学品：沐浴液项目管理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肤化学品：沐浴液项目管理周期。从皮肤化学品：沐浴液项目规划开始，皮肤化学品：沐浴液项目团队就考虑了环境和社会的因素。在执行阶段，皮肤化学品：沐浴液项目团队积极推动绿色技术的应用，优化资源利用。此外，关注员工的社会责任，通过培训和沟通活动提高员工对可持续发展的认知，使他们能够在日常工作中践行可持续实践。这些举措不仅为皮肤化学品：沐浴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19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肤化学品：沐浴液项目的可持续发展理念，我们深信环保与社会责任是皮肤化学品：沐浴液项目成功的关键支柱。在皮肤化学品：沐浴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团队通过引入先进的环保技术、建立高效的废物处理系统以及推动能源节约措施，积极履行环保责任。定期的环保监测和评估确保皮肤化学品：沐浴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项目不仅致力于自身可持续发展，还注重对社会的回馈。通过支持社区皮肤化学品：沐浴液项目、参与慈善事业、提供培训机会等方式，皮肤化学品：沐浴液项目积极履行社会责任。与当地社区建立积极互动，关注员工的工作与生活平衡，以及员工的身心健康，是皮肤化学品：沐浴液项目在社会责任层面的关键举措。这样的实践不仅增强了皮肤化学品：沐浴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43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8347"/>
      <w:r>
        <w:rPr>
          <w:rFonts w:ascii="仿宋" w:eastAsia="仿宋" w:hAnsi="仿宋" w:cs="仿宋" w:hint="eastAsia"/>
          <w:lang w:eastAsia="zh-CN"/>
        </w:rPr>
        <w:t>(一)、皮肤化学品：沐浴液行业分析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化学品：沐浴液行业一直以来都是市场的关注焦点。行业内的发展趋势、竞争态势以及潜在机会都对皮肤化学品：沐浴液项目的推进产生深远的影响。通过深入研究行业的整体概貌，我们将更好地理解行业的核心特征，为皮肤化学品：沐浴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化学品：沐浴液行业，技术一直是推动创新和发展的关键因素。我们将对当前技术趋势进行详尽分析，包括但不限于人工智能、大数据应用、先进制造技术等。这有助于皮肤化学品：沐浴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肤化学品：沐浴液项目成功的基础。我们将对主要竞争对手进行深入研究，包括其市场份额、产品特点、市场定位等。通过全面了解竞争对手的优势和劣势，皮肤化学品：沐浴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018"/>
      <w:r>
        <w:rPr>
          <w:rFonts w:ascii="仿宋" w:eastAsia="仿宋" w:hAnsi="仿宋" w:cs="仿宋" w:hint="eastAsia"/>
          <w:sz w:val="28"/>
          <w:lang w:eastAsia="zh-CN"/>
        </w:rPr>
        <w:t>(二)、皮肤化学品：沐浴液市场分析预测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肤化学品：沐浴液市场未来的增长趋势。这包括市场的整体规模、各细分领域的发展趋势等。皮肤化学品：沐浴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肤化学品：沐浴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肤化学品：沐浴液项目实施过程中需要充分考虑的因素。我们将对市场风险进行全面评估，包括但不限于政策法规风险、市场竞争风险、技术变革风险等。通过对潜在风险的深入分析，皮肤化学品：沐浴液项目可以制定相应的风险缓解策略，降低不确定性对皮肤化学品：沐浴液项目的影响。</w:t>
      </w:r>
    </w:p>
    <w:p>
      <w:pPr>
        <w:pStyle w:val="Heading1"/>
        <w:ind w:firstLine="560" w:firstLineChars="200"/>
        <w:rPr>
          <w:rFonts w:ascii="仿宋" w:eastAsia="仿宋" w:hAnsi="仿宋" w:cs="仿宋" w:hint="eastAsia"/>
          <w:sz w:val="28"/>
          <w:lang w:eastAsia="zh-CN"/>
        </w:rPr>
      </w:pPr>
      <w:bookmarkStart w:id="20" w:name="_Toc20200"/>
      <w:r>
        <w:rPr>
          <w:rFonts w:ascii="仿宋" w:eastAsia="仿宋" w:hAnsi="仿宋" w:cs="仿宋" w:hint="eastAsia"/>
          <w:sz w:val="28"/>
          <w:lang w:eastAsia="zh-CN"/>
        </w:rPr>
        <w:t>六、皮肤化学品：沐浴液项目选址可行性分析</w:t>
      </w:r>
      <w:bookmarkEnd w:id="20"/>
    </w:p>
    <w:p>
      <w:pPr>
        <w:pStyle w:val="Heading2"/>
        <w:rPr>
          <w:rFonts w:ascii="仿宋" w:eastAsia="仿宋" w:hAnsi="仿宋" w:cs="仿宋" w:hint="eastAsia"/>
          <w:lang w:eastAsia="zh-CN"/>
        </w:rPr>
      </w:pPr>
      <w:bookmarkStart w:id="21" w:name="_Toc32479"/>
      <w:r>
        <w:rPr>
          <w:rFonts w:ascii="仿宋" w:eastAsia="仿宋" w:hAnsi="仿宋" w:cs="仿宋" w:hint="eastAsia"/>
          <w:lang w:eastAsia="zh-CN"/>
        </w:rPr>
        <w:t>(一)、皮肤化学品：沐浴液项目选址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该皮肤化学品：沐浴液项目选址位于XX省XX市XX区XXX街道</w:t>
      </w:r>
    </w:p>
    <w:p>
      <w:pPr>
        <w:pStyle w:val="Heading2"/>
        <w:ind w:firstLine="560" w:firstLineChars="200"/>
        <w:rPr>
          <w:rFonts w:ascii="仿宋" w:eastAsia="仿宋" w:hAnsi="仿宋" w:cs="仿宋" w:hint="eastAsia"/>
          <w:sz w:val="28"/>
          <w:lang w:eastAsia="zh-CN"/>
        </w:rPr>
      </w:pPr>
      <w:bookmarkStart w:id="22" w:name="_Toc1152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肤化学品：沐浴液项目的征地面积将根据皮肤化学品：沐浴液项目的实际规模和需求进行精确规划。具体面积XXX平方米，旨在确保皮肤化学品：沐浴液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净用地面积是在征地面积基础上去除不可利用面积后的实际可开发用地。具体面积XXX平方米，考虑到环保、交通、安全等多方面因素，以确保皮肤化学品：沐浴液项目在整体利用效率上达到最优。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皮肤化学品：沐浴液项目计划建设的建筑总规模具体面积XXX平方米。这一规模的确定综合考虑了皮肤化学品：沐浴液项目的性质、规模，以及城市规划的相关要求，确保建筑布局与周边环境协调一致。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绿地率是皮肤化学品：沐浴液项目用地中被规划为绿地的比例。具体面积XXX平方米，旨在通过合理规划绿地，改善皮肤化学品：沐浴液项目周边环境，提升居民生活质量，并符合城市整体绿化规划。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容积率是用地上可以建设的建筑总体积与用地面积之比。具体面积XXX，通过合理的容积率规划，确保皮肤化学品：沐浴液项目建筑规模与周边环境和谐共生。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肤化学品：沐浴液项目选址与当地城市规划相一致，具体面积XXX平方米。通过与城市规划部门深入沟通，确保皮肤化学品：沐浴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肤化学品：沐浴液项目选址符合当地产业政策，具体面积XXX平方米。这包括皮肤化学品：沐浴液项目对当地经济的促进作用，以及对相关产业的带动效应，确保皮肤化学品：沐浴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https://d.book118.com/177052006041006025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90188"/>
    <w:rsid w:val="41C90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5200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2024-01-02T13:03:00Z</dcterms:created>
  <dcterms:modified xsi:type="dcterms:W3CDTF">2024-01-02T13:03:49Z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6FA3E97EE73F4327B7FF70AB5F28980D_11</vt:lpwstr>
  </property>
  <property fmtid="{D5CDD505-2E9C-101B-9397-08002B2CF9AE}" pid="3" name="KSOProductBuildVer">
    <vt:lpwstr>2052-12.1.0.16120</vt:lpwstr>
  </property>
</Properties>
</file>