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可生物降解有机垃圾厌氧发酵装置项目规划设计蓝图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2" w:history="1">
        <w:r>
          <w:rPr>
            <w:rFonts w:ascii="仿宋" w:eastAsia="仿宋" w:hAnsi="仿宋" w:cs="仿宋" w:hint="eastAsia"/>
            <w:lang w:eastAsia="zh-CN"/>
          </w:rPr>
          <w:t>前言</w:t>
        </w:r>
        <w:r>
          <w:tab/>
        </w:r>
        <w:r>
          <w:fldChar w:fldCharType="begin"/>
        </w:r>
        <w:r>
          <w:instrText xml:space="preserve"> PAGEREF _Toc972 \h </w:instrText>
        </w:r>
        <w:r>
          <w:fldChar w:fldCharType="separate"/>
        </w:r>
        <w:r>
          <w:t>3</w:t>
        </w:r>
        <w:r>
          <w:fldChar w:fldCharType="end"/>
        </w:r>
      </w:hyperlink>
    </w:p>
    <w:p>
      <w:pPr>
        <w:pStyle w:val="TOC1"/>
        <w:tabs>
          <w:tab w:val="right" w:leader="dot" w:pos="8306"/>
        </w:tabs>
      </w:pPr>
      <w:hyperlink w:anchor="_Toc23597" w:history="1">
        <w:r>
          <w:rPr>
            <w:rFonts w:ascii="仿宋" w:eastAsia="仿宋" w:hAnsi="仿宋" w:cs="仿宋" w:hint="eastAsia"/>
            <w:lang w:eastAsia="zh-CN"/>
          </w:rPr>
          <w:t>一、可生物降解有机垃圾厌氧发酵装置项目绩效评估</w:t>
        </w:r>
        <w:r>
          <w:tab/>
        </w:r>
        <w:r>
          <w:fldChar w:fldCharType="begin"/>
        </w:r>
        <w:r>
          <w:instrText xml:space="preserve"> PAGEREF _Toc23597 \h </w:instrText>
        </w:r>
        <w:r>
          <w:fldChar w:fldCharType="separate"/>
        </w:r>
        <w:r>
          <w:t>3</w:t>
        </w:r>
        <w:r>
          <w:fldChar w:fldCharType="end"/>
        </w:r>
      </w:hyperlink>
    </w:p>
    <w:p>
      <w:pPr>
        <w:pStyle w:val="TOC2"/>
        <w:tabs>
          <w:tab w:val="right" w:leader="dot" w:pos="8306"/>
        </w:tabs>
      </w:pPr>
      <w:hyperlink w:anchor="_Toc2976" w:history="1">
        <w:r>
          <w:rPr>
            <w:rFonts w:ascii="仿宋" w:eastAsia="仿宋" w:hAnsi="仿宋" w:cs="仿宋" w:hint="eastAsia"/>
            <w:lang w:eastAsia="zh-CN"/>
          </w:rPr>
          <w:t>(一)、绩效评估指标</w:t>
        </w:r>
        <w:r>
          <w:tab/>
        </w:r>
        <w:r>
          <w:fldChar w:fldCharType="begin"/>
        </w:r>
        <w:r>
          <w:instrText xml:space="preserve"> PAGEREF _Toc2976 \h </w:instrText>
        </w:r>
        <w:r>
          <w:fldChar w:fldCharType="separate"/>
        </w:r>
        <w:r>
          <w:t>3</w:t>
        </w:r>
        <w:r>
          <w:fldChar w:fldCharType="end"/>
        </w:r>
      </w:hyperlink>
    </w:p>
    <w:p>
      <w:pPr>
        <w:pStyle w:val="TOC2"/>
        <w:tabs>
          <w:tab w:val="right" w:leader="dot" w:pos="8306"/>
        </w:tabs>
      </w:pPr>
      <w:hyperlink w:anchor="_Toc7796" w:history="1">
        <w:r>
          <w:rPr>
            <w:rFonts w:ascii="仿宋" w:eastAsia="仿宋" w:hAnsi="仿宋" w:cs="仿宋" w:hint="eastAsia"/>
            <w:lang w:eastAsia="zh-CN"/>
          </w:rPr>
          <w:t>(二)、绩效评估方法</w:t>
        </w:r>
        <w:r>
          <w:tab/>
        </w:r>
        <w:r>
          <w:fldChar w:fldCharType="begin"/>
        </w:r>
        <w:r>
          <w:instrText xml:space="preserve"> PAGEREF _Toc7796 \h </w:instrText>
        </w:r>
        <w:r>
          <w:fldChar w:fldCharType="separate"/>
        </w:r>
        <w:r>
          <w:t>4</w:t>
        </w:r>
        <w:r>
          <w:fldChar w:fldCharType="end"/>
        </w:r>
      </w:hyperlink>
    </w:p>
    <w:p>
      <w:pPr>
        <w:pStyle w:val="TOC2"/>
        <w:tabs>
          <w:tab w:val="right" w:leader="dot" w:pos="8306"/>
        </w:tabs>
      </w:pPr>
      <w:hyperlink w:anchor="_Toc24991" w:history="1">
        <w:r>
          <w:rPr>
            <w:rFonts w:ascii="仿宋" w:eastAsia="仿宋" w:hAnsi="仿宋" w:cs="仿宋" w:hint="eastAsia"/>
            <w:lang w:eastAsia="zh-CN"/>
          </w:rPr>
          <w:t>(三)、绩效评估周期</w:t>
        </w:r>
        <w:r>
          <w:tab/>
        </w:r>
        <w:r>
          <w:fldChar w:fldCharType="begin"/>
        </w:r>
        <w:r>
          <w:instrText xml:space="preserve"> PAGEREF _Toc24991 \h </w:instrText>
        </w:r>
        <w:r>
          <w:fldChar w:fldCharType="separate"/>
        </w:r>
        <w:r>
          <w:t>6</w:t>
        </w:r>
        <w:r>
          <w:fldChar w:fldCharType="end"/>
        </w:r>
      </w:hyperlink>
    </w:p>
    <w:p>
      <w:pPr>
        <w:pStyle w:val="TOC1"/>
        <w:tabs>
          <w:tab w:val="right" w:leader="dot" w:pos="8306"/>
        </w:tabs>
      </w:pPr>
      <w:hyperlink w:anchor="_Toc18332" w:history="1">
        <w:r>
          <w:rPr>
            <w:rFonts w:ascii="仿宋" w:eastAsia="仿宋" w:hAnsi="仿宋" w:cs="仿宋" w:hint="eastAsia"/>
            <w:lang w:eastAsia="zh-CN"/>
          </w:rPr>
          <w:t>二、可生物降解有机垃圾厌氧发酵装置项目文档管理</w:t>
        </w:r>
        <w:r>
          <w:tab/>
        </w:r>
        <w:r>
          <w:fldChar w:fldCharType="begin"/>
        </w:r>
        <w:r>
          <w:instrText xml:space="preserve"> PAGEREF _Toc18332 \h </w:instrText>
        </w:r>
        <w:r>
          <w:fldChar w:fldCharType="separate"/>
        </w:r>
        <w:r>
          <w:t>7</w:t>
        </w:r>
        <w:r>
          <w:fldChar w:fldCharType="end"/>
        </w:r>
      </w:hyperlink>
    </w:p>
    <w:p>
      <w:pPr>
        <w:pStyle w:val="TOC2"/>
        <w:tabs>
          <w:tab w:val="right" w:leader="dot" w:pos="8306"/>
        </w:tabs>
      </w:pPr>
      <w:hyperlink w:anchor="_Toc24537" w:history="1">
        <w:r>
          <w:rPr>
            <w:rFonts w:ascii="仿宋" w:eastAsia="仿宋" w:hAnsi="仿宋" w:cs="仿宋" w:hint="eastAsia"/>
            <w:lang w:eastAsia="zh-CN"/>
          </w:rPr>
          <w:t>(一)、文档编制与审查</w:t>
        </w:r>
        <w:r>
          <w:tab/>
        </w:r>
        <w:r>
          <w:fldChar w:fldCharType="begin"/>
        </w:r>
        <w:r>
          <w:instrText xml:space="preserve"> PAGEREF _Toc24537 \h </w:instrText>
        </w:r>
        <w:r>
          <w:fldChar w:fldCharType="separate"/>
        </w:r>
        <w:r>
          <w:t>7</w:t>
        </w:r>
        <w:r>
          <w:fldChar w:fldCharType="end"/>
        </w:r>
      </w:hyperlink>
    </w:p>
    <w:p>
      <w:pPr>
        <w:pStyle w:val="TOC2"/>
        <w:tabs>
          <w:tab w:val="right" w:leader="dot" w:pos="8306"/>
        </w:tabs>
      </w:pPr>
      <w:hyperlink w:anchor="_Toc28275" w:history="1">
        <w:r>
          <w:rPr>
            <w:rFonts w:ascii="仿宋" w:eastAsia="仿宋" w:hAnsi="仿宋" w:cs="仿宋" w:hint="eastAsia"/>
            <w:lang w:eastAsia="zh-CN"/>
          </w:rPr>
          <w:t>(二)、文档发布与分发</w:t>
        </w:r>
        <w:r>
          <w:tab/>
        </w:r>
        <w:r>
          <w:fldChar w:fldCharType="begin"/>
        </w:r>
        <w:r>
          <w:instrText xml:space="preserve"> PAGEREF _Toc28275 \h </w:instrText>
        </w:r>
        <w:r>
          <w:fldChar w:fldCharType="separate"/>
        </w:r>
        <w:r>
          <w:t>8</w:t>
        </w:r>
        <w:r>
          <w:fldChar w:fldCharType="end"/>
        </w:r>
      </w:hyperlink>
    </w:p>
    <w:p>
      <w:pPr>
        <w:pStyle w:val="TOC2"/>
        <w:tabs>
          <w:tab w:val="right" w:leader="dot" w:pos="8306"/>
        </w:tabs>
      </w:pPr>
      <w:hyperlink w:anchor="_Toc23263" w:history="1">
        <w:r>
          <w:rPr>
            <w:rFonts w:ascii="仿宋" w:eastAsia="仿宋" w:hAnsi="仿宋" w:cs="仿宋" w:hint="eastAsia"/>
            <w:lang w:eastAsia="zh-CN"/>
          </w:rPr>
          <w:t>(三)、文档存档与归档</w:t>
        </w:r>
        <w:r>
          <w:tab/>
        </w:r>
        <w:r>
          <w:fldChar w:fldCharType="begin"/>
        </w:r>
        <w:r>
          <w:instrText xml:space="preserve"> PAGEREF _Toc23263 \h </w:instrText>
        </w:r>
        <w:r>
          <w:fldChar w:fldCharType="separate"/>
        </w:r>
        <w:r>
          <w:t>9</w:t>
        </w:r>
        <w:r>
          <w:fldChar w:fldCharType="end"/>
        </w:r>
      </w:hyperlink>
    </w:p>
    <w:p>
      <w:pPr>
        <w:pStyle w:val="TOC1"/>
        <w:tabs>
          <w:tab w:val="right" w:leader="dot" w:pos="8306"/>
        </w:tabs>
      </w:pPr>
      <w:hyperlink w:anchor="_Toc12892" w:history="1">
        <w:r>
          <w:rPr>
            <w:rFonts w:ascii="仿宋" w:eastAsia="仿宋" w:hAnsi="仿宋" w:cs="仿宋" w:hint="eastAsia"/>
            <w:lang w:eastAsia="zh-CN"/>
          </w:rPr>
          <w:t>三、可生物降解有机垃圾厌氧发酵装置项目概论</w:t>
        </w:r>
        <w:r>
          <w:tab/>
        </w:r>
        <w:r>
          <w:fldChar w:fldCharType="begin"/>
        </w:r>
        <w:r>
          <w:instrText xml:space="preserve"> PAGEREF _Toc12892 \h </w:instrText>
        </w:r>
        <w:r>
          <w:fldChar w:fldCharType="separate"/>
        </w:r>
        <w:r>
          <w:t>11</w:t>
        </w:r>
        <w:r>
          <w:fldChar w:fldCharType="end"/>
        </w:r>
      </w:hyperlink>
    </w:p>
    <w:p>
      <w:pPr>
        <w:pStyle w:val="TOC2"/>
        <w:tabs>
          <w:tab w:val="right" w:leader="dot" w:pos="8306"/>
        </w:tabs>
      </w:pPr>
      <w:hyperlink w:anchor="_Toc25942" w:history="1">
        <w:r>
          <w:rPr>
            <w:rFonts w:ascii="仿宋" w:eastAsia="仿宋" w:hAnsi="仿宋" w:cs="仿宋" w:hint="eastAsia"/>
            <w:lang w:eastAsia="zh-CN"/>
          </w:rPr>
          <w:t>(一)、可生物降解有机垃圾厌氧发酵装置项目概况</w:t>
        </w:r>
        <w:r>
          <w:tab/>
        </w:r>
        <w:r>
          <w:fldChar w:fldCharType="begin"/>
        </w:r>
        <w:r>
          <w:instrText xml:space="preserve"> PAGEREF _Toc25942 \h </w:instrText>
        </w:r>
        <w:r>
          <w:fldChar w:fldCharType="separate"/>
        </w:r>
        <w:r>
          <w:t>11</w:t>
        </w:r>
        <w:r>
          <w:fldChar w:fldCharType="end"/>
        </w:r>
      </w:hyperlink>
    </w:p>
    <w:p>
      <w:pPr>
        <w:pStyle w:val="TOC2"/>
        <w:tabs>
          <w:tab w:val="right" w:leader="dot" w:pos="8306"/>
        </w:tabs>
      </w:pPr>
      <w:hyperlink w:anchor="_Toc12552" w:history="1">
        <w:r>
          <w:rPr>
            <w:rFonts w:ascii="仿宋" w:eastAsia="仿宋" w:hAnsi="仿宋" w:cs="仿宋" w:hint="eastAsia"/>
            <w:lang w:eastAsia="zh-CN"/>
          </w:rPr>
          <w:t>(二)、可生物降解有机垃圾厌氧发酵装置项目目标</w:t>
        </w:r>
        <w:r>
          <w:tab/>
        </w:r>
        <w:r>
          <w:fldChar w:fldCharType="begin"/>
        </w:r>
        <w:r>
          <w:instrText xml:space="preserve"> PAGEREF _Toc12552 \h </w:instrText>
        </w:r>
        <w:r>
          <w:fldChar w:fldCharType="separate"/>
        </w:r>
        <w:r>
          <w:t>13</w:t>
        </w:r>
        <w:r>
          <w:fldChar w:fldCharType="end"/>
        </w:r>
      </w:hyperlink>
    </w:p>
    <w:p>
      <w:pPr>
        <w:pStyle w:val="TOC2"/>
        <w:tabs>
          <w:tab w:val="right" w:leader="dot" w:pos="8306"/>
        </w:tabs>
      </w:pPr>
      <w:hyperlink w:anchor="_Toc11583" w:history="1">
        <w:r>
          <w:rPr>
            <w:rFonts w:ascii="仿宋" w:eastAsia="仿宋" w:hAnsi="仿宋" w:cs="仿宋" w:hint="eastAsia"/>
            <w:lang w:eastAsia="zh-CN"/>
          </w:rPr>
          <w:t>(三)、可生物降解有机垃圾厌氧发酵装置项目提出的理由</w:t>
        </w:r>
        <w:r>
          <w:tab/>
        </w:r>
        <w:r>
          <w:fldChar w:fldCharType="begin"/>
        </w:r>
        <w:r>
          <w:instrText xml:space="preserve"> PAGEREF _Toc11583 \h </w:instrText>
        </w:r>
        <w:r>
          <w:fldChar w:fldCharType="separate"/>
        </w:r>
        <w:r>
          <w:t>14</w:t>
        </w:r>
        <w:r>
          <w:fldChar w:fldCharType="end"/>
        </w:r>
      </w:hyperlink>
    </w:p>
    <w:p>
      <w:pPr>
        <w:pStyle w:val="TOC2"/>
        <w:tabs>
          <w:tab w:val="right" w:leader="dot" w:pos="8306"/>
        </w:tabs>
      </w:pPr>
      <w:hyperlink w:anchor="_Toc13094" w:history="1">
        <w:r>
          <w:rPr>
            <w:rFonts w:ascii="仿宋" w:eastAsia="仿宋" w:hAnsi="仿宋" w:cs="仿宋" w:hint="eastAsia"/>
            <w:lang w:eastAsia="zh-CN"/>
          </w:rPr>
          <w:t>(四)、可生物降解有机垃圾厌氧发酵装置项目意义</w:t>
        </w:r>
        <w:r>
          <w:tab/>
        </w:r>
        <w:r>
          <w:fldChar w:fldCharType="begin"/>
        </w:r>
        <w:r>
          <w:instrText xml:space="preserve"> PAGEREF _Toc13094 \h </w:instrText>
        </w:r>
        <w:r>
          <w:fldChar w:fldCharType="separate"/>
        </w:r>
        <w:r>
          <w:t>16</w:t>
        </w:r>
        <w:r>
          <w:fldChar w:fldCharType="end"/>
        </w:r>
      </w:hyperlink>
    </w:p>
    <w:p>
      <w:pPr>
        <w:pStyle w:val="TOC2"/>
        <w:tabs>
          <w:tab w:val="right" w:leader="dot" w:pos="8306"/>
        </w:tabs>
      </w:pPr>
      <w:hyperlink w:anchor="_Toc10359" w:history="1">
        <w:r>
          <w:rPr>
            <w:rFonts w:ascii="仿宋" w:eastAsia="仿宋" w:hAnsi="仿宋" w:cs="仿宋" w:hint="eastAsia"/>
            <w:lang w:eastAsia="zh-CN"/>
          </w:rPr>
          <w:t>(五)、可生物降解有机垃圾厌氧发酵装置项目背景</w:t>
        </w:r>
        <w:r>
          <w:tab/>
        </w:r>
        <w:r>
          <w:fldChar w:fldCharType="begin"/>
        </w:r>
        <w:r>
          <w:instrText xml:space="preserve"> PAGEREF _Toc10359 \h </w:instrText>
        </w:r>
        <w:r>
          <w:fldChar w:fldCharType="separate"/>
        </w:r>
        <w:r>
          <w:t>18</w:t>
        </w:r>
        <w:r>
          <w:fldChar w:fldCharType="end"/>
        </w:r>
      </w:hyperlink>
    </w:p>
    <w:p>
      <w:pPr>
        <w:pStyle w:val="TOC1"/>
        <w:tabs>
          <w:tab w:val="right" w:leader="dot" w:pos="8306"/>
        </w:tabs>
      </w:pPr>
      <w:hyperlink w:anchor="_Toc3939" w:history="1">
        <w:r>
          <w:rPr>
            <w:rFonts w:ascii="仿宋" w:eastAsia="仿宋" w:hAnsi="仿宋" w:cs="仿宋" w:hint="eastAsia"/>
            <w:lang w:eastAsia="zh-CN"/>
          </w:rPr>
          <w:t>四、可生物降解有机垃圾厌氧发酵装置项目土建工程</w:t>
        </w:r>
        <w:r>
          <w:tab/>
        </w:r>
        <w:r>
          <w:fldChar w:fldCharType="begin"/>
        </w:r>
        <w:r>
          <w:instrText xml:space="preserve"> PAGEREF _Toc3939 \h </w:instrText>
        </w:r>
        <w:r>
          <w:fldChar w:fldCharType="separate"/>
        </w:r>
        <w:r>
          <w:t>19</w:t>
        </w:r>
        <w:r>
          <w:fldChar w:fldCharType="end"/>
        </w:r>
      </w:hyperlink>
    </w:p>
    <w:p>
      <w:pPr>
        <w:pStyle w:val="TOC2"/>
        <w:tabs>
          <w:tab w:val="right" w:leader="dot" w:pos="8306"/>
        </w:tabs>
      </w:pPr>
      <w:hyperlink w:anchor="_Toc12856" w:history="1">
        <w:r>
          <w:rPr>
            <w:rFonts w:ascii="仿宋" w:eastAsia="仿宋" w:hAnsi="仿宋" w:cs="仿宋" w:hint="eastAsia"/>
            <w:lang w:eastAsia="zh-CN"/>
          </w:rPr>
          <w:t>(一)、建筑工程设计原则</w:t>
        </w:r>
        <w:r>
          <w:tab/>
        </w:r>
        <w:r>
          <w:fldChar w:fldCharType="begin"/>
        </w:r>
        <w:r>
          <w:instrText xml:space="preserve"> PAGEREF _Toc12856 \h </w:instrText>
        </w:r>
        <w:r>
          <w:fldChar w:fldCharType="separate"/>
        </w:r>
        <w:r>
          <w:t>19</w:t>
        </w:r>
        <w:r>
          <w:fldChar w:fldCharType="end"/>
        </w:r>
      </w:hyperlink>
    </w:p>
    <w:p>
      <w:pPr>
        <w:pStyle w:val="TOC2"/>
        <w:tabs>
          <w:tab w:val="right" w:leader="dot" w:pos="8306"/>
        </w:tabs>
      </w:pPr>
      <w:hyperlink w:anchor="_Toc32351" w:history="1">
        <w:r>
          <w:rPr>
            <w:rFonts w:ascii="仿宋" w:eastAsia="仿宋" w:hAnsi="仿宋" w:cs="仿宋" w:hint="eastAsia"/>
            <w:lang w:eastAsia="zh-CN"/>
          </w:rPr>
          <w:t>(二)、土建工程设计年限及安全等级</w:t>
        </w:r>
        <w:r>
          <w:tab/>
        </w:r>
        <w:r>
          <w:fldChar w:fldCharType="begin"/>
        </w:r>
        <w:r>
          <w:instrText xml:space="preserve"> PAGEREF _Toc32351 \h </w:instrText>
        </w:r>
        <w:r>
          <w:fldChar w:fldCharType="separate"/>
        </w:r>
        <w:r>
          <w:t>20</w:t>
        </w:r>
        <w:r>
          <w:fldChar w:fldCharType="end"/>
        </w:r>
      </w:hyperlink>
    </w:p>
    <w:p>
      <w:pPr>
        <w:pStyle w:val="TOC2"/>
        <w:tabs>
          <w:tab w:val="right" w:leader="dot" w:pos="8306"/>
        </w:tabs>
      </w:pPr>
      <w:hyperlink w:anchor="_Toc2469" w:history="1">
        <w:r>
          <w:rPr>
            <w:rFonts w:ascii="仿宋" w:eastAsia="仿宋" w:hAnsi="仿宋" w:cs="仿宋" w:hint="eastAsia"/>
            <w:lang w:eastAsia="zh-CN"/>
          </w:rPr>
          <w:t>(三)、建筑工程设计总体要求</w:t>
        </w:r>
        <w:r>
          <w:tab/>
        </w:r>
        <w:r>
          <w:fldChar w:fldCharType="begin"/>
        </w:r>
        <w:r>
          <w:instrText xml:space="preserve"> PAGEREF _Toc2469 \h </w:instrText>
        </w:r>
        <w:r>
          <w:fldChar w:fldCharType="separate"/>
        </w:r>
        <w:r>
          <w:t>21</w:t>
        </w:r>
        <w:r>
          <w:fldChar w:fldCharType="end"/>
        </w:r>
      </w:hyperlink>
    </w:p>
    <w:p>
      <w:pPr>
        <w:pStyle w:val="TOC2"/>
        <w:tabs>
          <w:tab w:val="right" w:leader="dot" w:pos="8306"/>
        </w:tabs>
      </w:pPr>
      <w:hyperlink w:anchor="_Toc12183" w:history="1">
        <w:r>
          <w:rPr>
            <w:rFonts w:ascii="仿宋" w:eastAsia="仿宋" w:hAnsi="仿宋" w:cs="仿宋" w:hint="eastAsia"/>
            <w:lang w:eastAsia="zh-CN"/>
          </w:rPr>
          <w:t>(四)、土建工程建设指标</w:t>
        </w:r>
        <w:r>
          <w:tab/>
        </w:r>
        <w:r>
          <w:fldChar w:fldCharType="begin"/>
        </w:r>
        <w:r>
          <w:instrText xml:space="preserve"> PAGEREF _Toc12183 \h </w:instrText>
        </w:r>
        <w:r>
          <w:fldChar w:fldCharType="separate"/>
        </w:r>
        <w:r>
          <w:t>22</w:t>
        </w:r>
        <w:r>
          <w:fldChar w:fldCharType="end"/>
        </w:r>
      </w:hyperlink>
    </w:p>
    <w:p>
      <w:pPr>
        <w:pStyle w:val="TOC1"/>
        <w:tabs>
          <w:tab w:val="right" w:leader="dot" w:pos="8306"/>
        </w:tabs>
      </w:pPr>
      <w:hyperlink w:anchor="_Toc24993" w:history="1">
        <w:r>
          <w:rPr>
            <w:rFonts w:ascii="仿宋" w:eastAsia="仿宋" w:hAnsi="仿宋" w:cs="仿宋" w:hint="eastAsia"/>
            <w:lang w:eastAsia="zh-CN"/>
          </w:rPr>
          <w:t>五、可生物降解有机垃圾厌氧发酵装置项目危机管理</w:t>
        </w:r>
        <w:r>
          <w:tab/>
        </w:r>
        <w:r>
          <w:fldChar w:fldCharType="begin"/>
        </w:r>
        <w:r>
          <w:instrText xml:space="preserve"> PAGEREF _Toc24993 \h </w:instrText>
        </w:r>
        <w:r>
          <w:fldChar w:fldCharType="separate"/>
        </w:r>
        <w:r>
          <w:t>22</w:t>
        </w:r>
        <w:r>
          <w:fldChar w:fldCharType="end"/>
        </w:r>
      </w:hyperlink>
    </w:p>
    <w:p>
      <w:pPr>
        <w:pStyle w:val="TOC2"/>
        <w:tabs>
          <w:tab w:val="right" w:leader="dot" w:pos="8306"/>
        </w:tabs>
      </w:pPr>
      <w:hyperlink w:anchor="_Toc11857" w:history="1">
        <w:r>
          <w:rPr>
            <w:rFonts w:ascii="仿宋" w:eastAsia="仿宋" w:hAnsi="仿宋" w:cs="仿宋" w:hint="eastAsia"/>
            <w:lang w:eastAsia="zh-CN"/>
          </w:rPr>
          <w:t>(一)、危机预警与识别</w:t>
        </w:r>
        <w:r>
          <w:tab/>
        </w:r>
        <w:r>
          <w:fldChar w:fldCharType="begin"/>
        </w:r>
        <w:r>
          <w:instrText xml:space="preserve"> PAGEREF _Toc11857 \h </w:instrText>
        </w:r>
        <w:r>
          <w:fldChar w:fldCharType="separate"/>
        </w:r>
        <w:r>
          <w:t>22</w:t>
        </w:r>
        <w:r>
          <w:fldChar w:fldCharType="end"/>
        </w:r>
      </w:hyperlink>
    </w:p>
    <w:p>
      <w:pPr>
        <w:pStyle w:val="TOC2"/>
        <w:tabs>
          <w:tab w:val="right" w:leader="dot" w:pos="8306"/>
        </w:tabs>
      </w:pPr>
      <w:hyperlink w:anchor="_Toc29831" w:history="1">
        <w:r>
          <w:rPr>
            <w:rFonts w:ascii="仿宋" w:eastAsia="仿宋" w:hAnsi="仿宋" w:cs="仿宋" w:hint="eastAsia"/>
            <w:lang w:eastAsia="zh-CN"/>
          </w:rPr>
          <w:t>(二)、危机应对与恢复</w:t>
        </w:r>
        <w:r>
          <w:tab/>
        </w:r>
        <w:r>
          <w:fldChar w:fldCharType="begin"/>
        </w:r>
        <w:r>
          <w:instrText xml:space="preserve"> PAGEREF _Toc29831 \h </w:instrText>
        </w:r>
        <w:r>
          <w:fldChar w:fldCharType="separate"/>
        </w:r>
        <w:r>
          <w:t>23</w:t>
        </w:r>
        <w:r>
          <w:fldChar w:fldCharType="end"/>
        </w:r>
      </w:hyperlink>
    </w:p>
    <w:p>
      <w:pPr>
        <w:pStyle w:val="TOC1"/>
        <w:tabs>
          <w:tab w:val="right" w:leader="dot" w:pos="8306"/>
        </w:tabs>
      </w:pPr>
      <w:hyperlink w:anchor="_Toc24318" w:history="1">
        <w:r>
          <w:rPr>
            <w:rFonts w:ascii="仿宋" w:eastAsia="仿宋" w:hAnsi="仿宋" w:cs="仿宋" w:hint="eastAsia"/>
            <w:lang w:eastAsia="zh-CN"/>
          </w:rPr>
          <w:t>六、可生物降解有机垃圾厌氧发酵装置项目选址可行性分析</w:t>
        </w:r>
        <w:r>
          <w:tab/>
        </w:r>
        <w:r>
          <w:fldChar w:fldCharType="begin"/>
        </w:r>
        <w:r>
          <w:instrText xml:space="preserve"> PAGEREF _Toc24318 \h </w:instrText>
        </w:r>
        <w:r>
          <w:fldChar w:fldCharType="separate"/>
        </w:r>
        <w:r>
          <w:t>25</w:t>
        </w:r>
        <w:r>
          <w:fldChar w:fldCharType="end"/>
        </w:r>
      </w:hyperlink>
    </w:p>
    <w:p>
      <w:pPr>
        <w:pStyle w:val="TOC2"/>
        <w:tabs>
          <w:tab w:val="right" w:leader="dot" w:pos="8306"/>
        </w:tabs>
      </w:pPr>
      <w:hyperlink w:anchor="_Toc25215" w:history="1">
        <w:r>
          <w:rPr>
            <w:rFonts w:ascii="仿宋" w:eastAsia="仿宋" w:hAnsi="仿宋" w:cs="仿宋" w:hint="eastAsia"/>
            <w:lang w:eastAsia="zh-CN"/>
          </w:rPr>
          <w:t>(一)、可生物降解有机垃圾厌氧发酵装置项目选址</w:t>
        </w:r>
        <w:r>
          <w:tab/>
        </w:r>
        <w:r>
          <w:fldChar w:fldCharType="begin"/>
        </w:r>
        <w:r>
          <w:instrText xml:space="preserve"> PAGEREF _Toc25215 \h </w:instrText>
        </w:r>
        <w:r>
          <w:fldChar w:fldCharType="separate"/>
        </w:r>
        <w:r>
          <w:t>25</w:t>
        </w:r>
        <w:r>
          <w:fldChar w:fldCharType="end"/>
        </w:r>
      </w:hyperlink>
    </w:p>
    <w:p>
      <w:pPr>
        <w:pStyle w:val="TOC2"/>
        <w:tabs>
          <w:tab w:val="right" w:leader="dot" w:pos="8306"/>
        </w:tabs>
      </w:pPr>
      <w:hyperlink w:anchor="_Toc24764" w:history="1">
        <w:r>
          <w:rPr>
            <w:rFonts w:ascii="仿宋" w:eastAsia="仿宋" w:hAnsi="仿宋" w:cs="仿宋" w:hint="eastAsia"/>
            <w:lang w:eastAsia="zh-CN"/>
          </w:rPr>
          <w:t>(二)、用地控制指标</w:t>
        </w:r>
        <w:r>
          <w:tab/>
        </w:r>
        <w:r>
          <w:fldChar w:fldCharType="begin"/>
        </w:r>
        <w:r>
          <w:instrText xml:space="preserve"> PAGEREF _Toc24764 \h </w:instrText>
        </w:r>
        <w:r>
          <w:fldChar w:fldCharType="separate"/>
        </w:r>
        <w:r>
          <w:t>25</w:t>
        </w:r>
        <w:r>
          <w:fldChar w:fldCharType="end"/>
        </w:r>
      </w:hyperlink>
    </w:p>
    <w:p>
      <w:pPr>
        <w:pStyle w:val="TOC2"/>
        <w:tabs>
          <w:tab w:val="right" w:leader="dot" w:pos="8306"/>
        </w:tabs>
      </w:pPr>
      <w:hyperlink w:anchor="_Toc6009" w:history="1">
        <w:r>
          <w:rPr>
            <w:rFonts w:ascii="仿宋" w:eastAsia="仿宋" w:hAnsi="仿宋" w:cs="仿宋" w:hint="eastAsia"/>
            <w:lang w:eastAsia="zh-CN"/>
          </w:rPr>
          <w:t>(三)、节约用地措施</w:t>
        </w:r>
        <w:r>
          <w:tab/>
        </w:r>
        <w:r>
          <w:fldChar w:fldCharType="begin"/>
        </w:r>
        <w:r>
          <w:instrText xml:space="preserve"> PAGEREF _Toc6009 \h </w:instrText>
        </w:r>
        <w:r>
          <w:fldChar w:fldCharType="separate"/>
        </w:r>
        <w:r>
          <w:t>27</w:t>
        </w:r>
        <w:r>
          <w:fldChar w:fldCharType="end"/>
        </w:r>
      </w:hyperlink>
    </w:p>
    <w:p>
      <w:pPr>
        <w:pStyle w:val="TOC2"/>
        <w:tabs>
          <w:tab w:val="right" w:leader="dot" w:pos="8306"/>
        </w:tabs>
      </w:pPr>
      <w:hyperlink w:anchor="_Toc15321" w:history="1">
        <w:r>
          <w:rPr>
            <w:rFonts w:ascii="仿宋" w:eastAsia="仿宋" w:hAnsi="仿宋" w:cs="仿宋" w:hint="eastAsia"/>
            <w:lang w:eastAsia="zh-CN"/>
          </w:rPr>
          <w:t>(四)、总图布置方案</w:t>
        </w:r>
        <w:r>
          <w:tab/>
        </w:r>
        <w:r>
          <w:fldChar w:fldCharType="begin"/>
        </w:r>
        <w:r>
          <w:instrText xml:space="preserve"> PAGEREF _Toc15321 \h </w:instrText>
        </w:r>
        <w:r>
          <w:fldChar w:fldCharType="separate"/>
        </w:r>
        <w:r>
          <w:t>29</w:t>
        </w:r>
        <w:r>
          <w:fldChar w:fldCharType="end"/>
        </w:r>
      </w:hyperlink>
    </w:p>
    <w:p>
      <w:pPr>
        <w:pStyle w:val="TOC2"/>
        <w:tabs>
          <w:tab w:val="right" w:leader="dot" w:pos="8306"/>
        </w:tabs>
      </w:pPr>
      <w:hyperlink w:anchor="_Toc7710" w:history="1">
        <w:r>
          <w:rPr>
            <w:rFonts w:ascii="仿宋" w:eastAsia="仿宋" w:hAnsi="仿宋" w:cs="仿宋" w:hint="eastAsia"/>
            <w:lang w:eastAsia="zh-CN"/>
          </w:rPr>
          <w:t>(五)、选址综合评价</w:t>
        </w:r>
        <w:r>
          <w:tab/>
        </w:r>
        <w:r>
          <w:fldChar w:fldCharType="begin"/>
        </w:r>
        <w:r>
          <w:instrText xml:space="preserve"> PAGEREF _Toc7710 \h </w:instrText>
        </w:r>
        <w:r>
          <w:fldChar w:fldCharType="separate"/>
        </w:r>
        <w:r>
          <w:t>30</w:t>
        </w:r>
        <w:r>
          <w:fldChar w:fldCharType="end"/>
        </w:r>
      </w:hyperlink>
    </w:p>
    <w:p>
      <w:pPr>
        <w:pStyle w:val="TOC1"/>
        <w:tabs>
          <w:tab w:val="right" w:leader="dot" w:pos="8306"/>
        </w:tabs>
      </w:pPr>
      <w:hyperlink w:anchor="_Toc19853" w:history="1">
        <w:r>
          <w:rPr>
            <w:rFonts w:ascii="仿宋" w:eastAsia="仿宋" w:hAnsi="仿宋" w:cs="仿宋" w:hint="eastAsia"/>
            <w:lang w:eastAsia="zh-CN"/>
          </w:rPr>
          <w:t>七、可生物降解有机垃圾厌氧发酵装置项目风险管理</w:t>
        </w:r>
        <w:r>
          <w:tab/>
        </w:r>
        <w:r>
          <w:fldChar w:fldCharType="begin"/>
        </w:r>
        <w:r>
          <w:instrText xml:space="preserve"> PAGEREF _Toc19853 \h </w:instrText>
        </w:r>
        <w:r>
          <w:fldChar w:fldCharType="separate"/>
        </w:r>
        <w:r>
          <w:t>31</w:t>
        </w:r>
        <w:r>
          <w:fldChar w:fldCharType="end"/>
        </w:r>
      </w:hyperlink>
    </w:p>
    <w:p>
      <w:pPr>
        <w:pStyle w:val="TOC2"/>
        <w:tabs>
          <w:tab w:val="right" w:leader="dot" w:pos="8306"/>
        </w:tabs>
      </w:pPr>
      <w:hyperlink w:anchor="_Toc12090" w:history="1">
        <w:r>
          <w:rPr>
            <w:rFonts w:ascii="仿宋" w:eastAsia="仿宋" w:hAnsi="仿宋" w:cs="仿宋" w:hint="eastAsia"/>
            <w:lang w:eastAsia="zh-CN"/>
          </w:rPr>
          <w:t>(一)、风险识别与评估</w:t>
        </w:r>
        <w:r>
          <w:tab/>
        </w:r>
        <w:r>
          <w:fldChar w:fldCharType="begin"/>
        </w:r>
        <w:r>
          <w:instrText xml:space="preserve"> PAGEREF _Toc12090 \h </w:instrText>
        </w:r>
        <w:r>
          <w:fldChar w:fldCharType="separate"/>
        </w:r>
        <w:r>
          <w:t>31</w:t>
        </w:r>
        <w:r>
          <w:fldChar w:fldCharType="end"/>
        </w:r>
      </w:hyperlink>
    </w:p>
    <w:p>
      <w:pPr>
        <w:pStyle w:val="TOC2"/>
        <w:tabs>
          <w:tab w:val="right" w:leader="dot" w:pos="8306"/>
        </w:tabs>
      </w:pPr>
      <w:hyperlink w:anchor="_Toc8760" w:history="1">
        <w:r>
          <w:rPr>
            <w:rFonts w:ascii="仿宋" w:eastAsia="仿宋" w:hAnsi="仿宋" w:cs="仿宋" w:hint="eastAsia"/>
            <w:lang w:eastAsia="zh-CN"/>
          </w:rPr>
          <w:t>(二)、风险应对策略</w:t>
        </w:r>
        <w:r>
          <w:tab/>
        </w:r>
        <w:r>
          <w:fldChar w:fldCharType="begin"/>
        </w:r>
        <w:r>
          <w:instrText xml:space="preserve"> PAGEREF _Toc8760 \h </w:instrText>
        </w:r>
        <w:r>
          <w:fldChar w:fldCharType="separate"/>
        </w:r>
        <w:r>
          <w:t>32</w:t>
        </w:r>
        <w:r>
          <w:fldChar w:fldCharType="end"/>
        </w:r>
      </w:hyperlink>
    </w:p>
    <w:p>
      <w:pPr>
        <w:pStyle w:val="TOC2"/>
        <w:tabs>
          <w:tab w:val="right" w:leader="dot" w:pos="8306"/>
        </w:tabs>
      </w:pPr>
      <w:hyperlink w:anchor="_Toc2401" w:history="1">
        <w:r>
          <w:rPr>
            <w:rFonts w:ascii="仿宋" w:eastAsia="仿宋" w:hAnsi="仿宋" w:cs="仿宋" w:hint="eastAsia"/>
            <w:lang w:eastAsia="zh-CN"/>
          </w:rPr>
          <w:t>(三)、风险监控与控制</w:t>
        </w:r>
        <w:r>
          <w:tab/>
        </w:r>
        <w:r>
          <w:fldChar w:fldCharType="begin"/>
        </w:r>
        <w:r>
          <w:instrText xml:space="preserve"> PAGEREF _Toc2401 \h </w:instrText>
        </w:r>
        <w:r>
          <w:fldChar w:fldCharType="separate"/>
        </w:r>
        <w:r>
          <w:t>34</w:t>
        </w:r>
        <w:r>
          <w:fldChar w:fldCharType="end"/>
        </w:r>
      </w:hyperlink>
    </w:p>
    <w:p>
      <w:pPr>
        <w:pStyle w:val="TOC1"/>
        <w:tabs>
          <w:tab w:val="right" w:leader="dot" w:pos="8306"/>
        </w:tabs>
      </w:pPr>
      <w:hyperlink w:anchor="_Toc15085" w:history="1">
        <w:r>
          <w:rPr>
            <w:rFonts w:ascii="仿宋" w:eastAsia="仿宋" w:hAnsi="仿宋" w:cs="仿宋" w:hint="eastAsia"/>
            <w:lang w:eastAsia="zh-CN"/>
          </w:rPr>
          <w:t>八、可生物降解有机垃圾厌氧发酵装置项目经营效益</w:t>
        </w:r>
        <w:r>
          <w:tab/>
        </w:r>
        <w:r>
          <w:fldChar w:fldCharType="begin"/>
        </w:r>
        <w:r>
          <w:instrText xml:space="preserve"> PAGEREF _Toc15085 \h </w:instrText>
        </w:r>
        <w:r>
          <w:fldChar w:fldCharType="separate"/>
        </w:r>
        <w:r>
          <w:t>35</w:t>
        </w:r>
        <w:r>
          <w:fldChar w:fldCharType="end"/>
        </w:r>
      </w:hyperlink>
    </w:p>
    <w:p>
      <w:pPr>
        <w:pStyle w:val="TOC2"/>
        <w:tabs>
          <w:tab w:val="right" w:leader="dot" w:pos="8306"/>
        </w:tabs>
      </w:pPr>
      <w:hyperlink w:anchor="_Toc15076" w:history="1">
        <w:r>
          <w:rPr>
            <w:rFonts w:ascii="仿宋" w:eastAsia="仿宋" w:hAnsi="仿宋" w:cs="仿宋" w:hint="eastAsia"/>
            <w:lang w:eastAsia="zh-CN"/>
          </w:rPr>
          <w:t>(一)、经济评价财务测算</w:t>
        </w:r>
        <w:r>
          <w:tab/>
        </w:r>
        <w:r>
          <w:fldChar w:fldCharType="begin"/>
        </w:r>
        <w:r>
          <w:instrText xml:space="preserve"> PAGEREF _Toc15076 \h </w:instrText>
        </w:r>
        <w:r>
          <w:fldChar w:fldCharType="separate"/>
        </w:r>
        <w:r>
          <w:t>35</w:t>
        </w:r>
        <w:r>
          <w:fldChar w:fldCharType="end"/>
        </w:r>
      </w:hyperlink>
    </w:p>
    <w:p>
      <w:pPr>
        <w:pStyle w:val="TOC2"/>
        <w:tabs>
          <w:tab w:val="right" w:leader="dot" w:pos="8306"/>
        </w:tabs>
      </w:pPr>
      <w:hyperlink w:anchor="_Toc24602" w:history="1">
        <w:r>
          <w:rPr>
            <w:rFonts w:ascii="仿宋" w:eastAsia="仿宋" w:hAnsi="仿宋" w:cs="仿宋" w:hint="eastAsia"/>
            <w:lang w:eastAsia="zh-CN"/>
          </w:rPr>
          <w:t>(二)、可生物降解有机垃圾厌氧发酵装置项目盈利能力分析</w:t>
        </w:r>
        <w:r>
          <w:tab/>
        </w:r>
        <w:r>
          <w:fldChar w:fldCharType="begin"/>
        </w:r>
        <w:r>
          <w:instrText xml:space="preserve"> PAGEREF _Toc24602 \h </w:instrText>
        </w:r>
        <w:r>
          <w:fldChar w:fldCharType="separate"/>
        </w:r>
        <w:r>
          <w:t>37</w:t>
        </w:r>
        <w:r>
          <w:fldChar w:fldCharType="end"/>
        </w:r>
      </w:hyperlink>
    </w:p>
    <w:p>
      <w:pPr>
        <w:pStyle w:val="TOC1"/>
        <w:tabs>
          <w:tab w:val="right" w:leader="dot" w:pos="8306"/>
        </w:tabs>
      </w:pPr>
      <w:hyperlink w:anchor="_Toc6230" w:history="1">
        <w:r>
          <w:rPr>
            <w:rFonts w:ascii="仿宋" w:eastAsia="仿宋" w:hAnsi="仿宋" w:cs="仿宋" w:hint="eastAsia"/>
            <w:lang w:eastAsia="zh-CN"/>
          </w:rPr>
          <w:t>九、可生物降解有机垃圾厌氧发酵装置项目人力资源管理</w:t>
        </w:r>
        <w:r>
          <w:tab/>
        </w:r>
        <w:r>
          <w:fldChar w:fldCharType="begin"/>
        </w:r>
        <w:r>
          <w:instrText xml:space="preserve"> PAGEREF _Toc6230 \h </w:instrText>
        </w:r>
        <w:r>
          <w:fldChar w:fldCharType="separate"/>
        </w:r>
        <w:r>
          <w:t>37</w:t>
        </w:r>
        <w:r>
          <w:fldChar w:fldCharType="end"/>
        </w:r>
      </w:hyperlink>
    </w:p>
    <w:p>
      <w:pPr>
        <w:pStyle w:val="TOC2"/>
        <w:tabs>
          <w:tab w:val="right" w:leader="dot" w:pos="8306"/>
        </w:tabs>
      </w:pPr>
      <w:hyperlink w:anchor="_Toc29309" w:history="1">
        <w:r>
          <w:rPr>
            <w:rFonts w:ascii="仿宋" w:eastAsia="仿宋" w:hAnsi="仿宋" w:cs="仿宋" w:hint="eastAsia"/>
            <w:lang w:eastAsia="zh-CN"/>
          </w:rPr>
          <w:t>(一)、建立健全的预算管理制度</w:t>
        </w:r>
        <w:r>
          <w:tab/>
        </w:r>
        <w:r>
          <w:fldChar w:fldCharType="begin"/>
        </w:r>
        <w:r>
          <w:instrText xml:space="preserve"> PAGEREF _Toc29309 \h </w:instrText>
        </w:r>
        <w:r>
          <w:fldChar w:fldCharType="separate"/>
        </w:r>
        <w:r>
          <w:t>37</w:t>
        </w:r>
        <w:r>
          <w:fldChar w:fldCharType="end"/>
        </w:r>
      </w:hyperlink>
    </w:p>
    <w:p>
      <w:pPr>
        <w:pStyle w:val="TOC2"/>
        <w:tabs>
          <w:tab w:val="right" w:leader="dot" w:pos="8306"/>
        </w:tabs>
      </w:pPr>
      <w:hyperlink w:anchor="_Toc11298" w:history="1">
        <w:r>
          <w:rPr>
            <w:rFonts w:ascii="仿宋" w:eastAsia="仿宋" w:hAnsi="仿宋" w:cs="仿宋" w:hint="eastAsia"/>
            <w:lang w:eastAsia="zh-CN"/>
          </w:rPr>
          <w:t>(二)、加强资金流动监控</w:t>
        </w:r>
        <w:r>
          <w:tab/>
        </w:r>
        <w:r>
          <w:fldChar w:fldCharType="begin"/>
        </w:r>
        <w:r>
          <w:instrText xml:space="preserve"> PAGEREF _Toc11298 \h </w:instrText>
        </w:r>
        <w:r>
          <w:fldChar w:fldCharType="separate"/>
        </w:r>
        <w:r>
          <w:t>39</w:t>
        </w:r>
        <w:r>
          <w:fldChar w:fldCharType="end"/>
        </w:r>
      </w:hyperlink>
    </w:p>
    <w:p>
      <w:pPr>
        <w:pStyle w:val="TOC2"/>
        <w:tabs>
          <w:tab w:val="right" w:leader="dot" w:pos="8306"/>
        </w:tabs>
      </w:pPr>
      <w:hyperlink w:anchor="_Toc29908" w:history="1">
        <w:r>
          <w:rPr>
            <w:rFonts w:ascii="仿宋" w:eastAsia="仿宋" w:hAnsi="仿宋" w:cs="仿宋" w:hint="eastAsia"/>
            <w:lang w:eastAsia="zh-CN"/>
          </w:rPr>
          <w:t>(三)、制定完善的风险控制机制</w:t>
        </w:r>
        <w:r>
          <w:tab/>
        </w:r>
        <w:r>
          <w:fldChar w:fldCharType="begin"/>
        </w:r>
        <w:r>
          <w:instrText xml:space="preserve"> PAGEREF _Toc29908 \h </w:instrText>
        </w:r>
        <w:r>
          <w:fldChar w:fldCharType="separate"/>
        </w:r>
        <w:r>
          <w:t>41</w:t>
        </w:r>
        <w:r>
          <w:fldChar w:fldCharType="end"/>
        </w:r>
      </w:hyperlink>
    </w:p>
    <w:p>
      <w:pPr>
        <w:pStyle w:val="TOC2"/>
        <w:tabs>
          <w:tab w:val="right" w:leader="dot" w:pos="8306"/>
        </w:tabs>
      </w:pPr>
      <w:hyperlink w:anchor="_Toc4109" w:history="1">
        <w:r>
          <w:rPr>
            <w:rFonts w:ascii="仿宋" w:eastAsia="仿宋" w:hAnsi="仿宋" w:cs="仿宋" w:hint="eastAsia"/>
            <w:lang w:eastAsia="zh-CN"/>
          </w:rPr>
          <w:t>(四)、优化成本管理</w:t>
        </w:r>
        <w:r>
          <w:tab/>
        </w:r>
        <w:r>
          <w:fldChar w:fldCharType="begin"/>
        </w:r>
        <w:r>
          <w:instrText xml:space="preserve"> PAGEREF _Toc4109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36" w:history="1">
        <w:r>
          <w:rPr>
            <w:rFonts w:ascii="仿宋" w:eastAsia="仿宋" w:hAnsi="仿宋" w:cs="仿宋" w:hint="eastAsia"/>
            <w:lang w:eastAsia="zh-CN"/>
          </w:rPr>
          <w:t>十、可生物降解有机垃圾厌氧发酵装置项目投资规划</w:t>
        </w:r>
        <w:r>
          <w:tab/>
        </w:r>
        <w:r>
          <w:fldChar w:fldCharType="begin"/>
        </w:r>
        <w:r>
          <w:instrText xml:space="preserve"> PAGEREF _Toc7136 \h </w:instrText>
        </w:r>
        <w:r>
          <w:fldChar w:fldCharType="separate"/>
        </w:r>
        <w:r>
          <w:t>44</w:t>
        </w:r>
        <w:r>
          <w:fldChar w:fldCharType="end"/>
        </w:r>
      </w:hyperlink>
    </w:p>
    <w:p>
      <w:pPr>
        <w:pStyle w:val="TOC2"/>
        <w:tabs>
          <w:tab w:val="right" w:leader="dot" w:pos="8306"/>
        </w:tabs>
      </w:pPr>
      <w:hyperlink w:anchor="_Toc26525" w:history="1">
        <w:r>
          <w:rPr>
            <w:rFonts w:ascii="仿宋" w:eastAsia="仿宋" w:hAnsi="仿宋" w:cs="仿宋" w:hint="eastAsia"/>
            <w:lang w:eastAsia="zh-CN"/>
          </w:rPr>
          <w:t>(一)、可生物降解有机垃圾厌氧发酵装置项目总投资估算</w:t>
        </w:r>
        <w:r>
          <w:tab/>
        </w:r>
        <w:r>
          <w:fldChar w:fldCharType="begin"/>
        </w:r>
        <w:r>
          <w:instrText xml:space="preserve"> PAGEREF _Toc26525 \h </w:instrText>
        </w:r>
        <w:r>
          <w:fldChar w:fldCharType="separate"/>
        </w:r>
        <w:r>
          <w:t>44</w:t>
        </w:r>
        <w:r>
          <w:fldChar w:fldCharType="end"/>
        </w:r>
      </w:hyperlink>
    </w:p>
    <w:p>
      <w:pPr>
        <w:pStyle w:val="TOC2"/>
        <w:tabs>
          <w:tab w:val="right" w:leader="dot" w:pos="8306"/>
        </w:tabs>
      </w:pPr>
      <w:hyperlink w:anchor="_Toc24503" w:history="1">
        <w:r>
          <w:rPr>
            <w:rFonts w:ascii="仿宋" w:eastAsia="仿宋" w:hAnsi="仿宋" w:cs="仿宋" w:hint="eastAsia"/>
            <w:lang w:eastAsia="zh-CN"/>
          </w:rPr>
          <w:t>(二)、资金筹措</w:t>
        </w:r>
        <w:r>
          <w:tab/>
        </w:r>
        <w:r>
          <w:fldChar w:fldCharType="begin"/>
        </w:r>
        <w:r>
          <w:instrText xml:space="preserve"> PAGEREF _Toc24503 \h </w:instrText>
        </w:r>
        <w:r>
          <w:fldChar w:fldCharType="separate"/>
        </w:r>
        <w:r>
          <w:t>45</w:t>
        </w:r>
        <w:r>
          <w:fldChar w:fldCharType="end"/>
        </w:r>
      </w:hyperlink>
    </w:p>
    <w:p>
      <w:pPr>
        <w:pStyle w:val="TOC1"/>
        <w:tabs>
          <w:tab w:val="right" w:leader="dot" w:pos="8306"/>
        </w:tabs>
      </w:pPr>
      <w:hyperlink w:anchor="_Toc10923" w:history="1">
        <w:r>
          <w:rPr>
            <w:rFonts w:ascii="仿宋" w:eastAsia="仿宋" w:hAnsi="仿宋" w:cs="仿宋" w:hint="eastAsia"/>
            <w:lang w:eastAsia="zh-CN"/>
          </w:rPr>
          <w:t>十一、可生物降解有机垃圾厌氧发酵装置项目财务管理</w:t>
        </w:r>
        <w:r>
          <w:tab/>
        </w:r>
        <w:r>
          <w:fldChar w:fldCharType="begin"/>
        </w:r>
        <w:r>
          <w:instrText xml:space="preserve"> PAGEREF _Toc10923 \h </w:instrText>
        </w:r>
        <w:r>
          <w:fldChar w:fldCharType="separate"/>
        </w:r>
        <w:r>
          <w:t>46</w:t>
        </w:r>
        <w:r>
          <w:fldChar w:fldCharType="end"/>
        </w:r>
      </w:hyperlink>
    </w:p>
    <w:p>
      <w:pPr>
        <w:pStyle w:val="TOC2"/>
        <w:tabs>
          <w:tab w:val="right" w:leader="dot" w:pos="8306"/>
        </w:tabs>
      </w:pPr>
      <w:hyperlink w:anchor="_Toc8315" w:history="1">
        <w:r>
          <w:rPr>
            <w:rFonts w:ascii="仿宋" w:eastAsia="仿宋" w:hAnsi="仿宋" w:cs="仿宋" w:hint="eastAsia"/>
            <w:lang w:eastAsia="zh-CN"/>
          </w:rPr>
          <w:t>(一)、资金需求大</w:t>
        </w:r>
        <w:r>
          <w:tab/>
        </w:r>
        <w:r>
          <w:fldChar w:fldCharType="begin"/>
        </w:r>
        <w:r>
          <w:instrText xml:space="preserve"> PAGEREF _Toc8315 \h </w:instrText>
        </w:r>
        <w:r>
          <w:fldChar w:fldCharType="separate"/>
        </w:r>
        <w:r>
          <w:t>46</w:t>
        </w:r>
        <w:r>
          <w:fldChar w:fldCharType="end"/>
        </w:r>
      </w:hyperlink>
    </w:p>
    <w:p>
      <w:pPr>
        <w:pStyle w:val="TOC2"/>
        <w:tabs>
          <w:tab w:val="right" w:leader="dot" w:pos="8306"/>
        </w:tabs>
      </w:pPr>
      <w:hyperlink w:anchor="_Toc10679" w:history="1">
        <w:r>
          <w:rPr>
            <w:rFonts w:ascii="仿宋" w:eastAsia="仿宋" w:hAnsi="仿宋" w:cs="仿宋" w:hint="eastAsia"/>
            <w:lang w:eastAsia="zh-CN"/>
          </w:rPr>
          <w:t>(二)、研发周期长</w:t>
        </w:r>
        <w:r>
          <w:tab/>
        </w:r>
        <w:r>
          <w:fldChar w:fldCharType="begin"/>
        </w:r>
        <w:r>
          <w:instrText xml:space="preserve"> PAGEREF _Toc10679 \h </w:instrText>
        </w:r>
        <w:r>
          <w:fldChar w:fldCharType="separate"/>
        </w:r>
        <w:r>
          <w:t>47</w:t>
        </w:r>
        <w:r>
          <w:fldChar w:fldCharType="end"/>
        </w:r>
      </w:hyperlink>
    </w:p>
    <w:p>
      <w:pPr>
        <w:pStyle w:val="TOC2"/>
        <w:tabs>
          <w:tab w:val="right" w:leader="dot" w:pos="8306"/>
        </w:tabs>
      </w:pPr>
      <w:hyperlink w:anchor="_Toc16877" w:history="1">
        <w:r>
          <w:rPr>
            <w:rFonts w:ascii="仿宋" w:eastAsia="仿宋" w:hAnsi="仿宋" w:cs="仿宋" w:hint="eastAsia"/>
            <w:lang w:eastAsia="zh-CN"/>
          </w:rPr>
          <w:t>(三)、市场风险大</w:t>
        </w:r>
        <w:r>
          <w:tab/>
        </w:r>
        <w:r>
          <w:fldChar w:fldCharType="begin"/>
        </w:r>
        <w:r>
          <w:instrText xml:space="preserve"> PAGEREF _Toc16877 \h </w:instrText>
        </w:r>
        <w:r>
          <w:fldChar w:fldCharType="separate"/>
        </w:r>
        <w:r>
          <w:t>49</w:t>
        </w:r>
        <w:r>
          <w:fldChar w:fldCharType="end"/>
        </w:r>
      </w:hyperlink>
    </w:p>
    <w:p>
      <w:pPr>
        <w:pStyle w:val="TOC2"/>
        <w:tabs>
          <w:tab w:val="right" w:leader="dot" w:pos="8306"/>
        </w:tabs>
      </w:pPr>
      <w:hyperlink w:anchor="_Toc16826" w:history="1">
        <w:r>
          <w:rPr>
            <w:rFonts w:ascii="仿宋" w:eastAsia="仿宋" w:hAnsi="仿宋" w:cs="仿宋" w:hint="eastAsia"/>
            <w:lang w:eastAsia="zh-CN"/>
          </w:rPr>
          <w:t>(四)、利润率高</w:t>
        </w:r>
        <w:r>
          <w:tab/>
        </w:r>
        <w:r>
          <w:fldChar w:fldCharType="begin"/>
        </w:r>
        <w:r>
          <w:instrText xml:space="preserve"> PAGEREF _Toc16826 \h </w:instrText>
        </w:r>
        <w:r>
          <w:fldChar w:fldCharType="separate"/>
        </w:r>
        <w:r>
          <w:t>52</w:t>
        </w:r>
        <w:r>
          <w:fldChar w:fldCharType="end"/>
        </w:r>
      </w:hyperlink>
    </w:p>
    <w:p>
      <w:pPr>
        <w:pStyle w:val="TOC1"/>
        <w:tabs>
          <w:tab w:val="right" w:leader="dot" w:pos="8306"/>
        </w:tabs>
      </w:pPr>
      <w:hyperlink w:anchor="_Toc31864" w:history="1">
        <w:r>
          <w:rPr>
            <w:rFonts w:ascii="仿宋" w:eastAsia="仿宋" w:hAnsi="仿宋" w:cs="仿宋" w:hint="eastAsia"/>
            <w:lang w:eastAsia="zh-CN"/>
          </w:rPr>
          <w:t>十二、可生物降解有机垃圾厌氧发酵装置项目环境影响分析</w:t>
        </w:r>
        <w:r>
          <w:tab/>
        </w:r>
        <w:r>
          <w:fldChar w:fldCharType="begin"/>
        </w:r>
        <w:r>
          <w:instrText xml:space="preserve"> PAGEREF _Toc31864 \h </w:instrText>
        </w:r>
        <w:r>
          <w:fldChar w:fldCharType="separate"/>
        </w:r>
        <w:r>
          <w:t>54</w:t>
        </w:r>
        <w:r>
          <w:fldChar w:fldCharType="end"/>
        </w:r>
      </w:hyperlink>
    </w:p>
    <w:p>
      <w:pPr>
        <w:pStyle w:val="TOC2"/>
        <w:tabs>
          <w:tab w:val="right" w:leader="dot" w:pos="8306"/>
        </w:tabs>
      </w:pPr>
      <w:hyperlink w:anchor="_Toc9084" w:history="1">
        <w:r>
          <w:rPr>
            <w:rFonts w:ascii="仿宋" w:eastAsia="仿宋" w:hAnsi="仿宋" w:cs="仿宋" w:hint="eastAsia"/>
            <w:lang w:eastAsia="zh-CN"/>
          </w:rPr>
          <w:t>(一)、建设区域环境质量现状</w:t>
        </w:r>
        <w:r>
          <w:tab/>
        </w:r>
        <w:r>
          <w:fldChar w:fldCharType="begin"/>
        </w:r>
        <w:r>
          <w:instrText xml:space="preserve"> PAGEREF _Toc9084 \h </w:instrText>
        </w:r>
        <w:r>
          <w:fldChar w:fldCharType="separate"/>
        </w:r>
        <w:r>
          <w:t>54</w:t>
        </w:r>
        <w:r>
          <w:fldChar w:fldCharType="end"/>
        </w:r>
      </w:hyperlink>
    </w:p>
    <w:p>
      <w:pPr>
        <w:pStyle w:val="TOC2"/>
        <w:tabs>
          <w:tab w:val="right" w:leader="dot" w:pos="8306"/>
        </w:tabs>
      </w:pPr>
      <w:hyperlink w:anchor="_Toc22436" w:history="1">
        <w:r>
          <w:rPr>
            <w:rFonts w:ascii="仿宋" w:eastAsia="仿宋" w:hAnsi="仿宋" w:cs="仿宋" w:hint="eastAsia"/>
            <w:lang w:eastAsia="zh-CN"/>
          </w:rPr>
          <w:t>(二)、建设期环境保护</w:t>
        </w:r>
        <w:r>
          <w:tab/>
        </w:r>
        <w:r>
          <w:fldChar w:fldCharType="begin"/>
        </w:r>
        <w:r>
          <w:instrText xml:space="preserve"> PAGEREF _Toc22436 \h </w:instrText>
        </w:r>
        <w:r>
          <w:fldChar w:fldCharType="separate"/>
        </w:r>
        <w:r>
          <w:t>56</w:t>
        </w:r>
        <w:r>
          <w:fldChar w:fldCharType="end"/>
        </w:r>
      </w:hyperlink>
    </w:p>
    <w:p>
      <w:pPr>
        <w:pStyle w:val="TOC2"/>
        <w:tabs>
          <w:tab w:val="right" w:leader="dot" w:pos="8306"/>
        </w:tabs>
      </w:pPr>
      <w:hyperlink w:anchor="_Toc29379" w:history="1">
        <w:r>
          <w:rPr>
            <w:rFonts w:ascii="仿宋" w:eastAsia="仿宋" w:hAnsi="仿宋" w:cs="仿宋" w:hint="eastAsia"/>
            <w:lang w:eastAsia="zh-CN"/>
          </w:rPr>
          <w:t>(三)、运营期环境保护</w:t>
        </w:r>
        <w:r>
          <w:tab/>
        </w:r>
        <w:r>
          <w:fldChar w:fldCharType="begin"/>
        </w:r>
        <w:r>
          <w:instrText xml:space="preserve"> PAGEREF _Toc29379 \h </w:instrText>
        </w:r>
        <w:r>
          <w:fldChar w:fldCharType="separate"/>
        </w:r>
        <w:r>
          <w:t>57</w:t>
        </w:r>
        <w:r>
          <w:fldChar w:fldCharType="end"/>
        </w:r>
      </w:hyperlink>
    </w:p>
    <w:p>
      <w:pPr>
        <w:pStyle w:val="TOC2"/>
        <w:tabs>
          <w:tab w:val="right" w:leader="dot" w:pos="8306"/>
        </w:tabs>
      </w:pPr>
      <w:hyperlink w:anchor="_Toc8465" w:history="1">
        <w:r>
          <w:rPr>
            <w:rFonts w:ascii="仿宋" w:eastAsia="仿宋" w:hAnsi="仿宋" w:cs="仿宋" w:hint="eastAsia"/>
            <w:lang w:eastAsia="zh-CN"/>
          </w:rPr>
          <w:t>(四)、可生物降解有机垃圾厌氧发酵装置项目建设对区域经济的影响</w:t>
        </w:r>
        <w:r>
          <w:tab/>
        </w:r>
        <w:r>
          <w:fldChar w:fldCharType="begin"/>
        </w:r>
        <w:r>
          <w:instrText xml:space="preserve"> PAGEREF _Toc8465 \h </w:instrText>
        </w:r>
        <w:r>
          <w:fldChar w:fldCharType="separate"/>
        </w:r>
        <w:r>
          <w:t>59</w:t>
        </w:r>
        <w:r>
          <w:fldChar w:fldCharType="end"/>
        </w:r>
      </w:hyperlink>
    </w:p>
    <w:p>
      <w:pPr>
        <w:pStyle w:val="TOC2"/>
        <w:tabs>
          <w:tab w:val="right" w:leader="dot" w:pos="8306"/>
        </w:tabs>
      </w:pPr>
      <w:hyperlink w:anchor="_Toc25557" w:history="1">
        <w:r>
          <w:rPr>
            <w:rFonts w:ascii="仿宋" w:eastAsia="仿宋" w:hAnsi="仿宋" w:cs="仿宋" w:hint="eastAsia"/>
            <w:lang w:eastAsia="zh-CN"/>
          </w:rPr>
          <w:t>(五)、废弃物处理</w:t>
        </w:r>
        <w:r>
          <w:tab/>
        </w:r>
        <w:r>
          <w:fldChar w:fldCharType="begin"/>
        </w:r>
        <w:r>
          <w:instrText xml:space="preserve"> PAGEREF _Toc25557 \h </w:instrText>
        </w:r>
        <w:r>
          <w:fldChar w:fldCharType="separate"/>
        </w:r>
        <w:r>
          <w:t>61</w:t>
        </w:r>
        <w:r>
          <w:fldChar w:fldCharType="end"/>
        </w:r>
      </w:hyperlink>
    </w:p>
    <w:p>
      <w:pPr>
        <w:pStyle w:val="TOC2"/>
        <w:tabs>
          <w:tab w:val="right" w:leader="dot" w:pos="8306"/>
        </w:tabs>
      </w:pPr>
      <w:hyperlink w:anchor="_Toc3183" w:history="1">
        <w:r>
          <w:rPr>
            <w:rFonts w:ascii="仿宋" w:eastAsia="仿宋" w:hAnsi="仿宋" w:cs="仿宋" w:hint="eastAsia"/>
            <w:lang w:eastAsia="zh-CN"/>
          </w:rPr>
          <w:t>(六)、特殊环境影响分析</w:t>
        </w:r>
        <w:r>
          <w:tab/>
        </w:r>
        <w:r>
          <w:fldChar w:fldCharType="begin"/>
        </w:r>
        <w:r>
          <w:instrText xml:space="preserve"> PAGEREF _Toc3183 \h </w:instrText>
        </w:r>
        <w:r>
          <w:fldChar w:fldCharType="separate"/>
        </w:r>
        <w:r>
          <w:t>62</w:t>
        </w:r>
        <w:r>
          <w:fldChar w:fldCharType="end"/>
        </w:r>
      </w:hyperlink>
    </w:p>
    <w:p>
      <w:pPr>
        <w:pStyle w:val="TOC2"/>
        <w:tabs>
          <w:tab w:val="right" w:leader="dot" w:pos="8306"/>
        </w:tabs>
      </w:pPr>
      <w:hyperlink w:anchor="_Toc29215" w:history="1">
        <w:r>
          <w:rPr>
            <w:rFonts w:ascii="仿宋" w:eastAsia="仿宋" w:hAnsi="仿宋" w:cs="仿宋" w:hint="eastAsia"/>
            <w:lang w:eastAsia="zh-CN"/>
          </w:rPr>
          <w:t>(七)、清洁生产</w:t>
        </w:r>
        <w:r>
          <w:tab/>
        </w:r>
        <w:r>
          <w:fldChar w:fldCharType="begin"/>
        </w:r>
        <w:r>
          <w:instrText xml:space="preserve"> PAGEREF _Toc29215 \h </w:instrText>
        </w:r>
        <w:r>
          <w:fldChar w:fldCharType="separate"/>
        </w:r>
        <w:r>
          <w:t>64</w:t>
        </w:r>
        <w:r>
          <w:fldChar w:fldCharType="end"/>
        </w:r>
      </w:hyperlink>
    </w:p>
    <w:p>
      <w:pPr>
        <w:pStyle w:val="TOC2"/>
        <w:tabs>
          <w:tab w:val="right" w:leader="dot" w:pos="8306"/>
        </w:tabs>
      </w:pPr>
      <w:hyperlink w:anchor="_Toc19467" w:history="1">
        <w:r>
          <w:rPr>
            <w:rFonts w:ascii="仿宋" w:eastAsia="仿宋" w:hAnsi="仿宋" w:cs="仿宋" w:hint="eastAsia"/>
            <w:lang w:eastAsia="zh-CN"/>
          </w:rPr>
          <w:t>(八)、环境保护综合评价</w:t>
        </w:r>
        <w:r>
          <w:tab/>
        </w:r>
        <w:r>
          <w:fldChar w:fldCharType="begin"/>
        </w:r>
        <w:r>
          <w:instrText xml:space="preserve"> PAGEREF _Toc19467 \h </w:instrText>
        </w:r>
        <w:r>
          <w:fldChar w:fldCharType="separate"/>
        </w:r>
        <w:r>
          <w:t>65</w:t>
        </w:r>
        <w:r>
          <w:fldChar w:fldCharType="end"/>
        </w:r>
      </w:hyperlink>
    </w:p>
    <w:p>
      <w:pPr>
        <w:pStyle w:val="TOC1"/>
        <w:tabs>
          <w:tab w:val="right" w:leader="dot" w:pos="8306"/>
        </w:tabs>
      </w:pPr>
      <w:hyperlink w:anchor="_Toc24831" w:history="1">
        <w:r>
          <w:rPr>
            <w:rFonts w:ascii="仿宋" w:eastAsia="仿宋" w:hAnsi="仿宋" w:cs="仿宋" w:hint="eastAsia"/>
            <w:lang w:eastAsia="zh-CN"/>
          </w:rPr>
          <w:t>十三、可生物降解有机垃圾厌氧发酵装置项目治理与监督</w:t>
        </w:r>
        <w:r>
          <w:tab/>
        </w:r>
        <w:r>
          <w:fldChar w:fldCharType="begin"/>
        </w:r>
        <w:r>
          <w:instrText xml:space="preserve"> PAGEREF _Toc24831 \h </w:instrText>
        </w:r>
        <w:r>
          <w:fldChar w:fldCharType="separate"/>
        </w:r>
        <w:r>
          <w:t>66</w:t>
        </w:r>
        <w:r>
          <w:fldChar w:fldCharType="end"/>
        </w:r>
      </w:hyperlink>
    </w:p>
    <w:p>
      <w:pPr>
        <w:pStyle w:val="TOC2"/>
        <w:tabs>
          <w:tab w:val="right" w:leader="dot" w:pos="8306"/>
        </w:tabs>
      </w:pPr>
      <w:hyperlink w:anchor="_Toc12008" w:history="1">
        <w:r>
          <w:rPr>
            <w:rFonts w:ascii="仿宋" w:eastAsia="仿宋" w:hAnsi="仿宋" w:cs="仿宋" w:hint="eastAsia"/>
            <w:lang w:eastAsia="zh-CN"/>
          </w:rPr>
          <w:t>(一)、可生物降解有机垃圾厌氧发酵装置项目治理结构</w:t>
        </w:r>
        <w:r>
          <w:tab/>
        </w:r>
        <w:r>
          <w:fldChar w:fldCharType="begin"/>
        </w:r>
        <w:r>
          <w:instrText xml:space="preserve"> PAGEREF _Toc12008 \h </w:instrText>
        </w:r>
        <w:r>
          <w:fldChar w:fldCharType="separate"/>
        </w:r>
        <w:r>
          <w:t>66</w:t>
        </w:r>
        <w:r>
          <w:fldChar w:fldCharType="end"/>
        </w:r>
      </w:hyperlink>
    </w:p>
    <w:p>
      <w:pPr>
        <w:pStyle w:val="TOC2"/>
        <w:tabs>
          <w:tab w:val="right" w:leader="dot" w:pos="8306"/>
        </w:tabs>
      </w:pPr>
      <w:hyperlink w:anchor="_Toc10" w:history="1">
        <w:r>
          <w:rPr>
            <w:rFonts w:ascii="仿宋" w:eastAsia="仿宋" w:hAnsi="仿宋" w:cs="仿宋" w:hint="eastAsia"/>
            <w:lang w:eastAsia="zh-CN"/>
          </w:rPr>
          <w:t>(二)、监督与审计</w:t>
        </w:r>
        <w:r>
          <w:tab/>
        </w:r>
        <w:r>
          <w:fldChar w:fldCharType="begin"/>
        </w:r>
        <w:r>
          <w:instrText xml:space="preserve"> PAGEREF _Toc10 \h </w:instrText>
        </w:r>
        <w:r>
          <w:fldChar w:fldCharType="separate"/>
        </w:r>
        <w:r>
          <w:t>68</w:t>
        </w:r>
        <w:r>
          <w:fldChar w:fldCharType="end"/>
        </w:r>
      </w:hyperlink>
    </w:p>
    <w:p>
      <w:pPr>
        <w:pStyle w:val="TOC1"/>
        <w:tabs>
          <w:tab w:val="right" w:leader="dot" w:pos="8306"/>
        </w:tabs>
      </w:pPr>
      <w:hyperlink w:anchor="_Toc30848" w:history="1">
        <w:r>
          <w:rPr>
            <w:rFonts w:ascii="仿宋" w:eastAsia="仿宋" w:hAnsi="仿宋" w:cs="仿宋" w:hint="eastAsia"/>
            <w:lang w:eastAsia="zh-CN"/>
          </w:rPr>
          <w:t>十四、风险识别与分类</w:t>
        </w:r>
        <w:r>
          <w:tab/>
        </w:r>
        <w:r>
          <w:fldChar w:fldCharType="begin"/>
        </w:r>
        <w:r>
          <w:instrText xml:space="preserve"> PAGEREF _Toc30848 \h </w:instrText>
        </w:r>
        <w:r>
          <w:fldChar w:fldCharType="separate"/>
        </w:r>
        <w:r>
          <w:t>70</w:t>
        </w:r>
        <w:r>
          <w:fldChar w:fldCharType="end"/>
        </w:r>
      </w:hyperlink>
    </w:p>
    <w:p>
      <w:pPr>
        <w:pStyle w:val="TOC2"/>
        <w:tabs>
          <w:tab w:val="right" w:leader="dot" w:pos="8306"/>
        </w:tabs>
      </w:pPr>
      <w:hyperlink w:anchor="_Toc13884" w:history="1">
        <w:r>
          <w:rPr>
            <w:rFonts w:ascii="仿宋" w:eastAsia="仿宋" w:hAnsi="仿宋" w:cs="仿宋" w:hint="eastAsia"/>
            <w:lang w:eastAsia="zh-CN"/>
          </w:rPr>
          <w:t>(一)、风险识别</w:t>
        </w:r>
        <w:r>
          <w:tab/>
        </w:r>
        <w:r>
          <w:fldChar w:fldCharType="begin"/>
        </w:r>
        <w:r>
          <w:instrText xml:space="preserve"> PAGEREF _Toc13884 \h </w:instrText>
        </w:r>
        <w:r>
          <w:fldChar w:fldCharType="separate"/>
        </w:r>
        <w:r>
          <w:t>70</w:t>
        </w:r>
        <w:r>
          <w:fldChar w:fldCharType="end"/>
        </w:r>
      </w:hyperlink>
    </w:p>
    <w:p>
      <w:pPr>
        <w:pStyle w:val="TOC2"/>
        <w:tabs>
          <w:tab w:val="right" w:leader="dot" w:pos="8306"/>
        </w:tabs>
      </w:pPr>
      <w:hyperlink w:anchor="_Toc1947" w:history="1">
        <w:r>
          <w:rPr>
            <w:rFonts w:ascii="仿宋" w:eastAsia="仿宋" w:hAnsi="仿宋" w:cs="仿宋" w:hint="eastAsia"/>
            <w:lang w:eastAsia="zh-CN"/>
          </w:rPr>
          <w:t>(二)、风险分类</w:t>
        </w:r>
        <w:r>
          <w:tab/>
        </w:r>
        <w:r>
          <w:fldChar w:fldCharType="begin"/>
        </w:r>
        <w:r>
          <w:instrText xml:space="preserve"> PAGEREF _Toc1947 \h </w:instrText>
        </w:r>
        <w:r>
          <w:fldChar w:fldCharType="separate"/>
        </w:r>
        <w:r>
          <w:t>71</w:t>
        </w:r>
        <w:r>
          <w:fldChar w:fldCharType="end"/>
        </w:r>
      </w:hyperlink>
    </w:p>
    <w:p>
      <w:pPr>
        <w:pStyle w:val="TOC1"/>
        <w:tabs>
          <w:tab w:val="right" w:leader="dot" w:pos="8306"/>
        </w:tabs>
      </w:pPr>
      <w:hyperlink w:anchor="_Toc13305" w:history="1">
        <w:r>
          <w:rPr>
            <w:rFonts w:ascii="仿宋" w:eastAsia="仿宋" w:hAnsi="仿宋" w:cs="仿宋" w:hint="eastAsia"/>
            <w:lang w:eastAsia="zh-CN"/>
          </w:rPr>
          <w:t>十五、利益相关者分析与沟通计划</w:t>
        </w:r>
        <w:r>
          <w:tab/>
        </w:r>
        <w:r>
          <w:fldChar w:fldCharType="begin"/>
        </w:r>
        <w:r>
          <w:instrText xml:space="preserve"> PAGEREF _Toc13305 \h </w:instrText>
        </w:r>
        <w:r>
          <w:fldChar w:fldCharType="separate"/>
        </w:r>
        <w:r>
          <w:t>73</w:t>
        </w:r>
        <w:r>
          <w:fldChar w:fldCharType="end"/>
        </w:r>
      </w:hyperlink>
    </w:p>
    <w:p>
      <w:pPr>
        <w:pStyle w:val="TOC2"/>
        <w:tabs>
          <w:tab w:val="right" w:leader="dot" w:pos="8306"/>
        </w:tabs>
      </w:pPr>
      <w:hyperlink w:anchor="_Toc19682" w:history="1">
        <w:r>
          <w:rPr>
            <w:rFonts w:ascii="仿宋" w:eastAsia="仿宋" w:hAnsi="仿宋" w:cs="仿宋" w:hint="eastAsia"/>
            <w:lang w:eastAsia="zh-CN"/>
          </w:rPr>
          <w:t>(一)、利益相关者分析</w:t>
        </w:r>
        <w:r>
          <w:tab/>
        </w:r>
        <w:r>
          <w:fldChar w:fldCharType="begin"/>
        </w:r>
        <w:r>
          <w:instrText xml:space="preserve"> PAGEREF _Toc19682 \h </w:instrText>
        </w:r>
        <w:r>
          <w:fldChar w:fldCharType="separate"/>
        </w:r>
        <w:r>
          <w:t>73</w:t>
        </w:r>
        <w:r>
          <w:fldChar w:fldCharType="end"/>
        </w:r>
      </w:hyperlink>
    </w:p>
    <w:p>
      <w:pPr>
        <w:pStyle w:val="TOC2"/>
        <w:tabs>
          <w:tab w:val="right" w:leader="dot" w:pos="8306"/>
        </w:tabs>
      </w:pPr>
      <w:hyperlink w:anchor="_Toc27081" w:history="1">
        <w:r>
          <w:rPr>
            <w:rFonts w:ascii="仿宋" w:eastAsia="仿宋" w:hAnsi="仿宋" w:cs="仿宋" w:hint="eastAsia"/>
            <w:lang w:eastAsia="zh-CN"/>
          </w:rPr>
          <w:t>(二)、沟通计划</w:t>
        </w:r>
        <w:r>
          <w:tab/>
        </w:r>
        <w:r>
          <w:fldChar w:fldCharType="begin"/>
        </w:r>
        <w:r>
          <w:instrText xml:space="preserve"> PAGEREF _Toc27081 \h </w:instrText>
        </w:r>
        <w:r>
          <w:fldChar w:fldCharType="separate"/>
        </w:r>
        <w:r>
          <w:t>74</w:t>
        </w:r>
        <w:r>
          <w:fldChar w:fldCharType="end"/>
        </w:r>
      </w:hyperlink>
    </w:p>
    <w:p>
      <w:pPr>
        <w:pStyle w:val="TOC1"/>
        <w:tabs>
          <w:tab w:val="right" w:leader="dot" w:pos="8306"/>
        </w:tabs>
      </w:pPr>
      <w:hyperlink w:anchor="_Toc22303" w:history="1">
        <w:r>
          <w:rPr>
            <w:rFonts w:ascii="仿宋" w:eastAsia="仿宋" w:hAnsi="仿宋" w:cs="仿宋" w:hint="eastAsia"/>
            <w:lang w:eastAsia="zh-CN"/>
          </w:rPr>
          <w:t>十六、可生物降解有机垃圾厌氧发酵装置项目变更管理</w:t>
        </w:r>
        <w:r>
          <w:tab/>
        </w:r>
        <w:r>
          <w:fldChar w:fldCharType="begin"/>
        </w:r>
        <w:r>
          <w:instrText xml:space="preserve"> PAGEREF _Toc22303 \h </w:instrText>
        </w:r>
        <w:r>
          <w:fldChar w:fldCharType="separate"/>
        </w:r>
        <w:r>
          <w:t>76</w:t>
        </w:r>
        <w:r>
          <w:fldChar w:fldCharType="end"/>
        </w:r>
      </w:hyperlink>
    </w:p>
    <w:p>
      <w:pPr>
        <w:pStyle w:val="TOC2"/>
        <w:tabs>
          <w:tab w:val="right" w:leader="dot" w:pos="8306"/>
        </w:tabs>
      </w:pPr>
      <w:hyperlink w:anchor="_Toc4654" w:history="1">
        <w:r>
          <w:rPr>
            <w:rFonts w:ascii="仿宋" w:eastAsia="仿宋" w:hAnsi="仿宋" w:cs="仿宋" w:hint="eastAsia"/>
            <w:lang w:eastAsia="zh-CN"/>
          </w:rPr>
          <w:t>(一)、变更申请与评估</w:t>
        </w:r>
        <w:r>
          <w:tab/>
        </w:r>
        <w:r>
          <w:fldChar w:fldCharType="begin"/>
        </w:r>
        <w:r>
          <w:instrText xml:space="preserve"> PAGEREF _Toc4654 \h </w:instrText>
        </w:r>
        <w:r>
          <w:fldChar w:fldCharType="separate"/>
        </w:r>
        <w:r>
          <w:t>76</w:t>
        </w:r>
        <w:r>
          <w:fldChar w:fldCharType="end"/>
        </w:r>
      </w:hyperlink>
    </w:p>
    <w:p>
      <w:pPr>
        <w:pStyle w:val="TOC2"/>
        <w:tabs>
          <w:tab w:val="right" w:leader="dot" w:pos="8306"/>
        </w:tabs>
      </w:pPr>
      <w:hyperlink w:anchor="_Toc10813" w:history="1">
        <w:r>
          <w:rPr>
            <w:rFonts w:ascii="仿宋" w:eastAsia="仿宋" w:hAnsi="仿宋" w:cs="仿宋" w:hint="eastAsia"/>
            <w:lang w:eastAsia="zh-CN"/>
          </w:rPr>
          <w:t>(二)、变更实施与控制</w:t>
        </w:r>
        <w:r>
          <w:tab/>
        </w:r>
        <w:r>
          <w:fldChar w:fldCharType="begin"/>
        </w:r>
        <w:r>
          <w:instrText xml:space="preserve"> PAGEREF _Toc10813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97"/>
      <w:r>
        <w:rPr>
          <w:rFonts w:ascii="仿宋" w:eastAsia="仿宋" w:hAnsi="仿宋" w:cs="仿宋" w:hint="eastAsia"/>
          <w:sz w:val="28"/>
          <w:lang w:eastAsia="zh-CN"/>
        </w:rPr>
        <w:t>一、可生物降解有机垃圾厌氧发酵装置项目绩效评估</w:t>
      </w:r>
      <w:bookmarkEnd w:id="2"/>
    </w:p>
    <w:p>
      <w:pPr>
        <w:pStyle w:val="Heading2"/>
        <w:rPr>
          <w:rFonts w:ascii="仿宋" w:eastAsia="仿宋" w:hAnsi="仿宋" w:cs="仿宋" w:hint="eastAsia"/>
          <w:lang w:eastAsia="zh-CN"/>
        </w:rPr>
      </w:pPr>
      <w:bookmarkStart w:id="3" w:name="_Toc297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可生物降解有机垃圾厌氧发酵装置项目中，我们设计了一套全面的绩效评估指标，以确保可生物降解有机垃圾厌氧发酵装置项目的可控和成功交付。这些指标跨足可生物降解有机垃圾厌氧发酵装置项目目标、成本、进度和质量等多个维度，为我们提供了全面洞察可生物降解有机垃圾厌氧发酵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目标达成率是我们关注的首要指标。我们设定了明确的目标，并通过定期监测和评估，迅速发现并应对潜在的目标偏差。这为可生物降解有机垃圾厌氧发酵装置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成本绩效是另一个核心关注点。通过实际成本与预算成本的对比分析，我们深入了解成本差异的原因，及时调整资源分配，保持可生物降解有机垃圾厌氧发酵装置项目在经济效益方面的合理水平。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进度作为关键的绩效指标之一，得到了精心的关注。我们制定了详细的可生物降解有机垃圾厌氧发酵装置项目进度计划，并设立了进度符合度指标，确保实际进度与计划进度保持一致。这使我们能够快速发现和解决潜在的进度问题，保持可生物降解有机垃圾厌氧发酵装置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可生物降解有机垃圾厌氧发酵装置项目绩效的不可或缺的一环。我们引入了一系列的质量标准和客户满意度指标，以确保可生物降解有机垃圾厌氧发酵装置项目交付的成果在质量上达到或超越预期水平。通过持续监测这些指标，我们努力提升可生物降解有机垃圾厌氧发酵装置项目整体质量水平，为可生物降解有机垃圾厌氧发酵装置项目的成功交付提供有力保障。通过这些科学且全面的绩效评估，我们能够更好地引导可生物降解有机垃圾厌氧发酵装置项目的持续改进，确保可生物降解有机垃圾厌氧发酵装置项目目标的顺利达成。</w:t>
      </w:r>
    </w:p>
    <w:p>
      <w:pPr>
        <w:pStyle w:val="Heading2"/>
        <w:ind w:firstLine="560" w:firstLineChars="200"/>
        <w:rPr>
          <w:rFonts w:ascii="仿宋" w:eastAsia="仿宋" w:hAnsi="仿宋" w:cs="仿宋" w:hint="eastAsia"/>
          <w:sz w:val="28"/>
          <w:lang w:eastAsia="zh-CN"/>
        </w:rPr>
      </w:pPr>
      <w:bookmarkStart w:id="4" w:name="_Toc779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绩效评估是可生物降解有机垃圾厌氧发酵装置项目中的关键环节，为确保可生物降解有机垃圾厌氧发酵装置项目达到预期目标，我们采用了多层次、多维度的绩效评估方法。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可生物降解有机垃圾厌氧发酵装置项目的战略目标对齐，确保每个决策和行动都与可生物降解有机垃圾厌氧发酵装置项目整体目标保持一致。团队会定期召开战略对齐会议，审视当前工作与可生物降解有机垃圾厌氧发酵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可生物降解有机垃圾厌氧发酵装置项目进度、质量、成本和风险等方面。这些指标通过数据收集和分析，为可生物降解有机垃圾厌氧发酵装置项目管理团队提供了客观的评估依据。例如，我们通过可生物降解有机垃圾厌氧发酵装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可生物降解有机垃圾厌氧发酵装置项目内部，还考虑了可生物降解有机垃圾厌氧发酵装置项目对外部环境的影响。我们定期进行干系人满意度调查，以了解各利益相关方对可生物降解有机垃圾厌氧发酵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这种多层次、多角度的绩效评估方法，使得我们能够全面了解可生物降解有机垃圾厌氧发酵装置项目的运行状态，及时做出调整，确保可生物降解有机垃圾厌氧发酵装置项目在不断变化的环境中保持稳健前行。</w:t>
      </w:r>
    </w:p>
    <w:p>
      <w:pPr>
        <w:pStyle w:val="Heading2"/>
        <w:ind w:firstLine="560" w:firstLineChars="200"/>
        <w:rPr>
          <w:rFonts w:ascii="仿宋" w:eastAsia="仿宋" w:hAnsi="仿宋" w:cs="仿宋" w:hint="eastAsia"/>
          <w:sz w:val="28"/>
          <w:lang w:eastAsia="zh-CN"/>
        </w:rPr>
      </w:pPr>
      <w:bookmarkStart w:id="5" w:name="_Toc2499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可生物降解有机垃圾厌氧发酵装置项目的有效管理和不断优化，我们采用了精心设计的绩效评估周期。这个周期旨在实现灵活、实时和全面的评估，以适应可生物降解有机垃圾厌氧发酵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可生物降解有机垃圾厌氧发酵装置项目的不同需求，分为短期、中期和长期。短期评估关注每个迭代或工作周期，以及时发现和解决当前任务中的问题。中期评估涵盖几个迭代，深入了解整体可生物降解有机垃圾厌氧发酵装置项目的趋势和性能。长期评估则着眼于整个可生物降解有机垃圾厌氧发酵装置项目阶段，确保可生物降解有机垃圾厌氧发酵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可生物降解有机垃圾厌氧发酵装置项目管理工具和协作平台，团队成员能够随时更新和分享可生物降解有机垃圾厌氧发酵装置项目数据。这种实时性的反馈机制使我们能够及时察觉潜在问题，快速调整，保持可生物降解有机垃圾厌氧发酵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可生物降解有机垃圾厌氧发酵装置项目的决策制定密不可分。每个周期的可生物降解有机垃圾厌氧发酵装置项目回顾会议成为集体总结经验、识别问题深层次原因并找到创新解决方案的平台。这种定期的反思与调整机制使可生物降解有机垃圾厌氧发酵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332"/>
      <w:r>
        <w:rPr>
          <w:rFonts w:ascii="仿宋" w:eastAsia="仿宋" w:hAnsi="仿宋" w:cs="仿宋" w:hint="eastAsia"/>
          <w:sz w:val="28"/>
          <w:lang w:eastAsia="zh-CN"/>
        </w:rPr>
        <w:t>二、可生物降解有机垃圾厌氧发酵装置项目文档管理</w:t>
      </w:r>
      <w:bookmarkEnd w:id="6"/>
    </w:p>
    <w:p>
      <w:pPr>
        <w:pStyle w:val="Heading2"/>
        <w:rPr>
          <w:rFonts w:ascii="仿宋" w:eastAsia="仿宋" w:hAnsi="仿宋" w:cs="仿宋" w:hint="eastAsia"/>
          <w:lang w:eastAsia="zh-CN"/>
        </w:rPr>
      </w:pPr>
      <w:bookmarkStart w:id="7" w:name="_Toc2453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可生物降解有机垃圾厌氧发酵装置项目高度重视文档的质量和准确性，以支持可生物降解有机垃圾厌氧发酵装置项目的各项活动和决策。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文档的编制始于可生物降解有机垃圾厌氧发酵装置项目计划的初期，我们制定了详细的文档编制计划，明确了每个文档的内容、格式和编写责任人。在可生物降解有机垃圾厌氧发酵装置项目启动阶段，我们首先编制了可生物降解有机垃圾厌氧发酵装置项目章程，明确定义了可生物降解有机垃圾厌氧发酵装置项目的目标、范围、风险等关键要素。随后，可生物降解有机垃圾厌氧发酵装置项目团队根据计划陆续编制了需求文档、设计文档、测试文档等各类文档，确保可生物降解有机垃圾厌氧发酵装置项目的每个阶段都有清晰的文档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可生物降解有机垃圾厌氧发酵装置项目管理中的重要环节，旨在确保可生物降解有机垃圾厌氧发酵装置项目文档符合质量标准和可生物降解有机垃圾厌氧发酵装置项目需求。在可生物降解有机垃圾厌氧发酵装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可生物降解有机垃圾厌氧发酵装置项目相关利益方和专业领域的专家对文档进行独立审查。这有助于获取更全面、客观的反馈，确保可生物降解有机垃圾厌氧发酵装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在文档编制与审查方面建立了严格的管理机制，通过规范的流程和多维度的审查，确保可生物降解有机垃圾厌氧发酵装置项目文档的质量、准确性和可靠性，为可生物降解有机垃圾厌氧发酵装置项目的顺利推进提供了有力支持。</w:t>
      </w:r>
    </w:p>
    <w:p>
      <w:pPr>
        <w:pStyle w:val="Heading2"/>
        <w:ind w:firstLine="560" w:firstLineChars="200"/>
        <w:rPr>
          <w:rFonts w:ascii="仿宋" w:eastAsia="仿宋" w:hAnsi="仿宋" w:cs="仿宋" w:hint="eastAsia"/>
          <w:sz w:val="28"/>
          <w:lang w:eastAsia="zh-CN"/>
        </w:rPr>
      </w:pPr>
      <w:bookmarkStart w:id="8" w:name="_Toc2827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在可生物降解有机垃圾厌氧发酵装置项目中，我们致力于优化文档发布与分发过程，以确保信息的高效传递和团队间协作的顺畅进行。以下是我们采取的关键优化策略：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我们通过多渠道发布文档，包括电子邮件、可生物降解有机垃圾厌氧发酵装置项目管理平台、内部网站等，以满足不同团队成员的偏好和需求。多渠道发布确保了信息的全面覆盖。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我们采用了精细的权限控制，确保只有授权人员可以访问敏感信息。这种安全措施保护了可生物降解有机垃圾厌氧发酵装置项目文档的机密性，防止了未经授权的信息泄露。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326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档存档与归档是可生物降解有机垃圾厌氧发酵装置项目生命周期中一个至关重要的环节，直接关系到可生物降解有机垃圾厌氧发酵装置项目信息的长期保存和历史记录的完整性。在可生物降解有机垃圾厌氧发酵装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2892"/>
      <w:r>
        <w:rPr>
          <w:rFonts w:ascii="仿宋" w:eastAsia="仿宋" w:hAnsi="仿宋" w:cs="仿宋" w:hint="eastAsia"/>
          <w:sz w:val="28"/>
          <w:lang w:eastAsia="zh-CN"/>
        </w:rPr>
        <w:t>三、可生物降解有机垃圾厌氧发酵装置项目概论</w:t>
      </w:r>
      <w:bookmarkEnd w:id="10"/>
    </w:p>
    <w:p>
      <w:pPr>
        <w:pStyle w:val="Heading2"/>
        <w:rPr>
          <w:rFonts w:ascii="仿宋" w:eastAsia="仿宋" w:hAnsi="仿宋" w:cs="仿宋" w:hint="eastAsia"/>
          <w:lang w:eastAsia="zh-CN"/>
        </w:rPr>
      </w:pPr>
      <w:bookmarkStart w:id="11" w:name="_Toc25942"/>
      <w:r>
        <w:rPr>
          <w:rFonts w:ascii="仿宋" w:eastAsia="仿宋" w:hAnsi="仿宋" w:cs="仿宋" w:hint="eastAsia"/>
          <w:lang w:eastAsia="zh-CN"/>
        </w:rPr>
        <w:t>(一)、可生物降解有机垃圾厌氧发酵装置项目概况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起源追溯至对市场的深入洞察。市场的不断演变与变革为可生物降解有机垃圾厌氧发酵装置项目提供了难得的机遇。当前市场存在的需求缺口和变革的大环境共同构成了可生物降解有机垃圾厌氧发酵装置项目的背景。这个可生物降解有机垃圾厌氧发酵装置项目旨在充分利用市场机遇，填补行业中尚未满足的需求，为客户提供全新的解决方案。市场的变革和需求的增长使得这个可生物降解有机垃圾厌氧发酵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可生物降解有机垃圾厌氧发酵装置项目名称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正式命名为可生物降解有机垃圾厌氧发酵装置。这个名称不仅仅是一个标识，更代表了可生物降解有机垃圾厌氧发酵装置项目的核心理念和愿景。它蕴含着可生物降解有机垃圾厌氧发酵装置项目所要解决问题的关键字，具有强烈的表达和辨识度，为可生物降解有机垃圾厌氧发酵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可生物降解有机垃圾厌氧发酵装置项目目标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核心目标是提供一种全新、高效的解决方案，满足客户日益增长的需求。可生物降解有机垃圾厌氧发酵装置项目追求的不仅仅是满足市场需求，更是在市场中获得卓越的竞争优势。通过不断提升产品或服务的质量和创新水平，可生物降解有机垃圾厌氧发酵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可生物降解有机垃圾厌氧发酵装置项目范围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全面涵盖了产品研发、制造、市场推广和售后服务，确保从产品设计到最终用户体验的全方位关注。这一全面的可生物降解有机垃圾厌氧发酵装置项目范围是为了确保可生物降解有机垃圾厌氧发酵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可生物降解有机垃圾厌氧发酵装置项目时间表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计划在未来18个月内完成，包括研发、测试、市场试点和正式推出等不同阶段。这个时间表的合理设计是为了确保可生物降解有机垃圾厌氧发酵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可生物降解有机垃圾厌氧发酵装置项目预算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总预算估算为XX百万美元，主要分配在研发、市场推广、人员培训和运营等方面。这一充足的预算为可生物降解有机垃圾厌氧发酵装置项目提供了充足的资源，确保可生物降解有机垃圾厌氧发酵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可生物降解有机垃圾厌氧发酵装置项目风险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可能面临的风险包括市场接受度低、技术难题、竞争激烈等。可生物降解有机垃圾厌氧发酵装置项目团队已经制定了相应的风险应对计划，通过前瞻性的风险管理，确保可生物降解有机垃圾厌氧发酵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可生物降解有机垃圾厌氧发酵装置项目团队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汇聚了一支经验丰富、多领域专业素养的核心团队，确保可生物降解有机垃圾厌氧发酵装置项目在各个方面都能拥有高水平的执行力。团队的协同作战是可生物降解有机垃圾厌氧发酵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可生物降解有机垃圾厌氧发酵装置项目背景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背景根植于市场对更高效、创新产品的渴望，同时也受到科技发展对行业格局的深刻改变的影响。这为可生物降解有机垃圾厌氧发酵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可生物降解有机垃圾厌氧发酵装置项目现状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可生物降解有机垃圾厌氧发酵装置项目已完成市场调研和技术验证，取得了初步的成功。这为可生物降解有机垃圾厌氧发酵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2552"/>
      <w:r>
        <w:rPr>
          <w:rFonts w:ascii="仿宋" w:eastAsia="仿宋" w:hAnsi="仿宋" w:cs="仿宋" w:hint="eastAsia"/>
          <w:sz w:val="28"/>
          <w:lang w:eastAsia="zh-CN"/>
        </w:rPr>
        <w:t>(二)、可生物降解有机垃圾厌氧发酵装置项目目标</w:t>
      </w:r>
      <w:bookmarkEnd w:id="12"/>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可生物降解有机垃圾厌氧发酵装置项目首要业务目标是在市场中占据有利地位，实现产品/服务的成功推广和销售。通过不断提升产品质量、创新性，可生物降解有机垃圾厌氧发酵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可生物降解有机垃圾厌氧发酵装置项目着眼于技术创新。通过持续的研发和技术升级，可生物降解有机垃圾厌氧发酵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可生物降解有机垃圾厌氧发酵装置项目设定了客户满意度目标。通过提供卓越的产品质量和优质的客户服务，可生物降解有机垃圾厌氧发酵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注重社会责任和可持续发展。通过实施环保、社会责任可生物降解有机垃圾厌氧发酵装置项目，可生物降解有机垃圾厌氧发酵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团队是实现目标的核心驱动力。因此，可生物降解有机垃圾厌氧发酵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1583"/>
      <w:r>
        <w:rPr>
          <w:rFonts w:ascii="仿宋" w:eastAsia="仿宋" w:hAnsi="仿宋" w:cs="仿宋" w:hint="eastAsia"/>
          <w:sz w:val="28"/>
          <w:lang w:eastAsia="zh-CN"/>
        </w:rPr>
        <w:t>(三)、可生物降解有机垃圾厌氧发酵装置项目提出的理由</w:t>
      </w:r>
      <w:bookmarkEnd w:id="13"/>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可生物降解有机垃圾厌氧发酵装置项目提出的理由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提出源于对市场机遇的深刻洞察。当前市场中存在的需求缺口和行业发展趋势表明，有巨大的商业机会等待被开发。通过准确捕捉市场机遇，可生物降解有机垃圾厌氧发酵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理念基于对技术创新的信仰。通过持续的研发和技术投入，可生物降解有机垃圾厌氧发酵装置项目有望推出更具创新性的产品或服务。在科技飞速发展的当下，可生物降解有机垃圾厌氧发酵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提出是为了增强企业的行业竞争力。通过提升产品或服务的质量和独特性，可生物降解有机垃圾厌氧发酵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响应了消费者需求的变化。随着社会和科技的不断发展，消费者对产品和服务的需求也在发生变化。通过深入了解并及时回应消费者的新需求，可生物降解有机垃圾厌氧发酵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提出是企业战略发展规划的一部分。在面对日益激烈的市场竞争和不断变化的商业环境中，可生物降解有机垃圾厌氧发酵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提出不仅仅是基于商业考量，还注重社会责任。通过推出环保、社会责任等方面的可生物降解有机垃圾厌氧发酵装置项目，可生物降解有机垃圾厌氧发酵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可生物降解有机垃圾厌氧发酵装置项目的提出反映了对利益相关者期望的关注。包括客户、员工、投资者等利益相关者在企业发展中都有着各自的期望，可生物降解有机垃圾厌氧发酵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3094"/>
      <w:r>
        <w:rPr>
          <w:rFonts w:ascii="仿宋" w:eastAsia="仿宋" w:hAnsi="仿宋" w:cs="仿宋" w:hint="eastAsia"/>
          <w:sz w:val="28"/>
          <w:lang w:eastAsia="zh-CN"/>
        </w:rPr>
        <w:t>(四)、可生物降解有机垃圾厌氧发酵装置项目意义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https://d.book118.com/177052014041006025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可生物降解有机垃圾厌氧发酵装置项目规划设计蓝图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B5E74"/>
    <w:rsid w:val="6BFB5E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7052014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2024-01-02T20:08:00Z</dcterms:created>
  <dcterms:modified xsi:type="dcterms:W3CDTF">2024-01-02T20:08:15Z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4403C9F6737548E995DF695C12F31B14_11</vt:lpwstr>
  </property>
  <property fmtid="{D5CDD505-2E9C-101B-9397-08002B2CF9AE}" pid="3" name="KSOProductBuildVer">
    <vt:lpwstr>2052-12.1.0.16120</vt:lpwstr>
  </property>
</Properties>
</file>