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非离子表面活性剂相关行业公司员工职业生涯规划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85" w:history="1">
        <w:r>
          <w:rPr>
            <w:rFonts w:ascii="仿宋" w:eastAsia="仿宋" w:hAnsi="仿宋" w:cs="仿宋" w:hint="eastAsia"/>
            <w:lang w:eastAsia="zh-CN"/>
          </w:rPr>
          <w:t>序言</w:t>
        </w:r>
        <w:r>
          <w:tab/>
        </w:r>
        <w:r>
          <w:fldChar w:fldCharType="begin"/>
        </w:r>
        <w:r>
          <w:instrText xml:space="preserve"> PAGEREF _Toc20885 \h </w:instrText>
        </w:r>
        <w:r>
          <w:fldChar w:fldCharType="separate"/>
        </w:r>
        <w:r>
          <w:t>3</w:t>
        </w:r>
        <w:r>
          <w:fldChar w:fldCharType="end"/>
        </w:r>
      </w:hyperlink>
    </w:p>
    <w:p>
      <w:pPr>
        <w:pStyle w:val="TOC1"/>
        <w:tabs>
          <w:tab w:val="right" w:leader="dot" w:pos="8306"/>
        </w:tabs>
      </w:pPr>
      <w:hyperlink w:anchor="_Toc17579" w:history="1">
        <w:r>
          <w:rPr>
            <w:rFonts w:ascii="仿宋" w:eastAsia="仿宋" w:hAnsi="仿宋" w:cs="仿宋" w:hint="eastAsia"/>
            <w:lang w:eastAsia="zh-CN"/>
          </w:rPr>
          <w:t>一、薪酬制度管理</w:t>
        </w:r>
        <w:r>
          <w:tab/>
        </w:r>
        <w:r>
          <w:fldChar w:fldCharType="begin"/>
        </w:r>
        <w:r>
          <w:instrText xml:space="preserve"> PAGEREF _Toc17579 \h </w:instrText>
        </w:r>
        <w:r>
          <w:fldChar w:fldCharType="separate"/>
        </w:r>
        <w:r>
          <w:t>3</w:t>
        </w:r>
        <w:r>
          <w:fldChar w:fldCharType="end"/>
        </w:r>
      </w:hyperlink>
    </w:p>
    <w:p>
      <w:pPr>
        <w:pStyle w:val="TOC2"/>
        <w:tabs>
          <w:tab w:val="right" w:leader="dot" w:pos="8306"/>
        </w:tabs>
      </w:pPr>
      <w:hyperlink w:anchor="_Toc11544" w:history="1">
        <w:r>
          <w:rPr>
            <w:rFonts w:ascii="仿宋" w:eastAsia="仿宋" w:hAnsi="仿宋" w:cs="仿宋" w:hint="eastAsia"/>
            <w:lang w:eastAsia="zh-CN"/>
          </w:rPr>
          <w:t>(一)、薪酬管理制度</w:t>
        </w:r>
        <w:r>
          <w:tab/>
        </w:r>
        <w:r>
          <w:fldChar w:fldCharType="begin"/>
        </w:r>
        <w:r>
          <w:instrText xml:space="preserve"> PAGEREF _Toc11544 \h </w:instrText>
        </w:r>
        <w:r>
          <w:fldChar w:fldCharType="separate"/>
        </w:r>
        <w:r>
          <w:t>3</w:t>
        </w:r>
        <w:r>
          <w:fldChar w:fldCharType="end"/>
        </w:r>
      </w:hyperlink>
    </w:p>
    <w:p>
      <w:pPr>
        <w:pStyle w:val="TOC2"/>
        <w:tabs>
          <w:tab w:val="right" w:leader="dot" w:pos="8306"/>
        </w:tabs>
      </w:pPr>
      <w:hyperlink w:anchor="_Toc14262" w:history="1">
        <w:r>
          <w:rPr>
            <w:rFonts w:ascii="仿宋" w:eastAsia="仿宋" w:hAnsi="仿宋" w:cs="仿宋" w:hint="eastAsia"/>
            <w:lang w:eastAsia="zh-CN"/>
          </w:rPr>
          <w:t>(二)、奖金制度的制定</w:t>
        </w:r>
        <w:r>
          <w:tab/>
        </w:r>
        <w:r>
          <w:fldChar w:fldCharType="begin"/>
        </w:r>
        <w:r>
          <w:instrText xml:space="preserve"> PAGEREF _Toc14262 \h </w:instrText>
        </w:r>
        <w:r>
          <w:fldChar w:fldCharType="separate"/>
        </w:r>
        <w:r>
          <w:t>6</w:t>
        </w:r>
        <w:r>
          <w:fldChar w:fldCharType="end"/>
        </w:r>
      </w:hyperlink>
    </w:p>
    <w:p>
      <w:pPr>
        <w:pStyle w:val="TOC2"/>
        <w:tabs>
          <w:tab w:val="right" w:leader="dot" w:pos="8306"/>
        </w:tabs>
      </w:pPr>
      <w:hyperlink w:anchor="_Toc29014" w:history="1">
        <w:r>
          <w:rPr>
            <w:rFonts w:ascii="仿宋" w:eastAsia="仿宋" w:hAnsi="仿宋" w:cs="仿宋" w:hint="eastAsia"/>
            <w:lang w:eastAsia="zh-CN"/>
          </w:rPr>
          <w:t>(三)、岗位薪酬体系设计</w:t>
        </w:r>
        <w:r>
          <w:tab/>
        </w:r>
        <w:r>
          <w:fldChar w:fldCharType="begin"/>
        </w:r>
        <w:r>
          <w:instrText xml:space="preserve"> PAGEREF _Toc29014 \h </w:instrText>
        </w:r>
        <w:r>
          <w:fldChar w:fldCharType="separate"/>
        </w:r>
        <w:r>
          <w:t>9</w:t>
        </w:r>
        <w:r>
          <w:fldChar w:fldCharType="end"/>
        </w:r>
      </w:hyperlink>
    </w:p>
    <w:p>
      <w:pPr>
        <w:pStyle w:val="TOC2"/>
        <w:tabs>
          <w:tab w:val="right" w:leader="dot" w:pos="8306"/>
        </w:tabs>
      </w:pPr>
      <w:hyperlink w:anchor="_Toc2171" w:history="1">
        <w:r>
          <w:rPr>
            <w:rFonts w:ascii="仿宋" w:eastAsia="仿宋" w:hAnsi="仿宋" w:cs="仿宋" w:hint="eastAsia"/>
            <w:lang w:eastAsia="zh-CN"/>
          </w:rPr>
          <w:t>(四)、绩效薪酬体系设计</w:t>
        </w:r>
        <w:r>
          <w:tab/>
        </w:r>
        <w:r>
          <w:fldChar w:fldCharType="begin"/>
        </w:r>
        <w:r>
          <w:instrText xml:space="preserve"> PAGEREF _Toc2171 \h </w:instrText>
        </w:r>
        <w:r>
          <w:fldChar w:fldCharType="separate"/>
        </w:r>
        <w:r>
          <w:t>11</w:t>
        </w:r>
        <w:r>
          <w:fldChar w:fldCharType="end"/>
        </w:r>
      </w:hyperlink>
    </w:p>
    <w:p>
      <w:pPr>
        <w:pStyle w:val="TOC1"/>
        <w:tabs>
          <w:tab w:val="right" w:leader="dot" w:pos="8306"/>
        </w:tabs>
      </w:pPr>
      <w:hyperlink w:anchor="_Toc17839" w:history="1">
        <w:r>
          <w:rPr>
            <w:rFonts w:ascii="仿宋" w:eastAsia="仿宋" w:hAnsi="仿宋" w:cs="仿宋" w:hint="eastAsia"/>
            <w:lang w:eastAsia="zh-CN"/>
          </w:rPr>
          <w:t>二、非离子表面活性剂行业背景分析</w:t>
        </w:r>
        <w:r>
          <w:tab/>
        </w:r>
        <w:r>
          <w:fldChar w:fldCharType="begin"/>
        </w:r>
        <w:r>
          <w:instrText xml:space="preserve"> PAGEREF _Toc17839 \h </w:instrText>
        </w:r>
        <w:r>
          <w:fldChar w:fldCharType="separate"/>
        </w:r>
        <w:r>
          <w:t>12</w:t>
        </w:r>
        <w:r>
          <w:fldChar w:fldCharType="end"/>
        </w:r>
      </w:hyperlink>
    </w:p>
    <w:p>
      <w:pPr>
        <w:pStyle w:val="TOC2"/>
        <w:tabs>
          <w:tab w:val="right" w:leader="dot" w:pos="8306"/>
        </w:tabs>
      </w:pPr>
      <w:hyperlink w:anchor="_Toc23063" w:history="1">
        <w:r>
          <w:rPr>
            <w:rFonts w:ascii="仿宋" w:eastAsia="仿宋" w:hAnsi="仿宋" w:cs="仿宋" w:hint="eastAsia"/>
            <w:lang w:eastAsia="zh-CN"/>
          </w:rPr>
          <w:t>(一)、非离子表面活性剂行业背景分析</w:t>
        </w:r>
        <w:r>
          <w:tab/>
        </w:r>
        <w:r>
          <w:fldChar w:fldCharType="begin"/>
        </w:r>
        <w:r>
          <w:instrText xml:space="preserve"> PAGEREF _Toc23063 \h </w:instrText>
        </w:r>
        <w:r>
          <w:fldChar w:fldCharType="separate"/>
        </w:r>
        <w:r>
          <w:t>12</w:t>
        </w:r>
        <w:r>
          <w:fldChar w:fldCharType="end"/>
        </w:r>
      </w:hyperlink>
    </w:p>
    <w:p>
      <w:pPr>
        <w:pStyle w:val="TOC1"/>
        <w:tabs>
          <w:tab w:val="right" w:leader="dot" w:pos="8306"/>
        </w:tabs>
      </w:pPr>
      <w:hyperlink w:anchor="_Toc32005" w:history="1">
        <w:r>
          <w:rPr>
            <w:rFonts w:ascii="仿宋" w:eastAsia="仿宋" w:hAnsi="仿宋" w:cs="仿宋" w:hint="eastAsia"/>
            <w:lang w:eastAsia="zh-CN"/>
          </w:rPr>
          <w:t>三、员工职业生涯规划与发展</w:t>
        </w:r>
        <w:r>
          <w:tab/>
        </w:r>
        <w:r>
          <w:fldChar w:fldCharType="begin"/>
        </w:r>
        <w:r>
          <w:instrText xml:space="preserve"> PAGEREF _Toc32005 \h </w:instrText>
        </w:r>
        <w:r>
          <w:fldChar w:fldCharType="separate"/>
        </w:r>
        <w:r>
          <w:t>14</w:t>
        </w:r>
        <w:r>
          <w:fldChar w:fldCharType="end"/>
        </w:r>
      </w:hyperlink>
    </w:p>
    <w:p>
      <w:pPr>
        <w:pStyle w:val="TOC2"/>
        <w:tabs>
          <w:tab w:val="right" w:leader="dot" w:pos="8306"/>
        </w:tabs>
      </w:pPr>
      <w:hyperlink w:anchor="_Toc26426" w:history="1">
        <w:r>
          <w:rPr>
            <w:rFonts w:ascii="仿宋" w:eastAsia="仿宋" w:hAnsi="仿宋" w:cs="仿宋" w:hint="eastAsia"/>
            <w:lang w:eastAsia="zh-CN"/>
          </w:rPr>
          <w:t>(一)、职业生涯规划概述</w:t>
        </w:r>
        <w:r>
          <w:tab/>
        </w:r>
        <w:r>
          <w:fldChar w:fldCharType="begin"/>
        </w:r>
        <w:r>
          <w:instrText xml:space="preserve"> PAGEREF _Toc26426 \h </w:instrText>
        </w:r>
        <w:r>
          <w:fldChar w:fldCharType="separate"/>
        </w:r>
        <w:r>
          <w:t>14</w:t>
        </w:r>
        <w:r>
          <w:fldChar w:fldCharType="end"/>
        </w:r>
      </w:hyperlink>
    </w:p>
    <w:p>
      <w:pPr>
        <w:pStyle w:val="TOC2"/>
        <w:tabs>
          <w:tab w:val="right" w:leader="dot" w:pos="8306"/>
        </w:tabs>
      </w:pPr>
      <w:hyperlink w:anchor="_Toc5457" w:history="1">
        <w:r>
          <w:rPr>
            <w:rFonts w:ascii="仿宋" w:eastAsia="仿宋" w:hAnsi="仿宋" w:cs="仿宋" w:hint="eastAsia"/>
            <w:lang w:eastAsia="zh-CN"/>
          </w:rPr>
          <w:t>(二)、基本原则与方法</w:t>
        </w:r>
        <w:r>
          <w:tab/>
        </w:r>
        <w:r>
          <w:fldChar w:fldCharType="begin"/>
        </w:r>
        <w:r>
          <w:instrText xml:space="preserve"> PAGEREF _Toc5457 \h </w:instrText>
        </w:r>
        <w:r>
          <w:fldChar w:fldCharType="separate"/>
        </w:r>
        <w:r>
          <w:t>16</w:t>
        </w:r>
        <w:r>
          <w:fldChar w:fldCharType="end"/>
        </w:r>
      </w:hyperlink>
    </w:p>
    <w:p>
      <w:pPr>
        <w:pStyle w:val="TOC2"/>
        <w:tabs>
          <w:tab w:val="right" w:leader="dot" w:pos="8306"/>
        </w:tabs>
      </w:pPr>
      <w:hyperlink w:anchor="_Toc21464" w:history="1">
        <w:r>
          <w:rPr>
            <w:rFonts w:ascii="仿宋" w:eastAsia="仿宋" w:hAnsi="仿宋" w:cs="仿宋" w:hint="eastAsia"/>
            <w:lang w:eastAsia="zh-CN"/>
          </w:rPr>
          <w:t>(三)、员工职业生涯管理</w:t>
        </w:r>
        <w:r>
          <w:tab/>
        </w:r>
        <w:r>
          <w:fldChar w:fldCharType="begin"/>
        </w:r>
        <w:r>
          <w:instrText xml:space="preserve"> PAGEREF _Toc21464 \h </w:instrText>
        </w:r>
        <w:r>
          <w:fldChar w:fldCharType="separate"/>
        </w:r>
        <w:r>
          <w:t>16</w:t>
        </w:r>
        <w:r>
          <w:fldChar w:fldCharType="end"/>
        </w:r>
      </w:hyperlink>
    </w:p>
    <w:p>
      <w:pPr>
        <w:pStyle w:val="TOC2"/>
        <w:tabs>
          <w:tab w:val="right" w:leader="dot" w:pos="8306"/>
        </w:tabs>
      </w:pPr>
      <w:hyperlink w:anchor="_Toc20754" w:history="1">
        <w:r>
          <w:rPr>
            <w:rFonts w:ascii="仿宋" w:eastAsia="仿宋" w:hAnsi="仿宋" w:cs="仿宋" w:hint="eastAsia"/>
            <w:lang w:eastAsia="zh-CN"/>
          </w:rPr>
          <w:t>(四)、职业生涯发展支持体系</w:t>
        </w:r>
        <w:r>
          <w:tab/>
        </w:r>
        <w:r>
          <w:fldChar w:fldCharType="begin"/>
        </w:r>
        <w:r>
          <w:instrText xml:space="preserve"> PAGEREF _Toc20754 \h </w:instrText>
        </w:r>
        <w:r>
          <w:fldChar w:fldCharType="separate"/>
        </w:r>
        <w:r>
          <w:t>18</w:t>
        </w:r>
        <w:r>
          <w:fldChar w:fldCharType="end"/>
        </w:r>
      </w:hyperlink>
    </w:p>
    <w:p>
      <w:pPr>
        <w:pStyle w:val="TOC2"/>
        <w:tabs>
          <w:tab w:val="right" w:leader="dot" w:pos="8306"/>
        </w:tabs>
      </w:pPr>
      <w:hyperlink w:anchor="_Toc13670" w:history="1">
        <w:r>
          <w:rPr>
            <w:rFonts w:ascii="仿宋" w:eastAsia="仿宋" w:hAnsi="仿宋" w:cs="仿宋" w:hint="eastAsia"/>
            <w:lang w:eastAsia="zh-CN"/>
          </w:rPr>
          <w:t>(五)、公司文化与员工职业发展融合</w:t>
        </w:r>
        <w:r>
          <w:tab/>
        </w:r>
        <w:r>
          <w:fldChar w:fldCharType="begin"/>
        </w:r>
        <w:r>
          <w:instrText xml:space="preserve"> PAGEREF _Toc13670 \h </w:instrText>
        </w:r>
        <w:r>
          <w:fldChar w:fldCharType="separate"/>
        </w:r>
        <w:r>
          <w:t>19</w:t>
        </w:r>
        <w:r>
          <w:fldChar w:fldCharType="end"/>
        </w:r>
      </w:hyperlink>
    </w:p>
    <w:p>
      <w:pPr>
        <w:pStyle w:val="TOC2"/>
        <w:tabs>
          <w:tab w:val="right" w:leader="dot" w:pos="8306"/>
        </w:tabs>
      </w:pPr>
      <w:hyperlink w:anchor="_Toc8464" w:history="1">
        <w:r>
          <w:rPr>
            <w:rFonts w:ascii="仿宋" w:eastAsia="仿宋" w:hAnsi="仿宋" w:cs="仿宋" w:hint="eastAsia"/>
            <w:lang w:eastAsia="zh-CN"/>
          </w:rPr>
          <w:t>(六)、未来趋势与发展策略</w:t>
        </w:r>
        <w:r>
          <w:tab/>
        </w:r>
        <w:r>
          <w:fldChar w:fldCharType="begin"/>
        </w:r>
        <w:r>
          <w:instrText xml:space="preserve"> PAGEREF _Toc8464 \h </w:instrText>
        </w:r>
        <w:r>
          <w:fldChar w:fldCharType="separate"/>
        </w:r>
        <w:r>
          <w:t>21</w:t>
        </w:r>
        <w:r>
          <w:fldChar w:fldCharType="end"/>
        </w:r>
      </w:hyperlink>
    </w:p>
    <w:p>
      <w:pPr>
        <w:pStyle w:val="TOC1"/>
        <w:tabs>
          <w:tab w:val="right" w:leader="dot" w:pos="8306"/>
        </w:tabs>
      </w:pPr>
      <w:hyperlink w:anchor="_Toc19986" w:history="1">
        <w:r>
          <w:rPr>
            <w:rFonts w:ascii="仿宋" w:eastAsia="仿宋" w:hAnsi="仿宋" w:cs="仿宋" w:hint="eastAsia"/>
            <w:lang w:eastAsia="zh-CN"/>
          </w:rPr>
          <w:t>四、公司简介</w:t>
        </w:r>
        <w:r>
          <w:tab/>
        </w:r>
        <w:r>
          <w:fldChar w:fldCharType="begin"/>
        </w:r>
        <w:r>
          <w:instrText xml:space="preserve"> PAGEREF _Toc19986 \h </w:instrText>
        </w:r>
        <w:r>
          <w:fldChar w:fldCharType="separate"/>
        </w:r>
        <w:r>
          <w:t>23</w:t>
        </w:r>
        <w:r>
          <w:fldChar w:fldCharType="end"/>
        </w:r>
      </w:hyperlink>
    </w:p>
    <w:p>
      <w:pPr>
        <w:pStyle w:val="TOC2"/>
        <w:tabs>
          <w:tab w:val="right" w:leader="dot" w:pos="8306"/>
        </w:tabs>
      </w:pPr>
      <w:hyperlink w:anchor="_Toc2366" w:history="1">
        <w:r>
          <w:rPr>
            <w:rFonts w:ascii="仿宋" w:eastAsia="仿宋" w:hAnsi="仿宋" w:cs="仿宋" w:hint="eastAsia"/>
            <w:lang w:eastAsia="zh-CN"/>
          </w:rPr>
          <w:t>(一)、公司基本信息</w:t>
        </w:r>
        <w:r>
          <w:tab/>
        </w:r>
        <w:r>
          <w:fldChar w:fldCharType="begin"/>
        </w:r>
        <w:r>
          <w:instrText xml:space="preserve"> PAGEREF _Toc2366 \h </w:instrText>
        </w:r>
        <w:r>
          <w:fldChar w:fldCharType="separate"/>
        </w:r>
        <w:r>
          <w:t>23</w:t>
        </w:r>
        <w:r>
          <w:fldChar w:fldCharType="end"/>
        </w:r>
      </w:hyperlink>
    </w:p>
    <w:p>
      <w:pPr>
        <w:pStyle w:val="TOC2"/>
        <w:tabs>
          <w:tab w:val="right" w:leader="dot" w:pos="8306"/>
        </w:tabs>
      </w:pPr>
      <w:hyperlink w:anchor="_Toc6798" w:history="1">
        <w:r>
          <w:rPr>
            <w:rFonts w:ascii="仿宋" w:eastAsia="仿宋" w:hAnsi="仿宋" w:cs="仿宋" w:hint="eastAsia"/>
            <w:lang w:eastAsia="zh-CN"/>
          </w:rPr>
          <w:t>(二)、公司简介</w:t>
        </w:r>
        <w:r>
          <w:tab/>
        </w:r>
        <w:r>
          <w:fldChar w:fldCharType="begin"/>
        </w:r>
        <w:r>
          <w:instrText xml:space="preserve"> PAGEREF _Toc6798 \h </w:instrText>
        </w:r>
        <w:r>
          <w:fldChar w:fldCharType="separate"/>
        </w:r>
        <w:r>
          <w:t>24</w:t>
        </w:r>
        <w:r>
          <w:fldChar w:fldCharType="end"/>
        </w:r>
      </w:hyperlink>
    </w:p>
    <w:p>
      <w:pPr>
        <w:pStyle w:val="TOC2"/>
        <w:tabs>
          <w:tab w:val="right" w:leader="dot" w:pos="8306"/>
        </w:tabs>
      </w:pPr>
      <w:hyperlink w:anchor="_Toc16848" w:history="1">
        <w:r>
          <w:rPr>
            <w:rFonts w:ascii="仿宋" w:eastAsia="仿宋" w:hAnsi="仿宋" w:cs="仿宋" w:hint="eastAsia"/>
            <w:lang w:eastAsia="zh-CN"/>
          </w:rPr>
          <w:t>(三)、核心人员介绍</w:t>
        </w:r>
        <w:r>
          <w:tab/>
        </w:r>
        <w:r>
          <w:fldChar w:fldCharType="begin"/>
        </w:r>
        <w:r>
          <w:instrText xml:space="preserve"> PAGEREF _Toc16848 \h </w:instrText>
        </w:r>
        <w:r>
          <w:fldChar w:fldCharType="separate"/>
        </w:r>
        <w:r>
          <w:t>26</w:t>
        </w:r>
        <w:r>
          <w:fldChar w:fldCharType="end"/>
        </w:r>
      </w:hyperlink>
    </w:p>
    <w:p>
      <w:pPr>
        <w:pStyle w:val="TOC1"/>
        <w:tabs>
          <w:tab w:val="right" w:leader="dot" w:pos="8306"/>
        </w:tabs>
      </w:pPr>
      <w:hyperlink w:anchor="_Toc3946" w:history="1">
        <w:r>
          <w:rPr>
            <w:rFonts w:ascii="仿宋" w:eastAsia="仿宋" w:hAnsi="仿宋" w:cs="仿宋" w:hint="eastAsia"/>
            <w:lang w:eastAsia="zh-CN"/>
          </w:rPr>
          <w:t>五、员工沟通技巧培训与人际关系管理</w:t>
        </w:r>
        <w:r>
          <w:tab/>
        </w:r>
        <w:r>
          <w:fldChar w:fldCharType="begin"/>
        </w:r>
        <w:r>
          <w:instrText xml:space="preserve"> PAGEREF _Toc3946 \h </w:instrText>
        </w:r>
        <w:r>
          <w:fldChar w:fldCharType="separate"/>
        </w:r>
        <w:r>
          <w:t>28</w:t>
        </w:r>
        <w:r>
          <w:fldChar w:fldCharType="end"/>
        </w:r>
      </w:hyperlink>
    </w:p>
    <w:p>
      <w:pPr>
        <w:pStyle w:val="TOC2"/>
        <w:tabs>
          <w:tab w:val="right" w:leader="dot" w:pos="8306"/>
        </w:tabs>
      </w:pPr>
      <w:hyperlink w:anchor="_Toc7599" w:history="1">
        <w:r>
          <w:rPr>
            <w:rFonts w:ascii="仿宋" w:eastAsia="仿宋" w:hAnsi="仿宋" w:cs="仿宋" w:hint="eastAsia"/>
            <w:lang w:eastAsia="zh-CN"/>
          </w:rPr>
          <w:t>(一)、沟通技巧的重要性及培训计划</w:t>
        </w:r>
        <w:r>
          <w:tab/>
        </w:r>
        <w:r>
          <w:fldChar w:fldCharType="begin"/>
        </w:r>
        <w:r>
          <w:instrText xml:space="preserve"> PAGEREF _Toc7599 \h </w:instrText>
        </w:r>
        <w:r>
          <w:fldChar w:fldCharType="separate"/>
        </w:r>
        <w:r>
          <w:t>28</w:t>
        </w:r>
        <w:r>
          <w:fldChar w:fldCharType="end"/>
        </w:r>
      </w:hyperlink>
    </w:p>
    <w:p>
      <w:pPr>
        <w:pStyle w:val="TOC2"/>
        <w:tabs>
          <w:tab w:val="right" w:leader="dot" w:pos="8306"/>
        </w:tabs>
      </w:pPr>
      <w:hyperlink w:anchor="_Toc2580" w:history="1">
        <w:r>
          <w:rPr>
            <w:rFonts w:ascii="仿宋" w:eastAsia="仿宋" w:hAnsi="仿宋" w:cs="仿宋" w:hint="eastAsia"/>
            <w:lang w:eastAsia="zh-CN"/>
          </w:rPr>
          <w:t>(二)、人际关系管理的原则与方法</w:t>
        </w:r>
        <w:r>
          <w:tab/>
        </w:r>
        <w:r>
          <w:fldChar w:fldCharType="begin"/>
        </w:r>
        <w:r>
          <w:instrText xml:space="preserve"> PAGEREF _Toc2580 \h </w:instrText>
        </w:r>
        <w:r>
          <w:fldChar w:fldCharType="separate"/>
        </w:r>
        <w:r>
          <w:t>29</w:t>
        </w:r>
        <w:r>
          <w:fldChar w:fldCharType="end"/>
        </w:r>
      </w:hyperlink>
    </w:p>
    <w:p>
      <w:pPr>
        <w:pStyle w:val="TOC2"/>
        <w:tabs>
          <w:tab w:val="right" w:leader="dot" w:pos="8306"/>
        </w:tabs>
      </w:pPr>
      <w:hyperlink w:anchor="_Toc18939" w:history="1">
        <w:r>
          <w:rPr>
            <w:rFonts w:ascii="仿宋" w:eastAsia="仿宋" w:hAnsi="仿宋" w:cs="仿宋" w:hint="eastAsia"/>
            <w:lang w:eastAsia="zh-CN"/>
          </w:rPr>
          <w:t>(三)、良好人际关系的建立与维护</w:t>
        </w:r>
        <w:r>
          <w:tab/>
        </w:r>
        <w:r>
          <w:fldChar w:fldCharType="begin"/>
        </w:r>
        <w:r>
          <w:instrText xml:space="preserve"> PAGEREF _Toc18939 \h </w:instrText>
        </w:r>
        <w:r>
          <w:fldChar w:fldCharType="separate"/>
        </w:r>
        <w:r>
          <w:t>30</w:t>
        </w:r>
        <w:r>
          <w:fldChar w:fldCharType="end"/>
        </w:r>
      </w:hyperlink>
    </w:p>
    <w:p>
      <w:pPr>
        <w:pStyle w:val="TOC1"/>
        <w:tabs>
          <w:tab w:val="right" w:leader="dot" w:pos="8306"/>
        </w:tabs>
      </w:pPr>
      <w:hyperlink w:anchor="_Toc23281" w:history="1">
        <w:r>
          <w:rPr>
            <w:rFonts w:ascii="仿宋" w:eastAsia="仿宋" w:hAnsi="仿宋" w:cs="仿宋" w:hint="eastAsia"/>
            <w:lang w:eastAsia="zh-CN"/>
          </w:rPr>
          <w:t>六、第二十六章人才留存与流失管理</w:t>
        </w:r>
        <w:r>
          <w:tab/>
        </w:r>
        <w:r>
          <w:fldChar w:fldCharType="begin"/>
        </w:r>
        <w:r>
          <w:instrText xml:space="preserve"> PAGEREF _Toc23281 \h </w:instrText>
        </w:r>
        <w:r>
          <w:fldChar w:fldCharType="separate"/>
        </w:r>
        <w:r>
          <w:t>30</w:t>
        </w:r>
        <w:r>
          <w:fldChar w:fldCharType="end"/>
        </w:r>
      </w:hyperlink>
    </w:p>
    <w:p>
      <w:pPr>
        <w:pStyle w:val="TOC2"/>
        <w:tabs>
          <w:tab w:val="right" w:leader="dot" w:pos="8306"/>
        </w:tabs>
      </w:pPr>
      <w:hyperlink w:anchor="_Toc22079" w:history="1">
        <w:r>
          <w:rPr>
            <w:rFonts w:ascii="仿宋" w:eastAsia="仿宋" w:hAnsi="仿宋" w:cs="仿宋" w:hint="eastAsia"/>
            <w:lang w:eastAsia="zh-CN"/>
          </w:rPr>
          <w:t>(一)、人才留存策略</w:t>
        </w:r>
        <w:r>
          <w:tab/>
        </w:r>
        <w:r>
          <w:fldChar w:fldCharType="begin"/>
        </w:r>
        <w:r>
          <w:instrText xml:space="preserve"> PAGEREF _Toc22079 \h </w:instrText>
        </w:r>
        <w:r>
          <w:fldChar w:fldCharType="separate"/>
        </w:r>
        <w:r>
          <w:t>30</w:t>
        </w:r>
        <w:r>
          <w:fldChar w:fldCharType="end"/>
        </w:r>
      </w:hyperlink>
    </w:p>
    <w:p>
      <w:pPr>
        <w:pStyle w:val="TOC2"/>
        <w:tabs>
          <w:tab w:val="right" w:leader="dot" w:pos="8306"/>
        </w:tabs>
      </w:pPr>
      <w:hyperlink w:anchor="_Toc14641" w:history="1">
        <w:r>
          <w:rPr>
            <w:rFonts w:ascii="仿宋" w:eastAsia="仿宋" w:hAnsi="仿宋" w:cs="仿宋" w:hint="eastAsia"/>
            <w:lang w:eastAsia="zh-CN"/>
          </w:rPr>
          <w:t>(二)、人才流失分析与改进</w:t>
        </w:r>
        <w:r>
          <w:tab/>
        </w:r>
        <w:r>
          <w:fldChar w:fldCharType="begin"/>
        </w:r>
        <w:r>
          <w:instrText xml:space="preserve"> PAGEREF _Toc14641 \h </w:instrText>
        </w:r>
        <w:r>
          <w:fldChar w:fldCharType="separate"/>
        </w:r>
        <w:r>
          <w:t>31</w:t>
        </w:r>
        <w:r>
          <w:fldChar w:fldCharType="end"/>
        </w:r>
      </w:hyperlink>
    </w:p>
    <w:p>
      <w:pPr>
        <w:pStyle w:val="TOC2"/>
        <w:tabs>
          <w:tab w:val="right" w:leader="dot" w:pos="8306"/>
        </w:tabs>
      </w:pPr>
      <w:hyperlink w:anchor="_Toc13174" w:history="1">
        <w:r>
          <w:rPr>
            <w:rFonts w:ascii="仿宋" w:eastAsia="仿宋" w:hAnsi="仿宋" w:cs="仿宋" w:hint="eastAsia"/>
            <w:lang w:eastAsia="zh-CN"/>
          </w:rPr>
          <w:t>(三)、持续改进与未来展望</w:t>
        </w:r>
        <w:r>
          <w:tab/>
        </w:r>
        <w:r>
          <w:fldChar w:fldCharType="begin"/>
        </w:r>
        <w:r>
          <w:instrText xml:space="preserve"> PAGEREF _Toc13174 \h </w:instrText>
        </w:r>
        <w:r>
          <w:fldChar w:fldCharType="separate"/>
        </w:r>
        <w:r>
          <w:t>31</w:t>
        </w:r>
        <w:r>
          <w:fldChar w:fldCharType="end"/>
        </w:r>
      </w:hyperlink>
    </w:p>
    <w:p>
      <w:pPr>
        <w:pStyle w:val="TOC1"/>
        <w:tabs>
          <w:tab w:val="right" w:leader="dot" w:pos="8306"/>
        </w:tabs>
      </w:pPr>
      <w:hyperlink w:anchor="_Toc13897" w:history="1">
        <w:r>
          <w:rPr>
            <w:rFonts w:ascii="仿宋" w:eastAsia="仿宋" w:hAnsi="仿宋" w:cs="仿宋" w:hint="eastAsia"/>
            <w:lang w:eastAsia="zh-CN"/>
          </w:rPr>
          <w:t>七、第十四章员工健康与安全管理</w:t>
        </w:r>
        <w:r>
          <w:tab/>
        </w:r>
        <w:r>
          <w:fldChar w:fldCharType="begin"/>
        </w:r>
        <w:r>
          <w:instrText xml:space="preserve"> PAGEREF _Toc13897 \h </w:instrText>
        </w:r>
        <w:r>
          <w:fldChar w:fldCharType="separate"/>
        </w:r>
        <w:r>
          <w:t>32</w:t>
        </w:r>
        <w:r>
          <w:fldChar w:fldCharType="end"/>
        </w:r>
      </w:hyperlink>
    </w:p>
    <w:p>
      <w:pPr>
        <w:pStyle w:val="TOC2"/>
        <w:tabs>
          <w:tab w:val="right" w:leader="dot" w:pos="8306"/>
        </w:tabs>
      </w:pPr>
      <w:hyperlink w:anchor="_Toc2074" w:history="1">
        <w:r>
          <w:rPr>
            <w:rFonts w:ascii="仿宋" w:eastAsia="仿宋" w:hAnsi="仿宋" w:cs="仿宋" w:hint="eastAsia"/>
            <w:lang w:eastAsia="zh-CN"/>
          </w:rPr>
          <w:t>(一)、健康保障计划</w:t>
        </w:r>
        <w:r>
          <w:tab/>
        </w:r>
        <w:r>
          <w:fldChar w:fldCharType="begin"/>
        </w:r>
        <w:r>
          <w:instrText xml:space="preserve"> PAGEREF _Toc2074 \h </w:instrText>
        </w:r>
        <w:r>
          <w:fldChar w:fldCharType="separate"/>
        </w:r>
        <w:r>
          <w:t>32</w:t>
        </w:r>
        <w:r>
          <w:fldChar w:fldCharType="end"/>
        </w:r>
      </w:hyperlink>
    </w:p>
    <w:p>
      <w:pPr>
        <w:pStyle w:val="TOC2"/>
        <w:tabs>
          <w:tab w:val="right" w:leader="dot" w:pos="8306"/>
        </w:tabs>
      </w:pPr>
      <w:hyperlink w:anchor="_Toc13881" w:history="1">
        <w:r>
          <w:rPr>
            <w:rFonts w:ascii="仿宋" w:eastAsia="仿宋" w:hAnsi="仿宋" w:cs="仿宋" w:hint="eastAsia"/>
            <w:lang w:eastAsia="zh-CN"/>
          </w:rPr>
          <w:t>(二)、安全管理体系</w:t>
        </w:r>
        <w:r>
          <w:tab/>
        </w:r>
        <w:r>
          <w:fldChar w:fldCharType="begin"/>
        </w:r>
        <w:r>
          <w:instrText xml:space="preserve"> PAGEREF _Toc13881 \h </w:instrText>
        </w:r>
        <w:r>
          <w:fldChar w:fldCharType="separate"/>
        </w:r>
        <w:r>
          <w:t>33</w:t>
        </w:r>
        <w:r>
          <w:fldChar w:fldCharType="end"/>
        </w:r>
      </w:hyperlink>
    </w:p>
    <w:p>
      <w:pPr>
        <w:pStyle w:val="TOC1"/>
        <w:tabs>
          <w:tab w:val="right" w:leader="dot" w:pos="8306"/>
        </w:tabs>
      </w:pPr>
      <w:hyperlink w:anchor="_Toc27092" w:history="1">
        <w:r>
          <w:rPr>
            <w:rFonts w:ascii="仿宋" w:eastAsia="仿宋" w:hAnsi="仿宋" w:cs="仿宋" w:hint="eastAsia"/>
            <w:lang w:eastAsia="zh-CN"/>
          </w:rPr>
          <w:t>八、第十三章技术与创新支持</w:t>
        </w:r>
        <w:r>
          <w:tab/>
        </w:r>
        <w:r>
          <w:fldChar w:fldCharType="begin"/>
        </w:r>
        <w:r>
          <w:instrText xml:space="preserve"> PAGEREF _Toc27092 \h </w:instrText>
        </w:r>
        <w:r>
          <w:fldChar w:fldCharType="separate"/>
        </w:r>
        <w:r>
          <w:t>35</w:t>
        </w:r>
        <w:r>
          <w:fldChar w:fldCharType="end"/>
        </w:r>
      </w:hyperlink>
    </w:p>
    <w:p>
      <w:pPr>
        <w:pStyle w:val="TOC2"/>
        <w:tabs>
          <w:tab w:val="right" w:leader="dot" w:pos="8306"/>
        </w:tabs>
      </w:pPr>
      <w:hyperlink w:anchor="_Toc23306" w:history="1">
        <w:r>
          <w:rPr>
            <w:rFonts w:ascii="仿宋" w:eastAsia="仿宋" w:hAnsi="仿宋" w:cs="仿宋" w:hint="eastAsia"/>
            <w:lang w:eastAsia="zh-CN"/>
          </w:rPr>
          <w:t>(一)、技术培训与更新</w:t>
        </w:r>
        <w:r>
          <w:tab/>
        </w:r>
        <w:r>
          <w:fldChar w:fldCharType="begin"/>
        </w:r>
        <w:r>
          <w:instrText xml:space="preserve"> PAGEREF _Toc23306 \h </w:instrText>
        </w:r>
        <w:r>
          <w:fldChar w:fldCharType="separate"/>
        </w:r>
        <w:r>
          <w:t>35</w:t>
        </w:r>
        <w:r>
          <w:fldChar w:fldCharType="end"/>
        </w:r>
      </w:hyperlink>
    </w:p>
    <w:p>
      <w:pPr>
        <w:pStyle w:val="TOC2"/>
        <w:tabs>
          <w:tab w:val="right" w:leader="dot" w:pos="8306"/>
        </w:tabs>
      </w:pPr>
      <w:hyperlink w:anchor="_Toc20872" w:history="1">
        <w:r>
          <w:rPr>
            <w:rFonts w:ascii="仿宋" w:eastAsia="仿宋" w:hAnsi="仿宋" w:cs="仿宋" w:hint="eastAsia"/>
            <w:lang w:eastAsia="zh-CN"/>
          </w:rPr>
          <w:t>(二)、创新文化与项目支持</w:t>
        </w:r>
        <w:r>
          <w:tab/>
        </w:r>
        <w:r>
          <w:fldChar w:fldCharType="begin"/>
        </w:r>
        <w:r>
          <w:instrText xml:space="preserve"> PAGEREF _Toc20872 \h </w:instrText>
        </w:r>
        <w:r>
          <w:fldChar w:fldCharType="separate"/>
        </w:r>
        <w:r>
          <w:t>35</w:t>
        </w:r>
        <w:r>
          <w:fldChar w:fldCharType="end"/>
        </w:r>
      </w:hyperlink>
    </w:p>
    <w:p>
      <w:pPr>
        <w:pStyle w:val="TOC1"/>
        <w:tabs>
          <w:tab w:val="right" w:leader="dot" w:pos="8306"/>
        </w:tabs>
      </w:pPr>
      <w:hyperlink w:anchor="_Toc1313" w:history="1">
        <w:r>
          <w:rPr>
            <w:rFonts w:ascii="仿宋" w:eastAsia="仿宋" w:hAnsi="仿宋" w:cs="仿宋" w:hint="eastAsia"/>
            <w:lang w:eastAsia="zh-CN"/>
          </w:rPr>
          <w:t>九、第三十八章员工社交媒体管理</w:t>
        </w:r>
        <w:r>
          <w:tab/>
        </w:r>
        <w:r>
          <w:fldChar w:fldCharType="begin"/>
        </w:r>
        <w:r>
          <w:instrText xml:space="preserve"> PAGEREF _Toc1313 \h </w:instrText>
        </w:r>
        <w:r>
          <w:fldChar w:fldCharType="separate"/>
        </w:r>
        <w:r>
          <w:t>36</w:t>
        </w:r>
        <w:r>
          <w:fldChar w:fldCharType="end"/>
        </w:r>
      </w:hyperlink>
    </w:p>
    <w:p>
      <w:pPr>
        <w:pStyle w:val="TOC2"/>
        <w:tabs>
          <w:tab w:val="right" w:leader="dot" w:pos="8306"/>
        </w:tabs>
      </w:pPr>
      <w:hyperlink w:anchor="_Toc1226" w:history="1">
        <w:r>
          <w:rPr>
            <w:rFonts w:ascii="仿宋" w:eastAsia="仿宋" w:hAnsi="仿宋" w:cs="仿宋" w:hint="eastAsia"/>
            <w:lang w:eastAsia="zh-CN"/>
          </w:rPr>
          <w:t>(一)、员工社交媒体政策</w:t>
        </w:r>
        <w:r>
          <w:tab/>
        </w:r>
        <w:r>
          <w:fldChar w:fldCharType="begin"/>
        </w:r>
        <w:r>
          <w:instrText xml:space="preserve"> PAGEREF _Toc1226 \h </w:instrText>
        </w:r>
        <w:r>
          <w:fldChar w:fldCharType="separate"/>
        </w:r>
        <w:r>
          <w:t>36</w:t>
        </w:r>
        <w:r>
          <w:fldChar w:fldCharType="end"/>
        </w:r>
      </w:hyperlink>
    </w:p>
    <w:p>
      <w:pPr>
        <w:pStyle w:val="TOC2"/>
        <w:tabs>
          <w:tab w:val="right" w:leader="dot" w:pos="8306"/>
        </w:tabs>
      </w:pPr>
      <w:hyperlink w:anchor="_Toc22371" w:history="1">
        <w:r>
          <w:rPr>
            <w:rFonts w:ascii="仿宋" w:eastAsia="仿宋" w:hAnsi="仿宋" w:cs="仿宋" w:hint="eastAsia"/>
            <w:lang w:eastAsia="zh-CN"/>
          </w:rPr>
          <w:t>(二)、个人品牌与公司形象的关联</w:t>
        </w:r>
        <w:r>
          <w:tab/>
        </w:r>
        <w:r>
          <w:fldChar w:fldCharType="begin"/>
        </w:r>
        <w:r>
          <w:instrText xml:space="preserve"> PAGEREF _Toc22371 \h </w:instrText>
        </w:r>
        <w:r>
          <w:fldChar w:fldCharType="separate"/>
        </w:r>
        <w:r>
          <w:t>38</w:t>
        </w:r>
        <w:r>
          <w:fldChar w:fldCharType="end"/>
        </w:r>
      </w:hyperlink>
    </w:p>
    <w:p>
      <w:pPr>
        <w:pStyle w:val="TOC2"/>
        <w:tabs>
          <w:tab w:val="right" w:leader="dot" w:pos="8306"/>
        </w:tabs>
      </w:pPr>
      <w:hyperlink w:anchor="_Toc18439" w:history="1">
        <w:r>
          <w:rPr>
            <w:rFonts w:ascii="仿宋" w:eastAsia="仿宋" w:hAnsi="仿宋" w:cs="仿宋" w:hint="eastAsia"/>
            <w:lang w:eastAsia="zh-CN"/>
          </w:rPr>
          <w:t>(三)、社交媒体使用准则</w:t>
        </w:r>
        <w:r>
          <w:tab/>
        </w:r>
        <w:r>
          <w:fldChar w:fldCharType="begin"/>
        </w:r>
        <w:r>
          <w:instrText xml:space="preserve"> PAGEREF _Toc18439 \h </w:instrText>
        </w:r>
        <w:r>
          <w:fldChar w:fldCharType="separate"/>
        </w:r>
        <w:r>
          <w:t>39</w:t>
        </w:r>
        <w:r>
          <w:fldChar w:fldCharType="end"/>
        </w:r>
      </w:hyperlink>
    </w:p>
    <w:p>
      <w:pPr>
        <w:pStyle w:val="TOC2"/>
        <w:tabs>
          <w:tab w:val="right" w:leader="dot" w:pos="8306"/>
        </w:tabs>
      </w:pPr>
      <w:hyperlink w:anchor="_Toc25918" w:history="1">
        <w:r>
          <w:rPr>
            <w:rFonts w:ascii="仿宋" w:eastAsia="仿宋" w:hAnsi="仿宋" w:cs="仿宋" w:hint="eastAsia"/>
            <w:lang w:eastAsia="zh-CN"/>
          </w:rPr>
          <w:t>(四)、公司与员工互动</w:t>
        </w:r>
        <w:r>
          <w:tab/>
        </w:r>
        <w:r>
          <w:fldChar w:fldCharType="begin"/>
        </w:r>
        <w:r>
          <w:instrText xml:space="preserve"> PAGEREF _Toc25918 \h </w:instrText>
        </w:r>
        <w:r>
          <w:fldChar w:fldCharType="separate"/>
        </w:r>
        <w:r>
          <w:t>41</w:t>
        </w:r>
        <w:r>
          <w:fldChar w:fldCharType="end"/>
        </w:r>
      </w:hyperlink>
    </w:p>
    <w:p>
      <w:pPr>
        <w:pStyle w:val="TOC2"/>
        <w:tabs>
          <w:tab w:val="right" w:leader="dot" w:pos="8306"/>
        </w:tabs>
      </w:pPr>
      <w:hyperlink w:anchor="_Toc1763" w:history="1">
        <w:r>
          <w:rPr>
            <w:rFonts w:ascii="仿宋" w:eastAsia="仿宋" w:hAnsi="仿宋" w:cs="仿宋" w:hint="eastAsia"/>
            <w:lang w:eastAsia="zh-CN"/>
          </w:rPr>
          <w:t>(五)、公司社交媒体账号管理</w:t>
        </w:r>
        <w:r>
          <w:tab/>
        </w:r>
        <w:r>
          <w:fldChar w:fldCharType="begin"/>
        </w:r>
        <w:r>
          <w:instrText xml:space="preserve"> PAGEREF _Toc1763 \h </w:instrText>
        </w:r>
        <w:r>
          <w:fldChar w:fldCharType="separate"/>
        </w:r>
        <w:r>
          <w:t>43</w:t>
        </w:r>
        <w:r>
          <w:fldChar w:fldCharType="end"/>
        </w:r>
      </w:hyperlink>
    </w:p>
    <w:p>
      <w:pPr>
        <w:pStyle w:val="TOC2"/>
        <w:tabs>
          <w:tab w:val="right" w:leader="dot" w:pos="8306"/>
        </w:tabs>
      </w:pPr>
      <w:hyperlink w:anchor="_Toc8709" w:history="1">
        <w:r>
          <w:rPr>
            <w:rFonts w:ascii="仿宋" w:eastAsia="仿宋" w:hAnsi="仿宋" w:cs="仿宋" w:hint="eastAsia"/>
            <w:lang w:eastAsia="zh-CN"/>
          </w:rPr>
          <w:t>(六)、职业发展机会的分享与推广</w:t>
        </w:r>
        <w:r>
          <w:tab/>
        </w:r>
        <w:r>
          <w:fldChar w:fldCharType="begin"/>
        </w:r>
        <w:r>
          <w:instrText xml:space="preserve"> PAGEREF _Toc8709 \h </w:instrText>
        </w:r>
        <w:r>
          <w:fldChar w:fldCharType="separate"/>
        </w:r>
        <w:r>
          <w:t>44</w:t>
        </w:r>
        <w:r>
          <w:fldChar w:fldCharType="end"/>
        </w:r>
      </w:hyperlink>
    </w:p>
    <w:p>
      <w:pPr>
        <w:pStyle w:val="TOC1"/>
        <w:tabs>
          <w:tab w:val="right" w:leader="dot" w:pos="8306"/>
        </w:tabs>
      </w:pPr>
      <w:hyperlink w:anchor="_Toc19613" w:history="1">
        <w:r>
          <w:rPr>
            <w:rFonts w:ascii="仿宋" w:eastAsia="仿宋" w:hAnsi="仿宋" w:cs="仿宋" w:hint="eastAsia"/>
            <w:lang w:eastAsia="zh-CN"/>
          </w:rPr>
          <w:t>十、第三十二章未来发展愿景</w:t>
        </w:r>
        <w:r>
          <w:tab/>
        </w:r>
        <w:r>
          <w:fldChar w:fldCharType="begin"/>
        </w:r>
        <w:r>
          <w:instrText xml:space="preserve"> PAGEREF _Toc19613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95" w:history="1">
        <w:r>
          <w:rPr>
            <w:rFonts w:ascii="仿宋" w:eastAsia="仿宋" w:hAnsi="仿宋" w:cs="仿宋" w:hint="eastAsia"/>
            <w:lang w:eastAsia="zh-CN"/>
          </w:rPr>
          <w:t>(一)、员工职业生涯管理的未来趋势</w:t>
        </w:r>
        <w:r>
          <w:tab/>
        </w:r>
        <w:r>
          <w:fldChar w:fldCharType="begin"/>
        </w:r>
        <w:r>
          <w:instrText xml:space="preserve"> PAGEREF _Toc9295 \h </w:instrText>
        </w:r>
        <w:r>
          <w:fldChar w:fldCharType="separate"/>
        </w:r>
        <w:r>
          <w:t>45</w:t>
        </w:r>
        <w:r>
          <w:fldChar w:fldCharType="end"/>
        </w:r>
      </w:hyperlink>
    </w:p>
    <w:p>
      <w:pPr>
        <w:pStyle w:val="TOC2"/>
        <w:tabs>
          <w:tab w:val="right" w:leader="dot" w:pos="8306"/>
        </w:tabs>
      </w:pPr>
      <w:hyperlink w:anchor="_Toc29813" w:history="1">
        <w:r>
          <w:rPr>
            <w:rFonts w:ascii="仿宋" w:eastAsia="仿宋" w:hAnsi="仿宋" w:cs="仿宋" w:hint="eastAsia"/>
            <w:lang w:eastAsia="zh-CN"/>
          </w:rPr>
          <w:t>(二)、公司在员工发展中的未来愿景</w:t>
        </w:r>
        <w:r>
          <w:tab/>
        </w:r>
        <w:r>
          <w:fldChar w:fldCharType="begin"/>
        </w:r>
        <w:r>
          <w:instrText xml:space="preserve"> PAGEREF _Toc29813 \h </w:instrText>
        </w:r>
        <w:r>
          <w:fldChar w:fldCharType="separate"/>
        </w:r>
        <w:r>
          <w:t>45</w:t>
        </w:r>
        <w:r>
          <w:fldChar w:fldCharType="end"/>
        </w:r>
      </w:hyperlink>
    </w:p>
    <w:p>
      <w:pPr>
        <w:pStyle w:val="TOC1"/>
        <w:tabs>
          <w:tab w:val="right" w:leader="dot" w:pos="8306"/>
        </w:tabs>
      </w:pPr>
      <w:hyperlink w:anchor="_Toc9532" w:history="1">
        <w:r>
          <w:rPr>
            <w:rFonts w:ascii="仿宋" w:eastAsia="仿宋" w:hAnsi="仿宋" w:cs="仿宋" w:hint="eastAsia"/>
            <w:lang w:eastAsia="zh-CN"/>
          </w:rPr>
          <w:t>十一、员工满意度调查与提升策略</w:t>
        </w:r>
        <w:r>
          <w:tab/>
        </w:r>
        <w:r>
          <w:fldChar w:fldCharType="begin"/>
        </w:r>
        <w:r>
          <w:instrText xml:space="preserve"> PAGEREF _Toc9532 \h </w:instrText>
        </w:r>
        <w:r>
          <w:fldChar w:fldCharType="separate"/>
        </w:r>
        <w:r>
          <w:t>46</w:t>
        </w:r>
        <w:r>
          <w:fldChar w:fldCharType="end"/>
        </w:r>
      </w:hyperlink>
    </w:p>
    <w:p>
      <w:pPr>
        <w:pStyle w:val="TOC2"/>
        <w:tabs>
          <w:tab w:val="right" w:leader="dot" w:pos="8306"/>
        </w:tabs>
      </w:pPr>
      <w:hyperlink w:anchor="_Toc31340" w:history="1">
        <w:r>
          <w:rPr>
            <w:rFonts w:ascii="仿宋" w:eastAsia="仿宋" w:hAnsi="仿宋" w:cs="仿宋" w:hint="eastAsia"/>
            <w:lang w:eastAsia="zh-CN"/>
          </w:rPr>
          <w:t>(一)、满意度调查的设计与实施</w:t>
        </w:r>
        <w:r>
          <w:tab/>
        </w:r>
        <w:r>
          <w:fldChar w:fldCharType="begin"/>
        </w:r>
        <w:r>
          <w:instrText xml:space="preserve"> PAGEREF _Toc31340 \h </w:instrText>
        </w:r>
        <w:r>
          <w:fldChar w:fldCharType="separate"/>
        </w:r>
        <w:r>
          <w:t>46</w:t>
        </w:r>
        <w:r>
          <w:fldChar w:fldCharType="end"/>
        </w:r>
      </w:hyperlink>
    </w:p>
    <w:p>
      <w:pPr>
        <w:pStyle w:val="TOC2"/>
        <w:tabs>
          <w:tab w:val="right" w:leader="dot" w:pos="8306"/>
        </w:tabs>
      </w:pPr>
      <w:hyperlink w:anchor="_Toc8894" w:history="1">
        <w:r>
          <w:rPr>
            <w:rFonts w:ascii="仿宋" w:eastAsia="仿宋" w:hAnsi="仿宋" w:cs="仿宋" w:hint="eastAsia"/>
            <w:lang w:eastAsia="zh-CN"/>
          </w:rPr>
          <w:t>(二)、员工满意度的分析与解读</w:t>
        </w:r>
        <w:r>
          <w:tab/>
        </w:r>
        <w:r>
          <w:fldChar w:fldCharType="begin"/>
        </w:r>
        <w:r>
          <w:instrText xml:space="preserve"> PAGEREF _Toc8894 \h </w:instrText>
        </w:r>
        <w:r>
          <w:fldChar w:fldCharType="separate"/>
        </w:r>
        <w:r>
          <w:t>48</w:t>
        </w:r>
        <w:r>
          <w:fldChar w:fldCharType="end"/>
        </w:r>
      </w:hyperlink>
    </w:p>
    <w:p>
      <w:pPr>
        <w:pStyle w:val="TOC2"/>
        <w:tabs>
          <w:tab w:val="right" w:leader="dot" w:pos="8306"/>
        </w:tabs>
      </w:pPr>
      <w:hyperlink w:anchor="_Toc22228" w:history="1">
        <w:r>
          <w:rPr>
            <w:rFonts w:ascii="仿宋" w:eastAsia="仿宋" w:hAnsi="仿宋" w:cs="仿宋" w:hint="eastAsia"/>
            <w:lang w:eastAsia="zh-CN"/>
          </w:rPr>
          <w:t>(三)、提升员工满意度的措施与行动计划</w:t>
        </w:r>
        <w:r>
          <w:tab/>
        </w:r>
        <w:r>
          <w:fldChar w:fldCharType="begin"/>
        </w:r>
        <w:r>
          <w:instrText xml:space="preserve"> PAGEREF _Toc22228 \h </w:instrText>
        </w:r>
        <w:r>
          <w:fldChar w:fldCharType="separate"/>
        </w:r>
        <w:r>
          <w:t>50</w:t>
        </w:r>
        <w:r>
          <w:fldChar w:fldCharType="end"/>
        </w:r>
      </w:hyperlink>
    </w:p>
    <w:p>
      <w:pPr>
        <w:pStyle w:val="TOC1"/>
        <w:tabs>
          <w:tab w:val="right" w:leader="dot" w:pos="8306"/>
        </w:tabs>
      </w:pPr>
      <w:hyperlink w:anchor="_Toc1375" w:history="1">
        <w:r>
          <w:rPr>
            <w:rFonts w:ascii="仿宋" w:eastAsia="仿宋" w:hAnsi="仿宋" w:cs="仿宋" w:hint="eastAsia"/>
            <w:lang w:eastAsia="zh-CN"/>
          </w:rPr>
          <w:t>十二、第四十三章员工参与决策与公司治理</w:t>
        </w:r>
        <w:r>
          <w:tab/>
        </w:r>
        <w:r>
          <w:fldChar w:fldCharType="begin"/>
        </w:r>
        <w:r>
          <w:instrText xml:space="preserve"> PAGEREF _Toc1375 \h </w:instrText>
        </w:r>
        <w:r>
          <w:fldChar w:fldCharType="separate"/>
        </w:r>
        <w:r>
          <w:t>51</w:t>
        </w:r>
        <w:r>
          <w:fldChar w:fldCharType="end"/>
        </w:r>
      </w:hyperlink>
    </w:p>
    <w:p>
      <w:pPr>
        <w:pStyle w:val="TOC2"/>
        <w:tabs>
          <w:tab w:val="right" w:leader="dot" w:pos="8306"/>
        </w:tabs>
      </w:pPr>
      <w:hyperlink w:anchor="_Toc25479" w:history="1">
        <w:r>
          <w:rPr>
            <w:rFonts w:ascii="仿宋" w:eastAsia="仿宋" w:hAnsi="仿宋" w:cs="仿宋" w:hint="eastAsia"/>
            <w:lang w:eastAsia="zh-CN"/>
          </w:rPr>
          <w:t>(一)、员工参与决策机制</w:t>
        </w:r>
        <w:r>
          <w:tab/>
        </w:r>
        <w:r>
          <w:fldChar w:fldCharType="begin"/>
        </w:r>
        <w:r>
          <w:instrText xml:space="preserve"> PAGEREF _Toc25479 \h </w:instrText>
        </w:r>
        <w:r>
          <w:fldChar w:fldCharType="separate"/>
        </w:r>
        <w:r>
          <w:t>51</w:t>
        </w:r>
        <w:r>
          <w:fldChar w:fldCharType="end"/>
        </w:r>
      </w:hyperlink>
    </w:p>
    <w:p>
      <w:pPr>
        <w:pStyle w:val="TOC2"/>
        <w:tabs>
          <w:tab w:val="right" w:leader="dot" w:pos="8306"/>
        </w:tabs>
      </w:pPr>
      <w:hyperlink w:anchor="_Toc27939" w:history="1">
        <w:r>
          <w:rPr>
            <w:rFonts w:ascii="仿宋" w:eastAsia="仿宋" w:hAnsi="仿宋" w:cs="仿宋" w:hint="eastAsia"/>
            <w:lang w:eastAsia="zh-CN"/>
          </w:rPr>
          <w:t>(二)、参与决策的渠道与机会</w:t>
        </w:r>
        <w:r>
          <w:tab/>
        </w:r>
        <w:r>
          <w:fldChar w:fldCharType="begin"/>
        </w:r>
        <w:r>
          <w:instrText xml:space="preserve"> PAGEREF _Toc27939 \h </w:instrText>
        </w:r>
        <w:r>
          <w:fldChar w:fldCharType="separate"/>
        </w:r>
        <w:r>
          <w:t>51</w:t>
        </w:r>
        <w:r>
          <w:fldChar w:fldCharType="end"/>
        </w:r>
      </w:hyperlink>
    </w:p>
    <w:p>
      <w:pPr>
        <w:pStyle w:val="TOC2"/>
        <w:tabs>
          <w:tab w:val="right" w:leader="dot" w:pos="8306"/>
        </w:tabs>
      </w:pPr>
      <w:hyperlink w:anchor="_Toc32709" w:history="1">
        <w:r>
          <w:rPr>
            <w:rFonts w:ascii="仿宋" w:eastAsia="仿宋" w:hAnsi="仿宋" w:cs="仿宋" w:hint="eastAsia"/>
            <w:lang w:eastAsia="zh-CN"/>
          </w:rPr>
          <w:t>(三)、代表员工意见的制度</w:t>
        </w:r>
        <w:r>
          <w:tab/>
        </w:r>
        <w:r>
          <w:fldChar w:fldCharType="begin"/>
        </w:r>
        <w:r>
          <w:instrText xml:space="preserve"> PAGEREF _Toc32709 \h </w:instrText>
        </w:r>
        <w:r>
          <w:fldChar w:fldCharType="separate"/>
        </w:r>
        <w:r>
          <w:t>52</w:t>
        </w:r>
        <w:r>
          <w:fldChar w:fldCharType="end"/>
        </w:r>
      </w:hyperlink>
    </w:p>
    <w:p>
      <w:pPr>
        <w:pStyle w:val="TOC2"/>
        <w:tabs>
          <w:tab w:val="right" w:leader="dot" w:pos="8306"/>
        </w:tabs>
      </w:pPr>
      <w:hyperlink w:anchor="_Toc9835" w:history="1">
        <w:r>
          <w:rPr>
            <w:rFonts w:ascii="仿宋" w:eastAsia="仿宋" w:hAnsi="仿宋" w:cs="仿宋" w:hint="eastAsia"/>
            <w:lang w:eastAsia="zh-CN"/>
          </w:rPr>
          <w:t>(四)、公司治理与透明度</w:t>
        </w:r>
        <w:r>
          <w:tab/>
        </w:r>
        <w:r>
          <w:fldChar w:fldCharType="begin"/>
        </w:r>
        <w:r>
          <w:instrText xml:space="preserve"> PAGEREF _Toc9835 \h </w:instrText>
        </w:r>
        <w:r>
          <w:fldChar w:fldCharType="separate"/>
        </w:r>
        <w:r>
          <w:t>53</w:t>
        </w:r>
        <w:r>
          <w:fldChar w:fldCharType="end"/>
        </w:r>
      </w:hyperlink>
    </w:p>
    <w:p>
      <w:pPr>
        <w:pStyle w:val="TOC2"/>
        <w:tabs>
          <w:tab w:val="right" w:leader="dot" w:pos="8306"/>
        </w:tabs>
      </w:pPr>
      <w:hyperlink w:anchor="_Toc4100" w:history="1">
        <w:r>
          <w:rPr>
            <w:rFonts w:ascii="仿宋" w:eastAsia="仿宋" w:hAnsi="仿宋" w:cs="仿宋" w:hint="eastAsia"/>
            <w:lang w:eastAsia="zh-CN"/>
          </w:rPr>
          <w:t>(五)、公司治理结构的建设</w:t>
        </w:r>
        <w:r>
          <w:tab/>
        </w:r>
        <w:r>
          <w:fldChar w:fldCharType="begin"/>
        </w:r>
        <w:r>
          <w:instrText xml:space="preserve"> PAGEREF _Toc4100 \h </w:instrText>
        </w:r>
        <w:r>
          <w:fldChar w:fldCharType="separate"/>
        </w:r>
        <w:r>
          <w:t>54</w:t>
        </w:r>
        <w:r>
          <w:fldChar w:fldCharType="end"/>
        </w:r>
      </w:hyperlink>
    </w:p>
    <w:p>
      <w:pPr>
        <w:pStyle w:val="TOC2"/>
        <w:tabs>
          <w:tab w:val="right" w:leader="dot" w:pos="8306"/>
        </w:tabs>
      </w:pPr>
      <w:hyperlink w:anchor="_Toc3850" w:history="1">
        <w:r>
          <w:rPr>
            <w:rFonts w:ascii="仿宋" w:eastAsia="仿宋" w:hAnsi="仿宋" w:cs="仿宋" w:hint="eastAsia"/>
            <w:lang w:eastAsia="zh-CN"/>
          </w:rPr>
          <w:t>(六)、公司业绩与财务信息的公开</w:t>
        </w:r>
        <w:r>
          <w:tab/>
        </w:r>
        <w:r>
          <w:fldChar w:fldCharType="begin"/>
        </w:r>
        <w:r>
          <w:instrText xml:space="preserve"> PAGEREF _Toc3850 \h </w:instrText>
        </w:r>
        <w:r>
          <w:fldChar w:fldCharType="separate"/>
        </w:r>
        <w:r>
          <w:t>55</w:t>
        </w:r>
        <w:r>
          <w:fldChar w:fldCharType="end"/>
        </w:r>
      </w:hyperlink>
    </w:p>
    <w:p>
      <w:pPr>
        <w:pStyle w:val="TOC1"/>
        <w:tabs>
          <w:tab w:val="right" w:leader="dot" w:pos="8306"/>
        </w:tabs>
      </w:pPr>
      <w:hyperlink w:anchor="_Toc8502" w:history="1">
        <w:r>
          <w:rPr>
            <w:rFonts w:ascii="仿宋" w:eastAsia="仿宋" w:hAnsi="仿宋" w:cs="仿宋" w:hint="eastAsia"/>
            <w:lang w:eastAsia="zh-CN"/>
          </w:rPr>
          <w:t>十三、第四十八章员工环保与可持续发展</w:t>
        </w:r>
        <w:r>
          <w:tab/>
        </w:r>
        <w:r>
          <w:fldChar w:fldCharType="begin"/>
        </w:r>
        <w:r>
          <w:instrText xml:space="preserve"> PAGEREF _Toc8502 \h </w:instrText>
        </w:r>
        <w:r>
          <w:fldChar w:fldCharType="separate"/>
        </w:r>
        <w:r>
          <w:t>56</w:t>
        </w:r>
        <w:r>
          <w:fldChar w:fldCharType="end"/>
        </w:r>
      </w:hyperlink>
    </w:p>
    <w:p>
      <w:pPr>
        <w:pStyle w:val="TOC2"/>
        <w:tabs>
          <w:tab w:val="right" w:leader="dot" w:pos="8306"/>
        </w:tabs>
      </w:pPr>
      <w:hyperlink w:anchor="_Toc13547" w:history="1">
        <w:r>
          <w:rPr>
            <w:rFonts w:ascii="仿宋" w:eastAsia="仿宋" w:hAnsi="仿宋" w:cs="仿宋" w:hint="eastAsia"/>
            <w:lang w:eastAsia="zh-CN"/>
          </w:rPr>
          <w:t>(一)、环保意识与培训</w:t>
        </w:r>
        <w:r>
          <w:tab/>
        </w:r>
        <w:r>
          <w:fldChar w:fldCharType="begin"/>
        </w:r>
        <w:r>
          <w:instrText xml:space="preserve"> PAGEREF _Toc13547 \h </w:instrText>
        </w:r>
        <w:r>
          <w:fldChar w:fldCharType="separate"/>
        </w:r>
        <w:r>
          <w:t>56</w:t>
        </w:r>
        <w:r>
          <w:fldChar w:fldCharType="end"/>
        </w:r>
      </w:hyperlink>
    </w:p>
    <w:p>
      <w:pPr>
        <w:pStyle w:val="TOC2"/>
        <w:tabs>
          <w:tab w:val="right" w:leader="dot" w:pos="8306"/>
        </w:tabs>
      </w:pPr>
      <w:hyperlink w:anchor="_Toc29523" w:history="1">
        <w:r>
          <w:rPr>
            <w:rFonts w:ascii="仿宋" w:eastAsia="仿宋" w:hAnsi="仿宋" w:cs="仿宋" w:hint="eastAsia"/>
            <w:lang w:eastAsia="zh-CN"/>
          </w:rPr>
          <w:t>(二)、公司环保文化的传播</w:t>
        </w:r>
        <w:r>
          <w:tab/>
        </w:r>
        <w:r>
          <w:fldChar w:fldCharType="begin"/>
        </w:r>
        <w:r>
          <w:instrText xml:space="preserve"> PAGEREF _Toc29523 \h </w:instrText>
        </w:r>
        <w:r>
          <w:fldChar w:fldCharType="separate"/>
        </w:r>
        <w:r>
          <w:t>57</w:t>
        </w:r>
        <w:r>
          <w:fldChar w:fldCharType="end"/>
        </w:r>
      </w:hyperlink>
    </w:p>
    <w:p>
      <w:pPr>
        <w:pStyle w:val="TOC2"/>
        <w:tabs>
          <w:tab w:val="right" w:leader="dot" w:pos="8306"/>
        </w:tabs>
      </w:pPr>
      <w:hyperlink w:anchor="_Toc758" w:history="1">
        <w:r>
          <w:rPr>
            <w:rFonts w:ascii="仿宋" w:eastAsia="仿宋" w:hAnsi="仿宋" w:cs="仿宋" w:hint="eastAsia"/>
            <w:lang w:eastAsia="zh-CN"/>
          </w:rPr>
          <w:t>(三)、员工参与的环保培训</w:t>
        </w:r>
        <w:r>
          <w:tab/>
        </w:r>
        <w:r>
          <w:fldChar w:fldCharType="begin"/>
        </w:r>
        <w:r>
          <w:instrText xml:space="preserve"> PAGEREF _Toc758 \h </w:instrText>
        </w:r>
        <w:r>
          <w:fldChar w:fldCharType="separate"/>
        </w:r>
        <w:r>
          <w:t>58</w:t>
        </w:r>
        <w:r>
          <w:fldChar w:fldCharType="end"/>
        </w:r>
      </w:hyperlink>
    </w:p>
    <w:p>
      <w:pPr>
        <w:pStyle w:val="TOC2"/>
        <w:tabs>
          <w:tab w:val="right" w:leader="dot" w:pos="8306"/>
        </w:tabs>
      </w:pPr>
      <w:hyperlink w:anchor="_Toc3372" w:history="1">
        <w:r>
          <w:rPr>
            <w:rFonts w:ascii="仿宋" w:eastAsia="仿宋" w:hAnsi="仿宋" w:cs="仿宋" w:hint="eastAsia"/>
            <w:lang w:eastAsia="zh-CN"/>
          </w:rPr>
          <w:t>(四)、可持续发展目标与实践</w:t>
        </w:r>
        <w:r>
          <w:tab/>
        </w:r>
        <w:r>
          <w:fldChar w:fldCharType="begin"/>
        </w:r>
        <w:r>
          <w:instrText xml:space="preserve"> PAGEREF _Toc3372 \h </w:instrText>
        </w:r>
        <w:r>
          <w:fldChar w:fldCharType="separate"/>
        </w:r>
        <w:r>
          <w:t>59</w:t>
        </w:r>
        <w:r>
          <w:fldChar w:fldCharType="end"/>
        </w:r>
      </w:hyperlink>
    </w:p>
    <w:p>
      <w:pPr>
        <w:pStyle w:val="TOC2"/>
        <w:tabs>
          <w:tab w:val="right" w:leader="dot" w:pos="8306"/>
        </w:tabs>
      </w:pPr>
      <w:hyperlink w:anchor="_Toc13851" w:history="1">
        <w:r>
          <w:rPr>
            <w:rFonts w:ascii="仿宋" w:eastAsia="仿宋" w:hAnsi="仿宋" w:cs="仿宋" w:hint="eastAsia"/>
            <w:lang w:eastAsia="zh-CN"/>
          </w:rPr>
          <w:t>(五)、员工参与可持续项目</w:t>
        </w:r>
        <w:r>
          <w:tab/>
        </w:r>
        <w:r>
          <w:fldChar w:fldCharType="begin"/>
        </w:r>
        <w:r>
          <w:instrText xml:space="preserve"> PAGEREF _Toc13851 \h </w:instrText>
        </w:r>
        <w:r>
          <w:fldChar w:fldCharType="separate"/>
        </w:r>
        <w:r>
          <w:t>60</w:t>
        </w:r>
        <w:r>
          <w:fldChar w:fldCharType="end"/>
        </w:r>
      </w:hyperlink>
    </w:p>
    <w:p>
      <w:pPr>
        <w:pStyle w:val="TOC2"/>
        <w:tabs>
          <w:tab w:val="right" w:leader="dot" w:pos="8306"/>
        </w:tabs>
      </w:pPr>
      <w:hyperlink w:anchor="_Toc19406" w:history="1">
        <w:r>
          <w:rPr>
            <w:rFonts w:ascii="仿宋" w:eastAsia="仿宋" w:hAnsi="仿宋" w:cs="仿宋" w:hint="eastAsia"/>
            <w:lang w:eastAsia="zh-CN"/>
          </w:rPr>
          <w:t>(六)、公司可持续发展的战略规划</w:t>
        </w:r>
        <w:r>
          <w:tab/>
        </w:r>
        <w:r>
          <w:fldChar w:fldCharType="begin"/>
        </w:r>
        <w:r>
          <w:instrText xml:space="preserve"> PAGEREF _Toc19406 \h </w:instrText>
        </w:r>
        <w:r>
          <w:fldChar w:fldCharType="separate"/>
        </w:r>
        <w:r>
          <w:t>61</w:t>
        </w:r>
        <w:r>
          <w:fldChar w:fldCharType="end"/>
        </w:r>
      </w:hyperlink>
    </w:p>
    <w:p>
      <w:pPr>
        <w:pStyle w:val="TOC1"/>
        <w:tabs>
          <w:tab w:val="right" w:leader="dot" w:pos="8306"/>
        </w:tabs>
      </w:pPr>
      <w:hyperlink w:anchor="_Toc25510" w:history="1">
        <w:r>
          <w:rPr>
            <w:rFonts w:ascii="仿宋" w:eastAsia="仿宋" w:hAnsi="仿宋" w:cs="仿宋" w:hint="eastAsia"/>
            <w:lang w:eastAsia="zh-CN"/>
          </w:rPr>
          <w:t>十四、员工离职率分析与降低措施</w:t>
        </w:r>
        <w:r>
          <w:tab/>
        </w:r>
        <w:r>
          <w:fldChar w:fldCharType="begin"/>
        </w:r>
        <w:r>
          <w:instrText xml:space="preserve"> PAGEREF _Toc25510 \h </w:instrText>
        </w:r>
        <w:r>
          <w:fldChar w:fldCharType="separate"/>
        </w:r>
        <w:r>
          <w:t>62</w:t>
        </w:r>
        <w:r>
          <w:fldChar w:fldCharType="end"/>
        </w:r>
      </w:hyperlink>
    </w:p>
    <w:p>
      <w:pPr>
        <w:pStyle w:val="TOC2"/>
        <w:tabs>
          <w:tab w:val="right" w:leader="dot" w:pos="8306"/>
        </w:tabs>
      </w:pPr>
      <w:hyperlink w:anchor="_Toc12796" w:history="1">
        <w:r>
          <w:rPr>
            <w:rFonts w:ascii="仿宋" w:eastAsia="仿宋" w:hAnsi="仿宋" w:cs="仿宋" w:hint="eastAsia"/>
            <w:lang w:eastAsia="zh-CN"/>
          </w:rPr>
          <w:t>(一)、离职率分析的方法与工具</w:t>
        </w:r>
        <w:r>
          <w:tab/>
        </w:r>
        <w:r>
          <w:fldChar w:fldCharType="begin"/>
        </w:r>
        <w:r>
          <w:instrText xml:space="preserve"> PAGEREF _Toc12796 \h </w:instrText>
        </w:r>
        <w:r>
          <w:fldChar w:fldCharType="separate"/>
        </w:r>
        <w:r>
          <w:t>62</w:t>
        </w:r>
        <w:r>
          <w:fldChar w:fldCharType="end"/>
        </w:r>
      </w:hyperlink>
    </w:p>
    <w:p>
      <w:pPr>
        <w:pStyle w:val="TOC2"/>
        <w:tabs>
          <w:tab w:val="right" w:leader="dot" w:pos="8306"/>
        </w:tabs>
      </w:pPr>
      <w:hyperlink w:anchor="_Toc25420" w:history="1">
        <w:r>
          <w:rPr>
            <w:rFonts w:ascii="仿宋" w:eastAsia="仿宋" w:hAnsi="仿宋" w:cs="仿宋" w:hint="eastAsia"/>
            <w:lang w:eastAsia="zh-CN"/>
          </w:rPr>
          <w:t>(二)、离职原因的调查与对策制定</w:t>
        </w:r>
        <w:r>
          <w:tab/>
        </w:r>
        <w:r>
          <w:fldChar w:fldCharType="begin"/>
        </w:r>
        <w:r>
          <w:instrText xml:space="preserve"> PAGEREF _Toc25420 \h </w:instrText>
        </w:r>
        <w:r>
          <w:fldChar w:fldCharType="separate"/>
        </w:r>
        <w:r>
          <w:t>63</w:t>
        </w:r>
        <w:r>
          <w:fldChar w:fldCharType="end"/>
        </w:r>
      </w:hyperlink>
    </w:p>
    <w:p>
      <w:pPr>
        <w:pStyle w:val="TOC2"/>
        <w:tabs>
          <w:tab w:val="right" w:leader="dot" w:pos="8306"/>
        </w:tabs>
      </w:pPr>
      <w:hyperlink w:anchor="_Toc8336" w:history="1">
        <w:r>
          <w:rPr>
            <w:rFonts w:ascii="仿宋" w:eastAsia="仿宋" w:hAnsi="仿宋" w:cs="仿宋" w:hint="eastAsia"/>
            <w:lang w:eastAsia="zh-CN"/>
          </w:rPr>
          <w:t>(三)、降低离职率的策略与实践</w:t>
        </w:r>
        <w:r>
          <w:tab/>
        </w:r>
        <w:r>
          <w:fldChar w:fldCharType="begin"/>
        </w:r>
        <w:r>
          <w:instrText xml:space="preserve"> PAGEREF _Toc8336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非离子表面活性剂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7579"/>
      <w:r>
        <w:rPr>
          <w:rFonts w:ascii="仿宋" w:eastAsia="仿宋" w:hAnsi="仿宋" w:cs="仿宋" w:hint="eastAsia"/>
          <w:sz w:val="28"/>
          <w:lang w:eastAsia="zh-CN"/>
        </w:rPr>
        <w:t>一、薪酬制度管理</w:t>
      </w:r>
      <w:bookmarkEnd w:id="2"/>
    </w:p>
    <w:p>
      <w:pPr>
        <w:pStyle w:val="Heading2"/>
        <w:rPr>
          <w:rFonts w:ascii="仿宋" w:eastAsia="仿宋" w:hAnsi="仿宋" w:cs="仿宋" w:hint="eastAsia"/>
          <w:lang w:eastAsia="zh-CN"/>
        </w:rPr>
      </w:pPr>
      <w:bookmarkStart w:id="3" w:name="_Toc11544"/>
      <w:r>
        <w:rPr>
          <w:rFonts w:ascii="仿宋" w:eastAsia="仿宋" w:hAnsi="仿宋" w:cs="仿宋" w:hint="eastAsia"/>
          <w:lang w:eastAsia="zh-CN"/>
        </w:rPr>
        <w:t>(一)、薪酬管理制度</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非离子表面活性剂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4262"/>
      <w:r>
        <w:rPr>
          <w:rFonts w:ascii="仿宋" w:eastAsia="仿宋" w:hAnsi="仿宋" w:cs="仿宋" w:hint="eastAsia"/>
          <w:sz w:val="28"/>
          <w:lang w:eastAsia="zh-CN"/>
        </w:rPr>
        <w:t>(二)、奖金制度的制定</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奖励员工参与和完成相关技能培训，提高员工的专业素养。设立明确的培训计划和奖金发放标准，鼓励员工持续学习和提升自身技能，以适应市场和非离子表面活性剂行业的变化。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5" w:name="_Toc29014"/>
      <w:r>
        <w:rPr>
          <w:rFonts w:ascii="仿宋" w:eastAsia="仿宋" w:hAnsi="仿宋" w:cs="仿宋" w:hint="eastAsia"/>
          <w:sz w:val="28"/>
          <w:lang w:eastAsia="zh-CN"/>
        </w:rPr>
        <w:t>(三)、岗位薪酬体系设计</w:t>
      </w:r>
      <w:bookmarkEnd w:id="5"/>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6" w:name="_Toc2171"/>
      <w:r>
        <w:rPr>
          <w:rFonts w:ascii="仿宋" w:eastAsia="仿宋" w:hAnsi="仿宋" w:cs="仿宋" w:hint="eastAsia"/>
          <w:sz w:val="28"/>
          <w:lang w:eastAsia="zh-CN"/>
        </w:rPr>
        <w:t>(四)、绩效薪酬体系设计</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7" w:name="_Toc17839"/>
      <w:r>
        <w:rPr>
          <w:rFonts w:ascii="仿宋" w:eastAsia="仿宋" w:hAnsi="仿宋" w:cs="仿宋" w:hint="eastAsia"/>
          <w:sz w:val="28"/>
          <w:lang w:eastAsia="zh-CN"/>
        </w:rPr>
        <w:t>二、非离子表面活性剂行业背景分析</w:t>
      </w:r>
      <w:bookmarkEnd w:id="7"/>
    </w:p>
    <w:p>
      <w:pPr>
        <w:pStyle w:val="Heading2"/>
        <w:rPr>
          <w:rFonts w:ascii="仿宋" w:eastAsia="仿宋" w:hAnsi="仿宋" w:cs="仿宋" w:hint="eastAsia"/>
          <w:lang w:eastAsia="zh-CN"/>
        </w:rPr>
      </w:pPr>
      <w:bookmarkStart w:id="8" w:name="_Toc23063"/>
      <w:r>
        <w:rPr>
          <w:rFonts w:ascii="仿宋" w:eastAsia="仿宋" w:hAnsi="仿宋" w:cs="仿宋" w:hint="eastAsia"/>
          <w:lang w:eastAsia="zh-CN"/>
        </w:rPr>
        <w:t>(一)、非离子表面活性剂行业背景分析</w:t>
      </w:r>
      <w:bookmarkEnd w:id="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表面活性剂行业是一个充满活力且不断演变的领域。近年来，该非离子表面活性剂行业经历了显著的增长，这一增长主要受益于多方面的推动因素，尤其是技术创新和市场需求的持续增加。技术创新为非离子表面活性剂行业带来了新的商业模式和解决方案，而不断增长的市场需求则推动了非离子表面活性剂行业的整体扩张。这使得</w:t>
      </w:r>
      <w:r>
        <w:rPr>
          <w:rFonts w:ascii="仿宋" w:eastAsia="仿宋" w:hAnsi="仿宋" w:cs="仿宋" w:hint="eastAsia"/>
          <w:sz w:val="28"/>
          <w:lang w:eastAsia="zh-CN"/>
        </w:rPr>
        <w:t xml:space="preserve"> 非离子表面活性剂行业成为当前经济中备受关注的一个重要组成部分。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表面活性剂行业的市场规模持续扩大，预计未来几年仍将保持良好的增长势头。这一趋势得益于多种因素，其中包括数字化转型、全球化市场和消费者需求的多样化。数字化转型推动了非离子表面活性剂行业内各个环节的效率提升，全球化市场为企业提供了更广阔的业务机会，而消费者需求的多样化则促使非离子表面活性剂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非离子表面活性剂行业呈现激烈的竞争格局，主要由一些领先的企业主导市场。这些企业通常在创新、市场份额和客户忠诚度等方面表现出强大的竞争力。随着非离子表面活性剂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非离子表面活性剂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非离子表面活性剂行业发展的关键因素之一。新技术的引入，如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非离子表面活性剂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非离子表面活性剂行业仍然充满挑战和机遇。随着全球经济的发展和技术的不断进步，非离子表面活性剂行业参与者将面临着更多的发展机会。然而，需要时刻保持敏锐的市场洞察，灵活调整战略，以适应变化中的环境。对于 非离子表面活性剂行业的未来，持乐观但谨慎的态度，不断优化业务模式和提升核心竞争力是至关重要的。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9" w:name="_Toc32005"/>
      <w:r>
        <w:rPr>
          <w:rFonts w:ascii="仿宋" w:eastAsia="仿宋" w:hAnsi="仿宋" w:cs="仿宋" w:hint="eastAsia"/>
          <w:sz w:val="28"/>
          <w:lang w:eastAsia="zh-CN"/>
        </w:rPr>
        <w:t>三、员工职业生涯规划与发展</w:t>
      </w:r>
      <w:bookmarkEnd w:id="9"/>
    </w:p>
    <w:p>
      <w:pPr>
        <w:pStyle w:val="Heading2"/>
        <w:rPr>
          <w:rFonts w:ascii="仿宋" w:eastAsia="仿宋" w:hAnsi="仿宋" w:cs="仿宋" w:hint="eastAsia"/>
          <w:lang w:eastAsia="zh-CN"/>
        </w:rPr>
      </w:pPr>
      <w:bookmarkStart w:id="10" w:name="_Toc26426"/>
      <w:r>
        <w:rPr>
          <w:rFonts w:ascii="仿宋" w:eastAsia="仿宋" w:hAnsi="仿宋" w:cs="仿宋" w:hint="eastAsia"/>
          <w:lang w:eastAsia="zh-CN"/>
        </w:rPr>
        <w:t>(一)、职业生涯规划概述</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了解当前和未来的职业市场趋势，以及所处非离子表面活性剂行业的发展方向，有助于调整个人的职业规划，确保与市场需求保持一致。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1" w:name="_Toc5457"/>
      <w:r>
        <w:rPr>
          <w:rFonts w:ascii="仿宋" w:eastAsia="仿宋" w:hAnsi="仿宋" w:cs="仿宋" w:hint="eastAsia"/>
          <w:sz w:val="28"/>
          <w:lang w:eastAsia="zh-CN"/>
        </w:rPr>
        <w:t>(二)、基本原则与方法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非离子表面活性剂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2" w:name="_Toc21464"/>
      <w:r>
        <w:rPr>
          <w:rFonts w:ascii="仿宋" w:eastAsia="仿宋" w:hAnsi="仿宋" w:cs="仿宋" w:hint="eastAsia"/>
          <w:sz w:val="28"/>
          <w:lang w:eastAsia="zh-CN"/>
        </w:rPr>
        <w:t>(三)、员工职业生涯管理</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3" w:name="_Toc20754"/>
      <w:r>
        <w:rPr>
          <w:rFonts w:ascii="仿宋" w:eastAsia="仿宋" w:hAnsi="仿宋" w:cs="仿宋" w:hint="eastAsia"/>
          <w:sz w:val="28"/>
          <w:lang w:eastAsia="zh-CN"/>
        </w:rPr>
        <w:t>(四)、职业生涯发展支持体系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建立一个职业发展资源中心，集中提供各类有关职业发展的信息和工具，有助于员工更便捷地获取所需的资源。这可以包括在线平台、内部文档、非离子表面活性剂行业报告等。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4" w:name="_Toc13670"/>
      <w:r>
        <w:rPr>
          <w:rFonts w:ascii="仿宋" w:eastAsia="仿宋" w:hAnsi="仿宋" w:cs="仿宋" w:hint="eastAsia"/>
          <w:sz w:val="28"/>
          <w:lang w:eastAsia="zh-CN"/>
        </w:rPr>
        <w:t>(五)、公司文化与员工职业发展融合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5" w:name="_Toc8464"/>
      <w:r>
        <w:rPr>
          <w:rFonts w:ascii="仿宋" w:eastAsia="仿宋" w:hAnsi="仿宋" w:cs="仿宋" w:hint="eastAsia"/>
          <w:sz w:val="28"/>
          <w:lang w:eastAsia="zh-CN"/>
        </w:rPr>
        <w:t>(六)、未来趋势与发展策略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非离子表面活性剂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投资于员工的技能培训，确保他们具备未来工作所需的新技能。与非离子表面活性剂行业专业机构建立合作关系，提供最新的非离子表面活性剂行业培训。</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6" w:name="_Toc19986"/>
      <w:r>
        <w:rPr>
          <w:rFonts w:ascii="仿宋" w:eastAsia="仿宋" w:hAnsi="仿宋" w:cs="仿宋" w:hint="eastAsia"/>
          <w:sz w:val="28"/>
          <w:lang w:eastAsia="zh-CN"/>
        </w:rPr>
        <w:t>四、公司简介</w:t>
      </w:r>
      <w:bookmarkEnd w:id="16"/>
    </w:p>
    <w:p>
      <w:pPr>
        <w:pStyle w:val="Heading2"/>
        <w:rPr>
          <w:rFonts w:ascii="仿宋" w:eastAsia="仿宋" w:hAnsi="仿宋" w:cs="仿宋" w:hint="eastAsia"/>
          <w:lang w:eastAsia="zh-CN"/>
        </w:rPr>
      </w:pPr>
      <w:bookmarkStart w:id="17" w:name="_Toc2366"/>
      <w:r>
        <w:rPr>
          <w:rFonts w:ascii="仿宋" w:eastAsia="仿宋" w:hAnsi="仿宋" w:cs="仿宋" w:hint="eastAsia"/>
          <w:lang w:eastAsia="zh-CN"/>
        </w:rPr>
        <w:t>(一)、公司基本信息</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8" w:name="_Toc6798"/>
      <w:r>
        <w:rPr>
          <w:rFonts w:ascii="仿宋" w:eastAsia="仿宋" w:hAnsi="仿宋" w:cs="仿宋" w:hint="eastAsia"/>
          <w:sz w:val="28"/>
          <w:lang w:eastAsia="zh-CN"/>
        </w:rPr>
        <w:t>(二)、公司简介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非离子表面活性剂 项目公司是一家致力于 非离子表面活性剂非离子表面活性剂行业的公司，成立于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非离子表面活性剂 项目公司的使命是 [公司使命]，旨在通过 [关键业务活动] 提升非离子表面活性剂非离子表面活性剂行业的整体水平。公司的愿景是 [公司愿景]，立志成为 非离子表面活性剂 中的领军企业，引领非离子表面活性剂行业未来的发展方向。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非离子表面活性剂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9" w:name="_Toc16848"/>
      <w:r>
        <w:rPr>
          <w:rFonts w:ascii="仿宋" w:eastAsia="仿宋" w:hAnsi="仿宋" w:cs="仿宋" w:hint="eastAsia"/>
          <w:sz w:val="28"/>
          <w:lang w:eastAsia="zh-CN"/>
        </w:rPr>
        <w:t>(三)、核心人员介绍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在市场拓展和品牌建设方面具有丰富经验，致力于提升公司在非离子表面活性剂行业中的市场份额。</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XXXX年XX月至今，加入公司担任技术总监，负责产品研发和创新项目管理。具备深厚的技术功底和团队领导能力，对非离子表面活性剂行业技术发展有深刻见解。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0" w:name="_Toc3946"/>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7599"/>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有效听力技巧：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2580"/>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https://d.book118.com/177062013010006042</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非离子表面活性剂相关行业公司员工职业生涯规划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DC4DAC"/>
    <w:rsid w:val="21DC4D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177062013010006042"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2023-12-18T11:06:00Z</dcterms:created>
  <dcterms:modified xsi:type="dcterms:W3CDTF">2023-12-18T11:06:57Z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2F92958A318446AE9FBB8D30F294B499_11</vt:lpwstr>
  </property>
  <property fmtid="{D5CDD505-2E9C-101B-9397-08002B2CF9AE}" pid="3" name="KSOProductBuildVer">
    <vt:lpwstr>2052-12.1.0.16120</vt:lpwstr>
  </property>
</Properties>
</file>