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磺酸衍生物项目计划设计方案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 w:history="1">
        <w:r>
          <w:rPr>
            <w:rFonts w:ascii="仿宋" w:eastAsia="仿宋" w:hAnsi="仿宋" w:cs="仿宋" w:hint="eastAsia"/>
            <w:lang w:eastAsia="zh-CN"/>
          </w:rPr>
          <w:t>概论</w:t>
        </w:r>
        <w:r>
          <w:tab/>
        </w:r>
        <w:r>
          <w:fldChar w:fldCharType="begin"/>
        </w:r>
        <w:r>
          <w:instrText xml:space="preserve"> PAGEREF _Toc2088 \h </w:instrText>
        </w:r>
        <w:r>
          <w:fldChar w:fldCharType="separate"/>
        </w:r>
        <w:r>
          <w:t>3</w:t>
        </w:r>
        <w:r>
          <w:fldChar w:fldCharType="end"/>
        </w:r>
      </w:hyperlink>
    </w:p>
    <w:p>
      <w:pPr>
        <w:pStyle w:val="TOC1"/>
        <w:tabs>
          <w:tab w:val="right" w:leader="dot" w:pos="8306"/>
        </w:tabs>
      </w:pPr>
      <w:hyperlink w:anchor="_Toc30839" w:history="1">
        <w:r>
          <w:rPr>
            <w:rFonts w:ascii="仿宋" w:eastAsia="仿宋" w:hAnsi="仿宋" w:cs="仿宋" w:hint="eastAsia"/>
            <w:lang w:eastAsia="zh-CN"/>
          </w:rPr>
          <w:t>一、磺酸衍生物项目可持续发展</w:t>
        </w:r>
        <w:r>
          <w:tab/>
        </w:r>
        <w:r>
          <w:fldChar w:fldCharType="begin"/>
        </w:r>
        <w:r>
          <w:instrText xml:space="preserve"> PAGEREF _Toc30839 \h </w:instrText>
        </w:r>
        <w:r>
          <w:fldChar w:fldCharType="separate"/>
        </w:r>
        <w:r>
          <w:t>3</w:t>
        </w:r>
        <w:r>
          <w:fldChar w:fldCharType="end"/>
        </w:r>
      </w:hyperlink>
    </w:p>
    <w:p>
      <w:pPr>
        <w:pStyle w:val="TOC2"/>
        <w:tabs>
          <w:tab w:val="right" w:leader="dot" w:pos="8306"/>
        </w:tabs>
      </w:pPr>
      <w:hyperlink w:anchor="_Toc5636" w:history="1">
        <w:r>
          <w:rPr>
            <w:rFonts w:ascii="仿宋" w:eastAsia="仿宋" w:hAnsi="仿宋" w:cs="仿宋" w:hint="eastAsia"/>
            <w:lang w:eastAsia="zh-CN"/>
          </w:rPr>
          <w:t>(一)、可持续战略与实践</w:t>
        </w:r>
        <w:r>
          <w:tab/>
        </w:r>
        <w:r>
          <w:fldChar w:fldCharType="begin"/>
        </w:r>
        <w:r>
          <w:instrText xml:space="preserve"> PAGEREF _Toc5636 \h </w:instrText>
        </w:r>
        <w:r>
          <w:fldChar w:fldCharType="separate"/>
        </w:r>
        <w:r>
          <w:t>3</w:t>
        </w:r>
        <w:r>
          <w:fldChar w:fldCharType="end"/>
        </w:r>
      </w:hyperlink>
    </w:p>
    <w:p>
      <w:pPr>
        <w:pStyle w:val="TOC2"/>
        <w:tabs>
          <w:tab w:val="right" w:leader="dot" w:pos="8306"/>
        </w:tabs>
      </w:pPr>
      <w:hyperlink w:anchor="_Toc20324" w:history="1">
        <w:r>
          <w:rPr>
            <w:rFonts w:ascii="仿宋" w:eastAsia="仿宋" w:hAnsi="仿宋" w:cs="仿宋" w:hint="eastAsia"/>
            <w:lang w:eastAsia="zh-CN"/>
          </w:rPr>
          <w:t>(二)、环保与社会责任</w:t>
        </w:r>
        <w:r>
          <w:tab/>
        </w:r>
        <w:r>
          <w:fldChar w:fldCharType="begin"/>
        </w:r>
        <w:r>
          <w:instrText xml:space="preserve"> PAGEREF _Toc20324 \h </w:instrText>
        </w:r>
        <w:r>
          <w:fldChar w:fldCharType="separate"/>
        </w:r>
        <w:r>
          <w:t>4</w:t>
        </w:r>
        <w:r>
          <w:fldChar w:fldCharType="end"/>
        </w:r>
      </w:hyperlink>
    </w:p>
    <w:p>
      <w:pPr>
        <w:pStyle w:val="TOC1"/>
        <w:tabs>
          <w:tab w:val="right" w:leader="dot" w:pos="8306"/>
        </w:tabs>
      </w:pPr>
      <w:hyperlink w:anchor="_Toc5344" w:history="1">
        <w:r>
          <w:rPr>
            <w:rFonts w:ascii="仿宋" w:eastAsia="仿宋" w:hAnsi="仿宋" w:cs="仿宋" w:hint="eastAsia"/>
            <w:lang w:eastAsia="zh-CN"/>
          </w:rPr>
          <w:t>二、产品规划分析</w:t>
        </w:r>
        <w:r>
          <w:tab/>
        </w:r>
        <w:r>
          <w:fldChar w:fldCharType="begin"/>
        </w:r>
        <w:r>
          <w:instrText xml:space="preserve"> PAGEREF _Toc5344 \h </w:instrText>
        </w:r>
        <w:r>
          <w:fldChar w:fldCharType="separate"/>
        </w:r>
        <w:r>
          <w:t>5</w:t>
        </w:r>
        <w:r>
          <w:fldChar w:fldCharType="end"/>
        </w:r>
      </w:hyperlink>
    </w:p>
    <w:p>
      <w:pPr>
        <w:pStyle w:val="TOC2"/>
        <w:tabs>
          <w:tab w:val="right" w:leader="dot" w:pos="8306"/>
        </w:tabs>
      </w:pPr>
      <w:hyperlink w:anchor="_Toc14467" w:history="1">
        <w:r>
          <w:rPr>
            <w:rFonts w:ascii="仿宋" w:eastAsia="仿宋" w:hAnsi="仿宋" w:cs="仿宋" w:hint="eastAsia"/>
            <w:lang w:eastAsia="zh-CN"/>
          </w:rPr>
          <w:t>(一)、产品规划</w:t>
        </w:r>
        <w:r>
          <w:tab/>
        </w:r>
        <w:r>
          <w:fldChar w:fldCharType="begin"/>
        </w:r>
        <w:r>
          <w:instrText xml:space="preserve"> PAGEREF _Toc14467 \h </w:instrText>
        </w:r>
        <w:r>
          <w:fldChar w:fldCharType="separate"/>
        </w:r>
        <w:r>
          <w:t>5</w:t>
        </w:r>
        <w:r>
          <w:fldChar w:fldCharType="end"/>
        </w:r>
      </w:hyperlink>
    </w:p>
    <w:p>
      <w:pPr>
        <w:pStyle w:val="TOC2"/>
        <w:tabs>
          <w:tab w:val="right" w:leader="dot" w:pos="8306"/>
        </w:tabs>
      </w:pPr>
      <w:hyperlink w:anchor="_Toc22147" w:history="1">
        <w:r>
          <w:rPr>
            <w:rFonts w:ascii="仿宋" w:eastAsia="仿宋" w:hAnsi="仿宋" w:cs="仿宋" w:hint="eastAsia"/>
            <w:lang w:eastAsia="zh-CN"/>
          </w:rPr>
          <w:t>(二)、建设规模</w:t>
        </w:r>
        <w:r>
          <w:tab/>
        </w:r>
        <w:r>
          <w:fldChar w:fldCharType="begin"/>
        </w:r>
        <w:r>
          <w:instrText xml:space="preserve"> PAGEREF _Toc22147 \h </w:instrText>
        </w:r>
        <w:r>
          <w:fldChar w:fldCharType="separate"/>
        </w:r>
        <w:r>
          <w:t>5</w:t>
        </w:r>
        <w:r>
          <w:fldChar w:fldCharType="end"/>
        </w:r>
      </w:hyperlink>
    </w:p>
    <w:p>
      <w:pPr>
        <w:pStyle w:val="TOC1"/>
        <w:tabs>
          <w:tab w:val="right" w:leader="dot" w:pos="8306"/>
        </w:tabs>
      </w:pPr>
      <w:hyperlink w:anchor="_Toc29239" w:history="1">
        <w:r>
          <w:rPr>
            <w:rFonts w:ascii="仿宋" w:eastAsia="仿宋" w:hAnsi="仿宋" w:cs="仿宋" w:hint="eastAsia"/>
            <w:lang w:eastAsia="zh-CN"/>
          </w:rPr>
          <w:t>三、磺酸衍生物项目文档管理</w:t>
        </w:r>
        <w:r>
          <w:tab/>
        </w:r>
        <w:r>
          <w:fldChar w:fldCharType="begin"/>
        </w:r>
        <w:r>
          <w:instrText xml:space="preserve"> PAGEREF _Toc29239 \h </w:instrText>
        </w:r>
        <w:r>
          <w:fldChar w:fldCharType="separate"/>
        </w:r>
        <w:r>
          <w:t>7</w:t>
        </w:r>
        <w:r>
          <w:fldChar w:fldCharType="end"/>
        </w:r>
      </w:hyperlink>
    </w:p>
    <w:p>
      <w:pPr>
        <w:pStyle w:val="TOC2"/>
        <w:tabs>
          <w:tab w:val="right" w:leader="dot" w:pos="8306"/>
        </w:tabs>
      </w:pPr>
      <w:hyperlink w:anchor="_Toc19633" w:history="1">
        <w:r>
          <w:rPr>
            <w:rFonts w:ascii="仿宋" w:eastAsia="仿宋" w:hAnsi="仿宋" w:cs="仿宋" w:hint="eastAsia"/>
            <w:lang w:eastAsia="zh-CN"/>
          </w:rPr>
          <w:t>(一)、文档编制与审查</w:t>
        </w:r>
        <w:r>
          <w:tab/>
        </w:r>
        <w:r>
          <w:fldChar w:fldCharType="begin"/>
        </w:r>
        <w:r>
          <w:instrText xml:space="preserve"> PAGEREF _Toc19633 \h </w:instrText>
        </w:r>
        <w:r>
          <w:fldChar w:fldCharType="separate"/>
        </w:r>
        <w:r>
          <w:t>7</w:t>
        </w:r>
        <w:r>
          <w:fldChar w:fldCharType="end"/>
        </w:r>
      </w:hyperlink>
    </w:p>
    <w:p>
      <w:pPr>
        <w:pStyle w:val="TOC2"/>
        <w:tabs>
          <w:tab w:val="right" w:leader="dot" w:pos="8306"/>
        </w:tabs>
      </w:pPr>
      <w:hyperlink w:anchor="_Toc18551" w:history="1">
        <w:r>
          <w:rPr>
            <w:rFonts w:ascii="仿宋" w:eastAsia="仿宋" w:hAnsi="仿宋" w:cs="仿宋" w:hint="eastAsia"/>
            <w:lang w:eastAsia="zh-CN"/>
          </w:rPr>
          <w:t>(二)、文档发布与分发</w:t>
        </w:r>
        <w:r>
          <w:tab/>
        </w:r>
        <w:r>
          <w:fldChar w:fldCharType="begin"/>
        </w:r>
        <w:r>
          <w:instrText xml:space="preserve"> PAGEREF _Toc18551 \h </w:instrText>
        </w:r>
        <w:r>
          <w:fldChar w:fldCharType="separate"/>
        </w:r>
        <w:r>
          <w:t>8</w:t>
        </w:r>
        <w:r>
          <w:fldChar w:fldCharType="end"/>
        </w:r>
      </w:hyperlink>
    </w:p>
    <w:p>
      <w:pPr>
        <w:pStyle w:val="TOC2"/>
        <w:tabs>
          <w:tab w:val="right" w:leader="dot" w:pos="8306"/>
        </w:tabs>
      </w:pPr>
      <w:hyperlink w:anchor="_Toc14266" w:history="1">
        <w:r>
          <w:rPr>
            <w:rFonts w:ascii="仿宋" w:eastAsia="仿宋" w:hAnsi="仿宋" w:cs="仿宋" w:hint="eastAsia"/>
            <w:lang w:eastAsia="zh-CN"/>
          </w:rPr>
          <w:t>(三)、文档存档与归档</w:t>
        </w:r>
        <w:r>
          <w:tab/>
        </w:r>
        <w:r>
          <w:fldChar w:fldCharType="begin"/>
        </w:r>
        <w:r>
          <w:instrText xml:space="preserve"> PAGEREF _Toc14266 \h </w:instrText>
        </w:r>
        <w:r>
          <w:fldChar w:fldCharType="separate"/>
        </w:r>
        <w:r>
          <w:t>9</w:t>
        </w:r>
        <w:r>
          <w:fldChar w:fldCharType="end"/>
        </w:r>
      </w:hyperlink>
    </w:p>
    <w:p>
      <w:pPr>
        <w:pStyle w:val="TOC1"/>
        <w:tabs>
          <w:tab w:val="right" w:leader="dot" w:pos="8306"/>
        </w:tabs>
      </w:pPr>
      <w:hyperlink w:anchor="_Toc30109" w:history="1">
        <w:r>
          <w:rPr>
            <w:rFonts w:ascii="仿宋" w:eastAsia="仿宋" w:hAnsi="仿宋" w:cs="仿宋" w:hint="eastAsia"/>
            <w:lang w:eastAsia="zh-CN"/>
          </w:rPr>
          <w:t>四、磺酸衍生物项目土建工程</w:t>
        </w:r>
        <w:r>
          <w:tab/>
        </w:r>
        <w:r>
          <w:fldChar w:fldCharType="begin"/>
        </w:r>
        <w:r>
          <w:instrText xml:space="preserve"> PAGEREF _Toc30109 \h </w:instrText>
        </w:r>
        <w:r>
          <w:fldChar w:fldCharType="separate"/>
        </w:r>
        <w:r>
          <w:t>10</w:t>
        </w:r>
        <w:r>
          <w:fldChar w:fldCharType="end"/>
        </w:r>
      </w:hyperlink>
    </w:p>
    <w:p>
      <w:pPr>
        <w:pStyle w:val="TOC2"/>
        <w:tabs>
          <w:tab w:val="right" w:leader="dot" w:pos="8306"/>
        </w:tabs>
      </w:pPr>
      <w:hyperlink w:anchor="_Toc16029" w:history="1">
        <w:r>
          <w:rPr>
            <w:rFonts w:ascii="仿宋" w:eastAsia="仿宋" w:hAnsi="仿宋" w:cs="仿宋" w:hint="eastAsia"/>
            <w:lang w:eastAsia="zh-CN"/>
          </w:rPr>
          <w:t>(一)、建筑工程设计原则</w:t>
        </w:r>
        <w:r>
          <w:tab/>
        </w:r>
        <w:r>
          <w:fldChar w:fldCharType="begin"/>
        </w:r>
        <w:r>
          <w:instrText xml:space="preserve"> PAGEREF _Toc16029 \h </w:instrText>
        </w:r>
        <w:r>
          <w:fldChar w:fldCharType="separate"/>
        </w:r>
        <w:r>
          <w:t>10</w:t>
        </w:r>
        <w:r>
          <w:fldChar w:fldCharType="end"/>
        </w:r>
      </w:hyperlink>
    </w:p>
    <w:p>
      <w:pPr>
        <w:pStyle w:val="TOC2"/>
        <w:tabs>
          <w:tab w:val="right" w:leader="dot" w:pos="8306"/>
        </w:tabs>
      </w:pPr>
      <w:hyperlink w:anchor="_Toc10903" w:history="1">
        <w:r>
          <w:rPr>
            <w:rFonts w:ascii="仿宋" w:eastAsia="仿宋" w:hAnsi="仿宋" w:cs="仿宋" w:hint="eastAsia"/>
            <w:lang w:eastAsia="zh-CN"/>
          </w:rPr>
          <w:t>(二)、土建工程设计年限及安全等级</w:t>
        </w:r>
        <w:r>
          <w:tab/>
        </w:r>
        <w:r>
          <w:fldChar w:fldCharType="begin"/>
        </w:r>
        <w:r>
          <w:instrText xml:space="preserve"> PAGEREF _Toc10903 \h </w:instrText>
        </w:r>
        <w:r>
          <w:fldChar w:fldCharType="separate"/>
        </w:r>
        <w:r>
          <w:t>11</w:t>
        </w:r>
        <w:r>
          <w:fldChar w:fldCharType="end"/>
        </w:r>
      </w:hyperlink>
    </w:p>
    <w:p>
      <w:pPr>
        <w:pStyle w:val="TOC2"/>
        <w:tabs>
          <w:tab w:val="right" w:leader="dot" w:pos="8306"/>
        </w:tabs>
      </w:pPr>
      <w:hyperlink w:anchor="_Toc25833" w:history="1">
        <w:r>
          <w:rPr>
            <w:rFonts w:ascii="仿宋" w:eastAsia="仿宋" w:hAnsi="仿宋" w:cs="仿宋" w:hint="eastAsia"/>
            <w:lang w:eastAsia="zh-CN"/>
          </w:rPr>
          <w:t>(三)、建筑工程设计总体要求</w:t>
        </w:r>
        <w:r>
          <w:tab/>
        </w:r>
        <w:r>
          <w:fldChar w:fldCharType="begin"/>
        </w:r>
        <w:r>
          <w:instrText xml:space="preserve"> PAGEREF _Toc25833 \h </w:instrText>
        </w:r>
        <w:r>
          <w:fldChar w:fldCharType="separate"/>
        </w:r>
        <w:r>
          <w:t>12</w:t>
        </w:r>
        <w:r>
          <w:fldChar w:fldCharType="end"/>
        </w:r>
      </w:hyperlink>
    </w:p>
    <w:p>
      <w:pPr>
        <w:pStyle w:val="TOC2"/>
        <w:tabs>
          <w:tab w:val="right" w:leader="dot" w:pos="8306"/>
        </w:tabs>
      </w:pPr>
      <w:hyperlink w:anchor="_Toc421" w:history="1">
        <w:r>
          <w:rPr>
            <w:rFonts w:ascii="仿宋" w:eastAsia="仿宋" w:hAnsi="仿宋" w:cs="仿宋" w:hint="eastAsia"/>
            <w:lang w:eastAsia="zh-CN"/>
          </w:rPr>
          <w:t>(四)、土建工程建设指标</w:t>
        </w:r>
        <w:r>
          <w:tab/>
        </w:r>
        <w:r>
          <w:fldChar w:fldCharType="begin"/>
        </w:r>
        <w:r>
          <w:instrText xml:space="preserve"> PAGEREF _Toc421 \h </w:instrText>
        </w:r>
        <w:r>
          <w:fldChar w:fldCharType="separate"/>
        </w:r>
        <w:r>
          <w:t>13</w:t>
        </w:r>
        <w:r>
          <w:fldChar w:fldCharType="end"/>
        </w:r>
      </w:hyperlink>
    </w:p>
    <w:p>
      <w:pPr>
        <w:pStyle w:val="TOC1"/>
        <w:tabs>
          <w:tab w:val="right" w:leader="dot" w:pos="8306"/>
        </w:tabs>
      </w:pPr>
      <w:hyperlink w:anchor="_Toc13576" w:history="1">
        <w:r>
          <w:rPr>
            <w:rFonts w:ascii="仿宋" w:eastAsia="仿宋" w:hAnsi="仿宋" w:cs="仿宋" w:hint="eastAsia"/>
            <w:lang w:eastAsia="zh-CN"/>
          </w:rPr>
          <w:t>五、磺酸衍生物项目绩效评估</w:t>
        </w:r>
        <w:r>
          <w:tab/>
        </w:r>
        <w:r>
          <w:fldChar w:fldCharType="begin"/>
        </w:r>
        <w:r>
          <w:instrText xml:space="preserve"> PAGEREF _Toc13576 \h </w:instrText>
        </w:r>
        <w:r>
          <w:fldChar w:fldCharType="separate"/>
        </w:r>
        <w:r>
          <w:t>13</w:t>
        </w:r>
        <w:r>
          <w:fldChar w:fldCharType="end"/>
        </w:r>
      </w:hyperlink>
    </w:p>
    <w:p>
      <w:pPr>
        <w:pStyle w:val="TOC2"/>
        <w:tabs>
          <w:tab w:val="right" w:leader="dot" w:pos="8306"/>
        </w:tabs>
      </w:pPr>
      <w:hyperlink w:anchor="_Toc30734" w:history="1">
        <w:r>
          <w:rPr>
            <w:rFonts w:ascii="仿宋" w:eastAsia="仿宋" w:hAnsi="仿宋" w:cs="仿宋" w:hint="eastAsia"/>
            <w:lang w:eastAsia="zh-CN"/>
          </w:rPr>
          <w:t>(一)、绩效评估指标</w:t>
        </w:r>
        <w:r>
          <w:tab/>
        </w:r>
        <w:r>
          <w:fldChar w:fldCharType="begin"/>
        </w:r>
        <w:r>
          <w:instrText xml:space="preserve"> PAGEREF _Toc30734 \h </w:instrText>
        </w:r>
        <w:r>
          <w:fldChar w:fldCharType="separate"/>
        </w:r>
        <w:r>
          <w:t>13</w:t>
        </w:r>
        <w:r>
          <w:fldChar w:fldCharType="end"/>
        </w:r>
      </w:hyperlink>
    </w:p>
    <w:p>
      <w:pPr>
        <w:pStyle w:val="TOC2"/>
        <w:tabs>
          <w:tab w:val="right" w:leader="dot" w:pos="8306"/>
        </w:tabs>
      </w:pPr>
      <w:hyperlink w:anchor="_Toc27040" w:history="1">
        <w:r>
          <w:rPr>
            <w:rFonts w:ascii="仿宋" w:eastAsia="仿宋" w:hAnsi="仿宋" w:cs="仿宋" w:hint="eastAsia"/>
            <w:lang w:eastAsia="zh-CN"/>
          </w:rPr>
          <w:t>(二)、绩效评估方法</w:t>
        </w:r>
        <w:r>
          <w:tab/>
        </w:r>
        <w:r>
          <w:fldChar w:fldCharType="begin"/>
        </w:r>
        <w:r>
          <w:instrText xml:space="preserve"> PAGEREF _Toc27040 \h </w:instrText>
        </w:r>
        <w:r>
          <w:fldChar w:fldCharType="separate"/>
        </w:r>
        <w:r>
          <w:t>14</w:t>
        </w:r>
        <w:r>
          <w:fldChar w:fldCharType="end"/>
        </w:r>
      </w:hyperlink>
    </w:p>
    <w:p>
      <w:pPr>
        <w:pStyle w:val="TOC2"/>
        <w:tabs>
          <w:tab w:val="right" w:leader="dot" w:pos="8306"/>
        </w:tabs>
      </w:pPr>
      <w:hyperlink w:anchor="_Toc11886" w:history="1">
        <w:r>
          <w:rPr>
            <w:rFonts w:ascii="仿宋" w:eastAsia="仿宋" w:hAnsi="仿宋" w:cs="仿宋" w:hint="eastAsia"/>
            <w:lang w:eastAsia="zh-CN"/>
          </w:rPr>
          <w:t>(三)、绩效评估周期</w:t>
        </w:r>
        <w:r>
          <w:tab/>
        </w:r>
        <w:r>
          <w:fldChar w:fldCharType="begin"/>
        </w:r>
        <w:r>
          <w:instrText xml:space="preserve"> PAGEREF _Toc11886 \h </w:instrText>
        </w:r>
        <w:r>
          <w:fldChar w:fldCharType="separate"/>
        </w:r>
        <w:r>
          <w:t>15</w:t>
        </w:r>
        <w:r>
          <w:fldChar w:fldCharType="end"/>
        </w:r>
      </w:hyperlink>
    </w:p>
    <w:p>
      <w:pPr>
        <w:pStyle w:val="TOC1"/>
        <w:tabs>
          <w:tab w:val="right" w:leader="dot" w:pos="8306"/>
        </w:tabs>
      </w:pPr>
      <w:hyperlink w:anchor="_Toc30500" w:history="1">
        <w:r>
          <w:rPr>
            <w:rFonts w:ascii="仿宋" w:eastAsia="仿宋" w:hAnsi="仿宋" w:cs="仿宋" w:hint="eastAsia"/>
            <w:lang w:eastAsia="zh-CN"/>
          </w:rPr>
          <w:t>六、磺酸衍生物项目危机管理</w:t>
        </w:r>
        <w:r>
          <w:tab/>
        </w:r>
        <w:r>
          <w:fldChar w:fldCharType="begin"/>
        </w:r>
        <w:r>
          <w:instrText xml:space="preserve"> PAGEREF _Toc30500 \h </w:instrText>
        </w:r>
        <w:r>
          <w:fldChar w:fldCharType="separate"/>
        </w:r>
        <w:r>
          <w:t>16</w:t>
        </w:r>
        <w:r>
          <w:fldChar w:fldCharType="end"/>
        </w:r>
      </w:hyperlink>
    </w:p>
    <w:p>
      <w:pPr>
        <w:pStyle w:val="TOC2"/>
        <w:tabs>
          <w:tab w:val="right" w:leader="dot" w:pos="8306"/>
        </w:tabs>
      </w:pPr>
      <w:hyperlink w:anchor="_Toc27791" w:history="1">
        <w:r>
          <w:rPr>
            <w:rFonts w:ascii="仿宋" w:eastAsia="仿宋" w:hAnsi="仿宋" w:cs="仿宋" w:hint="eastAsia"/>
            <w:lang w:eastAsia="zh-CN"/>
          </w:rPr>
          <w:t>(一)、危机预警与识别</w:t>
        </w:r>
        <w:r>
          <w:tab/>
        </w:r>
        <w:r>
          <w:fldChar w:fldCharType="begin"/>
        </w:r>
        <w:r>
          <w:instrText xml:space="preserve"> PAGEREF _Toc27791 \h </w:instrText>
        </w:r>
        <w:r>
          <w:fldChar w:fldCharType="separate"/>
        </w:r>
        <w:r>
          <w:t>16</w:t>
        </w:r>
        <w:r>
          <w:fldChar w:fldCharType="end"/>
        </w:r>
      </w:hyperlink>
    </w:p>
    <w:p>
      <w:pPr>
        <w:pStyle w:val="TOC2"/>
        <w:tabs>
          <w:tab w:val="right" w:leader="dot" w:pos="8306"/>
        </w:tabs>
      </w:pPr>
      <w:hyperlink w:anchor="_Toc7891" w:history="1">
        <w:r>
          <w:rPr>
            <w:rFonts w:ascii="仿宋" w:eastAsia="仿宋" w:hAnsi="仿宋" w:cs="仿宋" w:hint="eastAsia"/>
            <w:lang w:eastAsia="zh-CN"/>
          </w:rPr>
          <w:t>(二)、危机应对与恢复</w:t>
        </w:r>
        <w:r>
          <w:tab/>
        </w:r>
        <w:r>
          <w:fldChar w:fldCharType="begin"/>
        </w:r>
        <w:r>
          <w:instrText xml:space="preserve"> PAGEREF _Toc7891 \h </w:instrText>
        </w:r>
        <w:r>
          <w:fldChar w:fldCharType="separate"/>
        </w:r>
        <w:r>
          <w:t>17</w:t>
        </w:r>
        <w:r>
          <w:fldChar w:fldCharType="end"/>
        </w:r>
      </w:hyperlink>
    </w:p>
    <w:p>
      <w:pPr>
        <w:pStyle w:val="TOC1"/>
        <w:tabs>
          <w:tab w:val="right" w:leader="dot" w:pos="8306"/>
        </w:tabs>
      </w:pPr>
      <w:hyperlink w:anchor="_Toc3306" w:history="1">
        <w:r>
          <w:rPr>
            <w:rFonts w:ascii="仿宋" w:eastAsia="仿宋" w:hAnsi="仿宋" w:cs="仿宋" w:hint="eastAsia"/>
            <w:lang w:eastAsia="zh-CN"/>
          </w:rPr>
          <w:t>七、磺酸衍生物项目人力资源培养与发展</w:t>
        </w:r>
        <w:r>
          <w:tab/>
        </w:r>
        <w:r>
          <w:fldChar w:fldCharType="begin"/>
        </w:r>
        <w:r>
          <w:instrText xml:space="preserve"> PAGEREF _Toc3306 \h </w:instrText>
        </w:r>
        <w:r>
          <w:fldChar w:fldCharType="separate"/>
        </w:r>
        <w:r>
          <w:t>19</w:t>
        </w:r>
        <w:r>
          <w:fldChar w:fldCharType="end"/>
        </w:r>
      </w:hyperlink>
    </w:p>
    <w:p>
      <w:pPr>
        <w:pStyle w:val="TOC2"/>
        <w:tabs>
          <w:tab w:val="right" w:leader="dot" w:pos="8306"/>
        </w:tabs>
      </w:pPr>
      <w:hyperlink w:anchor="_Toc16046" w:history="1">
        <w:r>
          <w:rPr>
            <w:rFonts w:ascii="仿宋" w:eastAsia="仿宋" w:hAnsi="仿宋" w:cs="仿宋" w:hint="eastAsia"/>
            <w:lang w:eastAsia="zh-CN"/>
          </w:rPr>
          <w:t>(一)、人才需求与规划</w:t>
        </w:r>
        <w:r>
          <w:tab/>
        </w:r>
        <w:r>
          <w:fldChar w:fldCharType="begin"/>
        </w:r>
        <w:r>
          <w:instrText xml:space="preserve"> PAGEREF _Toc16046 \h </w:instrText>
        </w:r>
        <w:r>
          <w:fldChar w:fldCharType="separate"/>
        </w:r>
        <w:r>
          <w:t>19</w:t>
        </w:r>
        <w:r>
          <w:fldChar w:fldCharType="end"/>
        </w:r>
      </w:hyperlink>
    </w:p>
    <w:p>
      <w:pPr>
        <w:pStyle w:val="TOC2"/>
        <w:tabs>
          <w:tab w:val="right" w:leader="dot" w:pos="8306"/>
        </w:tabs>
      </w:pPr>
      <w:hyperlink w:anchor="_Toc21821" w:history="1">
        <w:r>
          <w:rPr>
            <w:rFonts w:ascii="仿宋" w:eastAsia="仿宋" w:hAnsi="仿宋" w:cs="仿宋" w:hint="eastAsia"/>
            <w:lang w:eastAsia="zh-CN"/>
          </w:rPr>
          <w:t>(二)、培训与发展计划</w:t>
        </w:r>
        <w:r>
          <w:tab/>
        </w:r>
        <w:r>
          <w:fldChar w:fldCharType="begin"/>
        </w:r>
        <w:r>
          <w:instrText xml:space="preserve"> PAGEREF _Toc21821 \h </w:instrText>
        </w:r>
        <w:r>
          <w:fldChar w:fldCharType="separate"/>
        </w:r>
        <w:r>
          <w:t>19</w:t>
        </w:r>
        <w:r>
          <w:fldChar w:fldCharType="end"/>
        </w:r>
      </w:hyperlink>
    </w:p>
    <w:p>
      <w:pPr>
        <w:pStyle w:val="TOC1"/>
        <w:tabs>
          <w:tab w:val="right" w:leader="dot" w:pos="8306"/>
        </w:tabs>
      </w:pPr>
      <w:hyperlink w:anchor="_Toc28208" w:history="1">
        <w:r>
          <w:rPr>
            <w:rFonts w:ascii="仿宋" w:eastAsia="仿宋" w:hAnsi="仿宋" w:cs="仿宋" w:hint="eastAsia"/>
            <w:lang w:eastAsia="zh-CN"/>
          </w:rPr>
          <w:t>八、磺酸衍生物项目创新与研发</w:t>
        </w:r>
        <w:r>
          <w:tab/>
        </w:r>
        <w:r>
          <w:fldChar w:fldCharType="begin"/>
        </w:r>
        <w:r>
          <w:instrText xml:space="preserve"> PAGEREF _Toc28208 \h </w:instrText>
        </w:r>
        <w:r>
          <w:fldChar w:fldCharType="separate"/>
        </w:r>
        <w:r>
          <w:t>20</w:t>
        </w:r>
        <w:r>
          <w:fldChar w:fldCharType="end"/>
        </w:r>
      </w:hyperlink>
    </w:p>
    <w:p>
      <w:pPr>
        <w:pStyle w:val="TOC2"/>
        <w:tabs>
          <w:tab w:val="right" w:leader="dot" w:pos="8306"/>
        </w:tabs>
      </w:pPr>
      <w:hyperlink w:anchor="_Toc11490" w:history="1">
        <w:r>
          <w:rPr>
            <w:rFonts w:ascii="仿宋" w:eastAsia="仿宋" w:hAnsi="仿宋" w:cs="仿宋" w:hint="eastAsia"/>
            <w:lang w:eastAsia="zh-CN"/>
          </w:rPr>
          <w:t>(一)、创新策略与方向</w:t>
        </w:r>
        <w:r>
          <w:tab/>
        </w:r>
        <w:r>
          <w:fldChar w:fldCharType="begin"/>
        </w:r>
        <w:r>
          <w:instrText xml:space="preserve"> PAGEREF _Toc11490 \h </w:instrText>
        </w:r>
        <w:r>
          <w:fldChar w:fldCharType="separate"/>
        </w:r>
        <w:r>
          <w:t>20</w:t>
        </w:r>
        <w:r>
          <w:fldChar w:fldCharType="end"/>
        </w:r>
      </w:hyperlink>
    </w:p>
    <w:p>
      <w:pPr>
        <w:pStyle w:val="TOC2"/>
        <w:tabs>
          <w:tab w:val="right" w:leader="dot" w:pos="8306"/>
        </w:tabs>
      </w:pPr>
      <w:hyperlink w:anchor="_Toc13784" w:history="1">
        <w:r>
          <w:rPr>
            <w:rFonts w:ascii="仿宋" w:eastAsia="仿宋" w:hAnsi="仿宋" w:cs="仿宋" w:hint="eastAsia"/>
            <w:lang w:eastAsia="zh-CN"/>
          </w:rPr>
          <w:t>(二)、研发规划与投入</w:t>
        </w:r>
        <w:r>
          <w:tab/>
        </w:r>
        <w:r>
          <w:fldChar w:fldCharType="begin"/>
        </w:r>
        <w:r>
          <w:instrText xml:space="preserve"> PAGEREF _Toc13784 \h </w:instrText>
        </w:r>
        <w:r>
          <w:fldChar w:fldCharType="separate"/>
        </w:r>
        <w:r>
          <w:t>21</w:t>
        </w:r>
        <w:r>
          <w:fldChar w:fldCharType="end"/>
        </w:r>
      </w:hyperlink>
    </w:p>
    <w:p>
      <w:pPr>
        <w:pStyle w:val="TOC1"/>
        <w:tabs>
          <w:tab w:val="right" w:leader="dot" w:pos="8306"/>
        </w:tabs>
      </w:pPr>
      <w:hyperlink w:anchor="_Toc26312" w:history="1">
        <w:r>
          <w:rPr>
            <w:rFonts w:ascii="仿宋" w:eastAsia="仿宋" w:hAnsi="仿宋" w:cs="仿宋" w:hint="eastAsia"/>
            <w:lang w:eastAsia="zh-CN"/>
          </w:rPr>
          <w:t>九、磺酸衍生物项目计划安排</w:t>
        </w:r>
        <w:r>
          <w:tab/>
        </w:r>
        <w:r>
          <w:fldChar w:fldCharType="begin"/>
        </w:r>
        <w:r>
          <w:instrText xml:space="preserve"> PAGEREF _Toc26312 \h </w:instrText>
        </w:r>
        <w:r>
          <w:fldChar w:fldCharType="separate"/>
        </w:r>
        <w:r>
          <w:t>23</w:t>
        </w:r>
        <w:r>
          <w:fldChar w:fldCharType="end"/>
        </w:r>
      </w:hyperlink>
    </w:p>
    <w:p>
      <w:pPr>
        <w:pStyle w:val="TOC2"/>
        <w:tabs>
          <w:tab w:val="right" w:leader="dot" w:pos="8306"/>
        </w:tabs>
      </w:pPr>
      <w:hyperlink w:anchor="_Toc24496" w:history="1">
        <w:r>
          <w:rPr>
            <w:rFonts w:ascii="仿宋" w:eastAsia="仿宋" w:hAnsi="仿宋" w:cs="仿宋" w:hint="eastAsia"/>
            <w:lang w:eastAsia="zh-CN"/>
          </w:rPr>
          <w:t>(一)、建设周期</w:t>
        </w:r>
        <w:r>
          <w:tab/>
        </w:r>
        <w:r>
          <w:fldChar w:fldCharType="begin"/>
        </w:r>
        <w:r>
          <w:instrText xml:space="preserve"> PAGEREF _Toc24496 \h </w:instrText>
        </w:r>
        <w:r>
          <w:fldChar w:fldCharType="separate"/>
        </w:r>
        <w:r>
          <w:t>23</w:t>
        </w:r>
        <w:r>
          <w:fldChar w:fldCharType="end"/>
        </w:r>
      </w:hyperlink>
    </w:p>
    <w:p>
      <w:pPr>
        <w:pStyle w:val="TOC2"/>
        <w:tabs>
          <w:tab w:val="right" w:leader="dot" w:pos="8306"/>
        </w:tabs>
      </w:pPr>
      <w:hyperlink w:anchor="_Toc17466" w:history="1">
        <w:r>
          <w:rPr>
            <w:rFonts w:ascii="仿宋" w:eastAsia="仿宋" w:hAnsi="仿宋" w:cs="仿宋" w:hint="eastAsia"/>
            <w:lang w:eastAsia="zh-CN"/>
          </w:rPr>
          <w:t>(二)、建设进度</w:t>
        </w:r>
        <w:r>
          <w:tab/>
        </w:r>
        <w:r>
          <w:fldChar w:fldCharType="begin"/>
        </w:r>
        <w:r>
          <w:instrText xml:space="preserve"> PAGEREF _Toc17466 \h </w:instrText>
        </w:r>
        <w:r>
          <w:fldChar w:fldCharType="separate"/>
        </w:r>
        <w:r>
          <w:t>24</w:t>
        </w:r>
        <w:r>
          <w:fldChar w:fldCharType="end"/>
        </w:r>
      </w:hyperlink>
    </w:p>
    <w:p>
      <w:pPr>
        <w:pStyle w:val="TOC2"/>
        <w:tabs>
          <w:tab w:val="right" w:leader="dot" w:pos="8306"/>
        </w:tabs>
      </w:pPr>
      <w:hyperlink w:anchor="_Toc4486" w:history="1">
        <w:r>
          <w:rPr>
            <w:rFonts w:ascii="仿宋" w:eastAsia="仿宋" w:hAnsi="仿宋" w:cs="仿宋" w:hint="eastAsia"/>
            <w:lang w:eastAsia="zh-CN"/>
          </w:rPr>
          <w:t>(三)、进度安排注意事项</w:t>
        </w:r>
        <w:r>
          <w:tab/>
        </w:r>
        <w:r>
          <w:fldChar w:fldCharType="begin"/>
        </w:r>
        <w:r>
          <w:instrText xml:space="preserve"> PAGEREF _Toc4486 \h </w:instrText>
        </w:r>
        <w:r>
          <w:fldChar w:fldCharType="separate"/>
        </w:r>
        <w:r>
          <w:t>25</w:t>
        </w:r>
        <w:r>
          <w:fldChar w:fldCharType="end"/>
        </w:r>
      </w:hyperlink>
    </w:p>
    <w:p>
      <w:pPr>
        <w:pStyle w:val="TOC2"/>
        <w:tabs>
          <w:tab w:val="right" w:leader="dot" w:pos="8306"/>
        </w:tabs>
      </w:pPr>
      <w:hyperlink w:anchor="_Toc16089" w:history="1">
        <w:r>
          <w:rPr>
            <w:rFonts w:ascii="仿宋" w:eastAsia="仿宋" w:hAnsi="仿宋" w:cs="仿宋" w:hint="eastAsia"/>
            <w:lang w:eastAsia="zh-CN"/>
          </w:rPr>
          <w:t>(四)、人力资源配置</w:t>
        </w:r>
        <w:r>
          <w:tab/>
        </w:r>
        <w:r>
          <w:fldChar w:fldCharType="begin"/>
        </w:r>
        <w:r>
          <w:instrText xml:space="preserve"> PAGEREF _Toc16089 \h </w:instrText>
        </w:r>
        <w:r>
          <w:fldChar w:fldCharType="separate"/>
        </w:r>
        <w:r>
          <w:t>26</w:t>
        </w:r>
        <w:r>
          <w:fldChar w:fldCharType="end"/>
        </w:r>
      </w:hyperlink>
    </w:p>
    <w:p>
      <w:pPr>
        <w:pStyle w:val="TOC1"/>
        <w:tabs>
          <w:tab w:val="right" w:leader="dot" w:pos="8306"/>
        </w:tabs>
      </w:pPr>
      <w:hyperlink w:anchor="_Toc9581" w:history="1">
        <w:r>
          <w:rPr>
            <w:rFonts w:ascii="仿宋" w:eastAsia="仿宋" w:hAnsi="仿宋" w:cs="仿宋" w:hint="eastAsia"/>
            <w:lang w:eastAsia="zh-CN"/>
          </w:rPr>
          <w:t>十、磺酸衍生物项目经营效益</w:t>
        </w:r>
        <w:r>
          <w:tab/>
        </w:r>
        <w:r>
          <w:fldChar w:fldCharType="begin"/>
        </w:r>
        <w:r>
          <w:instrText xml:space="preserve"> PAGEREF _Toc9581 \h </w:instrText>
        </w:r>
        <w:r>
          <w:fldChar w:fldCharType="separate"/>
        </w:r>
        <w:r>
          <w:t>27</w:t>
        </w:r>
        <w:r>
          <w:fldChar w:fldCharType="end"/>
        </w:r>
      </w:hyperlink>
    </w:p>
    <w:p>
      <w:pPr>
        <w:pStyle w:val="TOC2"/>
        <w:tabs>
          <w:tab w:val="right" w:leader="dot" w:pos="8306"/>
        </w:tabs>
      </w:pPr>
      <w:hyperlink w:anchor="_Toc23415" w:history="1">
        <w:r>
          <w:rPr>
            <w:rFonts w:ascii="仿宋" w:eastAsia="仿宋" w:hAnsi="仿宋" w:cs="仿宋" w:hint="eastAsia"/>
            <w:lang w:eastAsia="zh-CN"/>
          </w:rPr>
          <w:t>(一)、经济评价财务测算</w:t>
        </w:r>
        <w:r>
          <w:tab/>
        </w:r>
        <w:r>
          <w:fldChar w:fldCharType="begin"/>
        </w:r>
        <w:r>
          <w:instrText xml:space="preserve"> PAGEREF _Toc23415 \h </w:instrText>
        </w:r>
        <w:r>
          <w:fldChar w:fldCharType="separate"/>
        </w:r>
        <w:r>
          <w:t>27</w:t>
        </w:r>
        <w:r>
          <w:fldChar w:fldCharType="end"/>
        </w:r>
      </w:hyperlink>
    </w:p>
    <w:p>
      <w:pPr>
        <w:pStyle w:val="TOC2"/>
        <w:tabs>
          <w:tab w:val="right" w:leader="dot" w:pos="8306"/>
        </w:tabs>
      </w:pPr>
      <w:hyperlink w:anchor="_Toc7100" w:history="1">
        <w:r>
          <w:rPr>
            <w:rFonts w:ascii="仿宋" w:eastAsia="仿宋" w:hAnsi="仿宋" w:cs="仿宋" w:hint="eastAsia"/>
            <w:lang w:eastAsia="zh-CN"/>
          </w:rPr>
          <w:t>(二)、磺酸衍生物项目盈利能力分析</w:t>
        </w:r>
        <w:r>
          <w:tab/>
        </w:r>
        <w:r>
          <w:fldChar w:fldCharType="begin"/>
        </w:r>
        <w:r>
          <w:instrText xml:space="preserve"> PAGEREF _Toc7100 \h </w:instrText>
        </w:r>
        <w:r>
          <w:fldChar w:fldCharType="separate"/>
        </w:r>
        <w:r>
          <w:t>28</w:t>
        </w:r>
        <w:r>
          <w:fldChar w:fldCharType="end"/>
        </w:r>
      </w:hyperlink>
    </w:p>
    <w:p>
      <w:pPr>
        <w:pStyle w:val="TOC1"/>
        <w:tabs>
          <w:tab w:val="right" w:leader="dot" w:pos="8306"/>
        </w:tabs>
      </w:pPr>
      <w:hyperlink w:anchor="_Toc5297" w:history="1">
        <w:r>
          <w:rPr>
            <w:rFonts w:ascii="仿宋" w:eastAsia="仿宋" w:hAnsi="仿宋" w:cs="仿宋" w:hint="eastAsia"/>
            <w:lang w:eastAsia="zh-CN"/>
          </w:rPr>
          <w:t>十一、磺酸衍生物项目风险管理</w:t>
        </w:r>
        <w:r>
          <w:tab/>
        </w:r>
        <w:r>
          <w:fldChar w:fldCharType="begin"/>
        </w:r>
        <w:r>
          <w:instrText xml:space="preserve"> PAGEREF _Toc5297 \h </w:instrText>
        </w:r>
        <w:r>
          <w:fldChar w:fldCharType="separate"/>
        </w:r>
        <w:r>
          <w:t>29</w:t>
        </w:r>
        <w:r>
          <w:fldChar w:fldCharType="end"/>
        </w:r>
      </w:hyperlink>
    </w:p>
    <w:p>
      <w:pPr>
        <w:pStyle w:val="TOC2"/>
        <w:tabs>
          <w:tab w:val="right" w:leader="dot" w:pos="8306"/>
        </w:tabs>
      </w:pPr>
      <w:hyperlink w:anchor="_Toc6579" w:history="1">
        <w:r>
          <w:rPr>
            <w:rFonts w:ascii="仿宋" w:eastAsia="仿宋" w:hAnsi="仿宋" w:cs="仿宋" w:hint="eastAsia"/>
            <w:lang w:eastAsia="zh-CN"/>
          </w:rPr>
          <w:t>(一)、风险识别与评估</w:t>
        </w:r>
        <w:r>
          <w:tab/>
        </w:r>
        <w:r>
          <w:fldChar w:fldCharType="begin"/>
        </w:r>
        <w:r>
          <w:instrText xml:space="preserve"> PAGEREF _Toc6579 \h </w:instrText>
        </w:r>
        <w:r>
          <w:fldChar w:fldCharType="separate"/>
        </w:r>
        <w:r>
          <w:t>29</w:t>
        </w:r>
        <w:r>
          <w:fldChar w:fldCharType="end"/>
        </w:r>
      </w:hyperlink>
    </w:p>
    <w:p>
      <w:pPr>
        <w:pStyle w:val="TOC2"/>
        <w:tabs>
          <w:tab w:val="right" w:leader="dot" w:pos="8306"/>
        </w:tabs>
      </w:pPr>
      <w:hyperlink w:anchor="_Toc9086" w:history="1">
        <w:r>
          <w:rPr>
            <w:rFonts w:ascii="仿宋" w:eastAsia="仿宋" w:hAnsi="仿宋" w:cs="仿宋" w:hint="eastAsia"/>
            <w:lang w:eastAsia="zh-CN"/>
          </w:rPr>
          <w:t>(二)、风险应对策略</w:t>
        </w:r>
        <w:r>
          <w:tab/>
        </w:r>
        <w:r>
          <w:fldChar w:fldCharType="begin"/>
        </w:r>
        <w:r>
          <w:instrText xml:space="preserve"> PAGEREF _Toc9086 \h </w:instrText>
        </w:r>
        <w:r>
          <w:fldChar w:fldCharType="separate"/>
        </w:r>
        <w:r>
          <w:t>30</w:t>
        </w:r>
        <w:r>
          <w:fldChar w:fldCharType="end"/>
        </w:r>
      </w:hyperlink>
    </w:p>
    <w:p>
      <w:pPr>
        <w:pStyle w:val="TOC2"/>
        <w:tabs>
          <w:tab w:val="right" w:leader="dot" w:pos="8306"/>
        </w:tabs>
      </w:pPr>
      <w:hyperlink w:anchor="_Toc16983" w:history="1">
        <w:r>
          <w:rPr>
            <w:rFonts w:ascii="仿宋" w:eastAsia="仿宋" w:hAnsi="仿宋" w:cs="仿宋" w:hint="eastAsia"/>
            <w:lang w:eastAsia="zh-CN"/>
          </w:rPr>
          <w:t>(三)、风险监控与控制</w:t>
        </w:r>
        <w:r>
          <w:tab/>
        </w:r>
        <w:r>
          <w:fldChar w:fldCharType="begin"/>
        </w:r>
        <w:r>
          <w:instrText xml:space="preserve"> PAGEREF _Toc16983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21" w:history="1">
        <w:r>
          <w:rPr>
            <w:rFonts w:ascii="仿宋" w:eastAsia="仿宋" w:hAnsi="仿宋" w:cs="仿宋" w:hint="eastAsia"/>
            <w:lang w:eastAsia="zh-CN"/>
          </w:rPr>
          <w:t>十二、生产安全保护</w:t>
        </w:r>
        <w:r>
          <w:tab/>
        </w:r>
        <w:r>
          <w:fldChar w:fldCharType="begin"/>
        </w:r>
        <w:r>
          <w:instrText xml:space="preserve"> PAGEREF _Toc23821 \h </w:instrText>
        </w:r>
        <w:r>
          <w:fldChar w:fldCharType="separate"/>
        </w:r>
        <w:r>
          <w:t>33</w:t>
        </w:r>
        <w:r>
          <w:fldChar w:fldCharType="end"/>
        </w:r>
      </w:hyperlink>
    </w:p>
    <w:p>
      <w:pPr>
        <w:pStyle w:val="TOC2"/>
        <w:tabs>
          <w:tab w:val="right" w:leader="dot" w:pos="8306"/>
        </w:tabs>
      </w:pPr>
      <w:hyperlink w:anchor="_Toc25433" w:history="1">
        <w:r>
          <w:rPr>
            <w:rFonts w:ascii="仿宋" w:eastAsia="仿宋" w:hAnsi="仿宋" w:cs="仿宋" w:hint="eastAsia"/>
            <w:lang w:eastAsia="zh-CN"/>
          </w:rPr>
          <w:t>(一)、消防安全</w:t>
        </w:r>
        <w:r>
          <w:tab/>
        </w:r>
        <w:r>
          <w:fldChar w:fldCharType="begin"/>
        </w:r>
        <w:r>
          <w:instrText xml:space="preserve"> PAGEREF _Toc25433 \h </w:instrText>
        </w:r>
        <w:r>
          <w:fldChar w:fldCharType="separate"/>
        </w:r>
        <w:r>
          <w:t>33</w:t>
        </w:r>
        <w:r>
          <w:fldChar w:fldCharType="end"/>
        </w:r>
      </w:hyperlink>
    </w:p>
    <w:p>
      <w:pPr>
        <w:pStyle w:val="TOC2"/>
        <w:tabs>
          <w:tab w:val="right" w:leader="dot" w:pos="8306"/>
        </w:tabs>
      </w:pPr>
      <w:hyperlink w:anchor="_Toc22686" w:history="1">
        <w:r>
          <w:rPr>
            <w:rFonts w:ascii="仿宋" w:eastAsia="仿宋" w:hAnsi="仿宋" w:cs="仿宋" w:hint="eastAsia"/>
            <w:lang w:eastAsia="zh-CN"/>
          </w:rPr>
          <w:t>(二)、防火防爆总图布置措施</w:t>
        </w:r>
        <w:r>
          <w:tab/>
        </w:r>
        <w:r>
          <w:fldChar w:fldCharType="begin"/>
        </w:r>
        <w:r>
          <w:instrText xml:space="preserve"> PAGEREF _Toc22686 \h </w:instrText>
        </w:r>
        <w:r>
          <w:fldChar w:fldCharType="separate"/>
        </w:r>
        <w:r>
          <w:t>35</w:t>
        </w:r>
        <w:r>
          <w:fldChar w:fldCharType="end"/>
        </w:r>
      </w:hyperlink>
    </w:p>
    <w:p>
      <w:pPr>
        <w:pStyle w:val="TOC2"/>
        <w:tabs>
          <w:tab w:val="right" w:leader="dot" w:pos="8306"/>
        </w:tabs>
      </w:pPr>
      <w:hyperlink w:anchor="_Toc32252" w:history="1">
        <w:r>
          <w:rPr>
            <w:rFonts w:ascii="仿宋" w:eastAsia="仿宋" w:hAnsi="仿宋" w:cs="仿宋" w:hint="eastAsia"/>
            <w:lang w:eastAsia="zh-CN"/>
          </w:rPr>
          <w:t>(三)、自然灾害防范措施</w:t>
        </w:r>
        <w:r>
          <w:tab/>
        </w:r>
        <w:r>
          <w:fldChar w:fldCharType="begin"/>
        </w:r>
        <w:r>
          <w:instrText xml:space="preserve"> PAGEREF _Toc32252 \h </w:instrText>
        </w:r>
        <w:r>
          <w:fldChar w:fldCharType="separate"/>
        </w:r>
        <w:r>
          <w:t>35</w:t>
        </w:r>
        <w:r>
          <w:fldChar w:fldCharType="end"/>
        </w:r>
      </w:hyperlink>
    </w:p>
    <w:p>
      <w:pPr>
        <w:pStyle w:val="TOC2"/>
        <w:tabs>
          <w:tab w:val="right" w:leader="dot" w:pos="8306"/>
        </w:tabs>
      </w:pPr>
      <w:hyperlink w:anchor="_Toc25932" w:history="1">
        <w:r>
          <w:rPr>
            <w:rFonts w:ascii="仿宋" w:eastAsia="仿宋" w:hAnsi="仿宋" w:cs="仿宋" w:hint="eastAsia"/>
            <w:lang w:eastAsia="zh-CN"/>
          </w:rPr>
          <w:t>(四)、安全色及安全标志使用要求</w:t>
        </w:r>
        <w:r>
          <w:tab/>
        </w:r>
        <w:r>
          <w:fldChar w:fldCharType="begin"/>
        </w:r>
        <w:r>
          <w:instrText xml:space="preserve"> PAGEREF _Toc25932 \h </w:instrText>
        </w:r>
        <w:r>
          <w:fldChar w:fldCharType="separate"/>
        </w:r>
        <w:r>
          <w:t>36</w:t>
        </w:r>
        <w:r>
          <w:fldChar w:fldCharType="end"/>
        </w:r>
      </w:hyperlink>
    </w:p>
    <w:p>
      <w:pPr>
        <w:pStyle w:val="TOC2"/>
        <w:tabs>
          <w:tab w:val="right" w:leader="dot" w:pos="8306"/>
        </w:tabs>
      </w:pPr>
      <w:hyperlink w:anchor="_Toc13394" w:history="1">
        <w:r>
          <w:rPr>
            <w:rFonts w:ascii="仿宋" w:eastAsia="仿宋" w:hAnsi="仿宋" w:cs="仿宋" w:hint="eastAsia"/>
            <w:lang w:eastAsia="zh-CN"/>
          </w:rPr>
          <w:t>(五)、防尘防毒措施</w:t>
        </w:r>
        <w:r>
          <w:tab/>
        </w:r>
        <w:r>
          <w:fldChar w:fldCharType="begin"/>
        </w:r>
        <w:r>
          <w:instrText xml:space="preserve"> PAGEREF _Toc13394 \h </w:instrText>
        </w:r>
        <w:r>
          <w:fldChar w:fldCharType="separate"/>
        </w:r>
        <w:r>
          <w:t>37</w:t>
        </w:r>
        <w:r>
          <w:fldChar w:fldCharType="end"/>
        </w:r>
      </w:hyperlink>
    </w:p>
    <w:p>
      <w:pPr>
        <w:pStyle w:val="TOC2"/>
        <w:tabs>
          <w:tab w:val="right" w:leader="dot" w:pos="8306"/>
        </w:tabs>
      </w:pPr>
      <w:hyperlink w:anchor="_Toc22225" w:history="1">
        <w:r>
          <w:rPr>
            <w:rFonts w:ascii="仿宋" w:eastAsia="仿宋" w:hAnsi="仿宋" w:cs="仿宋" w:hint="eastAsia"/>
            <w:lang w:eastAsia="zh-CN"/>
          </w:rPr>
          <w:t>(六)、防静电、触电防护及防雷措施</w:t>
        </w:r>
        <w:r>
          <w:tab/>
        </w:r>
        <w:r>
          <w:fldChar w:fldCharType="begin"/>
        </w:r>
        <w:r>
          <w:instrText xml:space="preserve"> PAGEREF _Toc22225 \h </w:instrText>
        </w:r>
        <w:r>
          <w:fldChar w:fldCharType="separate"/>
        </w:r>
        <w:r>
          <w:t>38</w:t>
        </w:r>
        <w:r>
          <w:fldChar w:fldCharType="end"/>
        </w:r>
      </w:hyperlink>
    </w:p>
    <w:p>
      <w:pPr>
        <w:pStyle w:val="TOC2"/>
        <w:tabs>
          <w:tab w:val="right" w:leader="dot" w:pos="8306"/>
        </w:tabs>
      </w:pPr>
      <w:hyperlink w:anchor="_Toc9551" w:history="1">
        <w:r>
          <w:rPr>
            <w:rFonts w:ascii="仿宋" w:eastAsia="仿宋" w:hAnsi="仿宋" w:cs="仿宋" w:hint="eastAsia"/>
            <w:lang w:eastAsia="zh-CN"/>
          </w:rPr>
          <w:t>(七)、机械设备安全保障措施</w:t>
        </w:r>
        <w:r>
          <w:tab/>
        </w:r>
        <w:r>
          <w:fldChar w:fldCharType="begin"/>
        </w:r>
        <w:r>
          <w:instrText xml:space="preserve"> PAGEREF _Toc9551 \h </w:instrText>
        </w:r>
        <w:r>
          <w:fldChar w:fldCharType="separate"/>
        </w:r>
        <w:r>
          <w:t>40</w:t>
        </w:r>
        <w:r>
          <w:fldChar w:fldCharType="end"/>
        </w:r>
      </w:hyperlink>
    </w:p>
    <w:p>
      <w:pPr>
        <w:pStyle w:val="TOC1"/>
        <w:tabs>
          <w:tab w:val="right" w:leader="dot" w:pos="8306"/>
        </w:tabs>
      </w:pPr>
      <w:hyperlink w:anchor="_Toc10707" w:history="1">
        <w:r>
          <w:rPr>
            <w:rFonts w:ascii="仿宋" w:eastAsia="仿宋" w:hAnsi="仿宋" w:cs="仿宋" w:hint="eastAsia"/>
            <w:lang w:eastAsia="zh-CN"/>
          </w:rPr>
          <w:t>十三、磺酸衍生物项目变更管理</w:t>
        </w:r>
        <w:r>
          <w:tab/>
        </w:r>
        <w:r>
          <w:fldChar w:fldCharType="begin"/>
        </w:r>
        <w:r>
          <w:instrText xml:space="preserve"> PAGEREF _Toc10707 \h </w:instrText>
        </w:r>
        <w:r>
          <w:fldChar w:fldCharType="separate"/>
        </w:r>
        <w:r>
          <w:t>41</w:t>
        </w:r>
        <w:r>
          <w:fldChar w:fldCharType="end"/>
        </w:r>
      </w:hyperlink>
    </w:p>
    <w:p>
      <w:pPr>
        <w:pStyle w:val="TOC2"/>
        <w:tabs>
          <w:tab w:val="right" w:leader="dot" w:pos="8306"/>
        </w:tabs>
      </w:pPr>
      <w:hyperlink w:anchor="_Toc22143" w:history="1">
        <w:r>
          <w:rPr>
            <w:rFonts w:ascii="仿宋" w:eastAsia="仿宋" w:hAnsi="仿宋" w:cs="仿宋" w:hint="eastAsia"/>
            <w:lang w:eastAsia="zh-CN"/>
          </w:rPr>
          <w:t>(一)、变更申请与评估</w:t>
        </w:r>
        <w:r>
          <w:tab/>
        </w:r>
        <w:r>
          <w:fldChar w:fldCharType="begin"/>
        </w:r>
        <w:r>
          <w:instrText xml:space="preserve"> PAGEREF _Toc22143 \h </w:instrText>
        </w:r>
        <w:r>
          <w:fldChar w:fldCharType="separate"/>
        </w:r>
        <w:r>
          <w:t>41</w:t>
        </w:r>
        <w:r>
          <w:fldChar w:fldCharType="end"/>
        </w:r>
      </w:hyperlink>
    </w:p>
    <w:p>
      <w:pPr>
        <w:pStyle w:val="TOC2"/>
        <w:tabs>
          <w:tab w:val="right" w:leader="dot" w:pos="8306"/>
        </w:tabs>
      </w:pPr>
      <w:hyperlink w:anchor="_Toc17215" w:history="1">
        <w:r>
          <w:rPr>
            <w:rFonts w:ascii="仿宋" w:eastAsia="仿宋" w:hAnsi="仿宋" w:cs="仿宋" w:hint="eastAsia"/>
            <w:lang w:eastAsia="zh-CN"/>
          </w:rPr>
          <w:t>(二)、变更实施与控制</w:t>
        </w:r>
        <w:r>
          <w:tab/>
        </w:r>
        <w:r>
          <w:fldChar w:fldCharType="begin"/>
        </w:r>
        <w:r>
          <w:instrText xml:space="preserve"> PAGEREF _Toc17215 \h </w:instrText>
        </w:r>
        <w:r>
          <w:fldChar w:fldCharType="separate"/>
        </w:r>
        <w:r>
          <w:t>42</w:t>
        </w:r>
        <w:r>
          <w:fldChar w:fldCharType="end"/>
        </w:r>
      </w:hyperlink>
    </w:p>
    <w:p>
      <w:pPr>
        <w:pStyle w:val="TOC1"/>
        <w:tabs>
          <w:tab w:val="right" w:leader="dot" w:pos="8306"/>
        </w:tabs>
      </w:pPr>
      <w:hyperlink w:anchor="_Toc101" w:history="1">
        <w:r>
          <w:rPr>
            <w:rFonts w:ascii="仿宋" w:eastAsia="仿宋" w:hAnsi="仿宋" w:cs="仿宋" w:hint="eastAsia"/>
            <w:lang w:eastAsia="zh-CN"/>
          </w:rPr>
          <w:t>十四、磺酸衍生物项目实施保障措施</w:t>
        </w:r>
        <w:r>
          <w:tab/>
        </w:r>
        <w:r>
          <w:fldChar w:fldCharType="begin"/>
        </w:r>
        <w:r>
          <w:instrText xml:space="preserve"> PAGEREF _Toc101 \h </w:instrText>
        </w:r>
        <w:r>
          <w:fldChar w:fldCharType="separate"/>
        </w:r>
        <w:r>
          <w:t>42</w:t>
        </w:r>
        <w:r>
          <w:fldChar w:fldCharType="end"/>
        </w:r>
      </w:hyperlink>
    </w:p>
    <w:p>
      <w:pPr>
        <w:pStyle w:val="TOC2"/>
        <w:tabs>
          <w:tab w:val="right" w:leader="dot" w:pos="8306"/>
        </w:tabs>
      </w:pPr>
      <w:hyperlink w:anchor="_Toc27569" w:history="1">
        <w:r>
          <w:rPr>
            <w:rFonts w:ascii="仿宋" w:eastAsia="仿宋" w:hAnsi="仿宋" w:cs="仿宋" w:hint="eastAsia"/>
            <w:lang w:eastAsia="zh-CN"/>
          </w:rPr>
          <w:t>(一)、磺酸衍生物项目实施保障机制</w:t>
        </w:r>
        <w:r>
          <w:tab/>
        </w:r>
        <w:r>
          <w:fldChar w:fldCharType="begin"/>
        </w:r>
        <w:r>
          <w:instrText xml:space="preserve"> PAGEREF _Toc27569 \h </w:instrText>
        </w:r>
        <w:r>
          <w:fldChar w:fldCharType="separate"/>
        </w:r>
        <w:r>
          <w:t>42</w:t>
        </w:r>
        <w:r>
          <w:fldChar w:fldCharType="end"/>
        </w:r>
      </w:hyperlink>
    </w:p>
    <w:p>
      <w:pPr>
        <w:pStyle w:val="TOC2"/>
        <w:tabs>
          <w:tab w:val="right" w:leader="dot" w:pos="8306"/>
        </w:tabs>
      </w:pPr>
      <w:hyperlink w:anchor="_Toc31431" w:history="1">
        <w:r>
          <w:rPr>
            <w:rFonts w:ascii="仿宋" w:eastAsia="仿宋" w:hAnsi="仿宋" w:cs="仿宋" w:hint="eastAsia"/>
            <w:lang w:eastAsia="zh-CN"/>
          </w:rPr>
          <w:t>(二)、磺酸衍生物项目法律合规要求</w:t>
        </w:r>
        <w:r>
          <w:tab/>
        </w:r>
        <w:r>
          <w:fldChar w:fldCharType="begin"/>
        </w:r>
        <w:r>
          <w:instrText xml:space="preserve"> PAGEREF _Toc31431 \h </w:instrText>
        </w:r>
        <w:r>
          <w:fldChar w:fldCharType="separate"/>
        </w:r>
        <w:r>
          <w:t>46</w:t>
        </w:r>
        <w:r>
          <w:fldChar w:fldCharType="end"/>
        </w:r>
      </w:hyperlink>
    </w:p>
    <w:p>
      <w:pPr>
        <w:pStyle w:val="TOC2"/>
        <w:tabs>
          <w:tab w:val="right" w:leader="dot" w:pos="8306"/>
        </w:tabs>
      </w:pPr>
      <w:hyperlink w:anchor="_Toc28420" w:history="1">
        <w:r>
          <w:rPr>
            <w:rFonts w:ascii="仿宋" w:eastAsia="仿宋" w:hAnsi="仿宋" w:cs="仿宋" w:hint="eastAsia"/>
            <w:lang w:eastAsia="zh-CN"/>
          </w:rPr>
          <w:t>(三)、磺酸衍生物项目合同管理与法律事务</w:t>
        </w:r>
        <w:r>
          <w:tab/>
        </w:r>
        <w:r>
          <w:fldChar w:fldCharType="begin"/>
        </w:r>
        <w:r>
          <w:instrText xml:space="preserve"> PAGEREF _Toc28420 \h </w:instrText>
        </w:r>
        <w:r>
          <w:fldChar w:fldCharType="separate"/>
        </w:r>
        <w:r>
          <w:t>50</w:t>
        </w:r>
        <w:r>
          <w:fldChar w:fldCharType="end"/>
        </w:r>
      </w:hyperlink>
    </w:p>
    <w:p>
      <w:pPr>
        <w:pStyle w:val="TOC2"/>
        <w:tabs>
          <w:tab w:val="right" w:leader="dot" w:pos="8306"/>
        </w:tabs>
      </w:pPr>
      <w:hyperlink w:anchor="_Toc12411" w:history="1">
        <w:r>
          <w:rPr>
            <w:rFonts w:ascii="仿宋" w:eastAsia="仿宋" w:hAnsi="仿宋" w:cs="仿宋" w:hint="eastAsia"/>
            <w:lang w:eastAsia="zh-CN"/>
          </w:rPr>
          <w:t>(四)、磺酸衍生物项目知识产权保护策略</w:t>
        </w:r>
        <w:r>
          <w:tab/>
        </w:r>
        <w:r>
          <w:fldChar w:fldCharType="begin"/>
        </w:r>
        <w:r>
          <w:instrText xml:space="preserve"> PAGEREF _Toc12411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39"/>
      <w:r>
        <w:rPr>
          <w:rFonts w:ascii="仿宋" w:eastAsia="仿宋" w:hAnsi="仿宋" w:cs="仿宋" w:hint="eastAsia"/>
          <w:sz w:val="28"/>
          <w:lang w:eastAsia="zh-CN"/>
        </w:rPr>
        <w:t>一、磺酸衍生物项目可持续发展</w:t>
      </w:r>
      <w:bookmarkEnd w:id="2"/>
    </w:p>
    <w:p>
      <w:pPr>
        <w:pStyle w:val="Heading2"/>
        <w:rPr>
          <w:rFonts w:ascii="仿宋" w:eastAsia="仿宋" w:hAnsi="仿宋" w:cs="仿宋" w:hint="eastAsia"/>
          <w:lang w:eastAsia="zh-CN"/>
        </w:rPr>
      </w:pPr>
      <w:bookmarkStart w:id="3" w:name="_Toc56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中，磺酸衍生物项目团队着眼于未来，明确了可持续发展的战略方向。制定的具体可持续发展目标包括降低资源使用、采用环保技术、最大化社会效益等。这一步骤不仅有助于磺酸衍生物项目在环保和社会责任方面达到最高标准，也为未来提供了明确的指引，确保磺酸衍生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可持续实践的融入磺酸衍生物项目管理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磺酸衍生物项目管理周期。从磺酸衍生物项目规划开始，磺酸衍生物项目团队就考虑了环境和社会的因素。在执行阶段，磺酸衍生物项目团队积极推动绿色技术的应用，优化资源利用。此外，关注员工的社会责任，通过培训和沟通活动提高员工对可持续发展的认知，使他们能够在日常工作中践行可持续实践。这些举措不仅为磺酸衍生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扎根于磺酸衍生物项目的可持续发展理念，我们深信环保与社会责任是磺酸衍生物项目成功的关键支柱。在磺酸衍生物项目的每一步，我们都致力于通过创新和实践，履行对环境和社会的坚定责任。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团队通过引入先进的环保技术、建立高效的废物处理系统以及推动能源节约措施，积极履行环保责任。定期的环保监测和评估确保磺酸衍生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不仅致力于自身可持续发展，还注重对社会的回馈。通过支持社区磺酸衍生物项目、参与慈善事业、提供培训机会等方式，磺酸衍生物项目积极履行社会责任。与当地社区建立积极互动，关注员工的工作与生活平衡，以及员工的身心健康，是磺酸衍生物项目在社会责任层面的关键举措。这样的实践不仅增强了磺酸衍生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34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46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磺酸衍生物项目的主要产品是XXXX，预计年产值为XXX万元。这一产品在市场中占据着重要的地位，其广泛的应用范围使得该磺酸衍生物项目的市场前景非常广阔。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磺酸衍生物项目的xxx产品作为重要的原材料之一，将在多个领域发挥关键作用。其在建筑、交通、能源等方面的广泛应用将为整个产业链提供强大的支持，形成产业协同效应。磺酸衍生物项目的年产值XXX万XXX万XXX万万元不仅反映了其在市场上的巨大潜力，更预示着它对国民经济的积极贡献。这种关联度高、涉及面广的产业关系，使得该磺酸衍生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1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总征地面积为XXXX平方米，相当于约XX.XX亩，其中净用地面积为XXXX平方米，红线范围内相当于约XX.XX亩。这一用地规模充分考虑了磺酸衍生物项目的建设需求，保障了磺酸衍生物项目在合适的空间内得以充分发展。磺酸衍生物项目规划的总建筑面积为XXXX平方米，其中主体工程建设占XXXX平方米，计容建筑面积达XXXX平方米。预计建筑工程的投资将达到XXXX万元，为磺酸衍生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计划购置的设备共计XXXX台（套），设备购置费用为XXXX万元。这一设备购置计划充分考虑到磺酸衍生物项目的生产需求和技术要求，确保了磺酸衍生物项目在生产运营中具备先进的技术装备和高效的生产能力。设备的合理配置将为磺酸衍生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磺酸衍生物项目计划总投资为XXXX万元，预计年实现营业收入为XXXX万元。这一产能规模的设定旨在确保磺酸衍生物项目能够在投资与回报之间取得平衡，实现长期可持续的发展。磺酸衍生物项目的总投资充分考虑到各个方面的需求，包括用地建设、设备购置等多个环节，以确保磺酸衍生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239"/>
      <w:r>
        <w:rPr>
          <w:rFonts w:ascii="仿宋" w:eastAsia="仿宋" w:hAnsi="仿宋" w:cs="仿宋" w:hint="eastAsia"/>
          <w:sz w:val="28"/>
          <w:lang w:eastAsia="zh-CN"/>
        </w:rPr>
        <w:t>三、磺酸衍生物项目文档管理</w:t>
      </w:r>
      <w:bookmarkEnd w:id="8"/>
    </w:p>
    <w:p>
      <w:pPr>
        <w:pStyle w:val="Heading2"/>
        <w:rPr>
          <w:rFonts w:ascii="仿宋" w:eastAsia="仿宋" w:hAnsi="仿宋" w:cs="仿宋" w:hint="eastAsia"/>
          <w:lang w:eastAsia="zh-CN"/>
        </w:rPr>
      </w:pPr>
      <w:bookmarkStart w:id="9" w:name="_Toc196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磺酸衍生物项目高度重视文档的质量和准确性，以支持磺酸衍生物项目的各项活动和决策。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文档的编制始于磺酸衍生物项目计划的初期，我们制定了详细的文档编制计划，明确了每个文档的内容、格式和编写责任人。在磺酸衍生物项目启动阶段，我们首先编制了磺酸衍生物项目章程，明确定义了磺酸衍生物项目的目标、范围、风险等关键要素。随后，磺酸衍生物项目团队根据计划陆续编制了需求文档、设计文档、测试文档等各类文档，确保磺酸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酸衍生物项目管理中的重要环节，旨在确保磺酸衍生物项目文档符合质量标准和磺酸衍生物项目需求。在磺酸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酸衍生物项目相关利益方和专业领域的专家对文档进行独立审查。这有助于获取更全面、客观的反馈，确保磺酸衍生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磺酸衍生物项目在文档编制与审查方面建立了严格的管理机制，通过规范的流程和多维度的审查，确保磺酸衍生物项目文档的质量、准确性和可靠性，为磺酸衍生物项目的顺利推进提供了有力支持。</w:t>
      </w:r>
    </w:p>
    <w:p>
      <w:pPr>
        <w:pStyle w:val="Heading2"/>
        <w:ind w:firstLine="560" w:firstLineChars="200"/>
        <w:rPr>
          <w:rFonts w:ascii="仿宋" w:eastAsia="仿宋" w:hAnsi="仿宋" w:cs="仿宋" w:hint="eastAsia"/>
          <w:sz w:val="28"/>
          <w:lang w:eastAsia="zh-CN"/>
        </w:rPr>
      </w:pPr>
      <w:bookmarkStart w:id="10" w:name="_Toc1855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我们通过多渠道发布文档，包括电子邮件、磺酸衍生物项目管理平台、内部网站等，以满足不同团队成员的偏好和需求。多渠道发布确保了信息的全面覆盖。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我们采用了精细的权限控制，确保只有授权人员可以访问敏感信息。这种安全措施保护了磺酸衍生物项目文档的机密性，防止了未经授权的信息泄露。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2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文档存档与归档是磺酸衍生物项目生命周期中一个至关重要的环节，直接关系到磺酸衍生物项目信息的长期保存和历史记录的完整性。在磺酸衍生物项目中，我们实施了一系列有效的文档存档与归档管理策略：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109"/>
      <w:r>
        <w:rPr>
          <w:rFonts w:ascii="仿宋" w:eastAsia="仿宋" w:hAnsi="仿宋" w:cs="仿宋" w:hint="eastAsia"/>
          <w:sz w:val="28"/>
          <w:lang w:eastAsia="zh-CN"/>
        </w:rPr>
        <w:t>四、磺酸衍生物项目土建工程</w:t>
      </w:r>
      <w:bookmarkEnd w:id="12"/>
    </w:p>
    <w:p>
      <w:pPr>
        <w:pStyle w:val="Heading2"/>
        <w:rPr>
          <w:rFonts w:ascii="仿宋" w:eastAsia="仿宋" w:hAnsi="仿宋" w:cs="仿宋" w:hint="eastAsia"/>
          <w:lang w:eastAsia="zh-CN"/>
        </w:rPr>
      </w:pPr>
      <w:bookmarkStart w:id="13" w:name="_Toc1602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在磺酸衍生物项目的建筑工程设计中，我们将秉承一系列重要的设计原则，以确保磺酸衍生物项目建筑在功能、美观、可持续性等方面达到最佳效果。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首要原则是确保建筑的功能性得到最大化的发挥。我们将充分理解磺酸衍生物项目的实际需求，合理布局各个功能区域，保证建筑在满足业务需求的同时，提供高效的工作环境。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在建筑设计中，我们将综合考虑建设和运营成本。通过精细的经济效益分析，确保设计方案在高效利用资源的同时，对磺酸衍生物项目的长期盈利能力有积极的贡献。</w:t>
      </w:r>
    </w:p>
    <w:p>
      <w:pPr>
        <w:pStyle w:val="Heading2"/>
        <w:ind w:firstLine="560" w:firstLineChars="200"/>
        <w:rPr>
          <w:rFonts w:ascii="仿宋" w:eastAsia="仿宋" w:hAnsi="仿宋" w:cs="仿宋" w:hint="eastAsia"/>
          <w:sz w:val="28"/>
          <w:lang w:eastAsia="zh-CN"/>
        </w:rPr>
      </w:pPr>
      <w:bookmarkStart w:id="14" w:name="_Toc109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磺酸衍生物项目的土建工程设计中，我们将精准设定设计年限，结合磺酸衍生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磺酸衍生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8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磺酸衍生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磺酸衍生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磺酸衍生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2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本期工程磺酸衍生物项目预计总建筑面积XXX平方米，其中：计容建筑面积XXX平方米，计划建筑工程投资XX万元，占磺酸衍生物项目总投资的XX%。</w:t>
      </w:r>
    </w:p>
    <w:p>
      <w:pPr>
        <w:pStyle w:val="Heading1"/>
        <w:ind w:firstLine="560" w:firstLineChars="200"/>
        <w:rPr>
          <w:rFonts w:ascii="仿宋" w:eastAsia="仿宋" w:hAnsi="仿宋" w:cs="仿宋" w:hint="eastAsia"/>
          <w:sz w:val="28"/>
          <w:lang w:eastAsia="zh-CN"/>
        </w:rPr>
      </w:pPr>
      <w:bookmarkStart w:id="17" w:name="_Toc13576"/>
      <w:r>
        <w:rPr>
          <w:rFonts w:ascii="仿宋" w:eastAsia="仿宋" w:hAnsi="仿宋" w:cs="仿宋" w:hint="eastAsia"/>
          <w:sz w:val="28"/>
          <w:lang w:eastAsia="zh-CN"/>
        </w:rPr>
        <w:t>五、磺酸衍生物项目绩效评估</w:t>
      </w:r>
      <w:bookmarkEnd w:id="17"/>
    </w:p>
    <w:p>
      <w:pPr>
        <w:pStyle w:val="Heading2"/>
        <w:rPr>
          <w:rFonts w:ascii="仿宋" w:eastAsia="仿宋" w:hAnsi="仿宋" w:cs="仿宋" w:hint="eastAsia"/>
          <w:lang w:eastAsia="zh-CN"/>
        </w:rPr>
      </w:pPr>
      <w:bookmarkStart w:id="18" w:name="_Toc3073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磺酸衍生物项目中，我们设计了一套全面的绩效评估指标，以确保磺酸衍生物项目的可控和成功交付。这些指标跨足磺酸衍生物项目目标、成本、进度和质量等多个维度，为我们提供了全面洞察磺酸衍生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目标达成率是我们关注的首要指标。我们设定了明确的目标，并通过定期监测和评估，迅速发现并应对潜在的目标偏差。这为磺酸衍生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成本绩效是另一个核心关注点。通过实际成本与预算成本的对比分析，我们深入了解成本差异的原因，及时调整资源分配，保持磺酸衍生物项目在经济效益方面的合理水平。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项目进度作为关键的绩效指标之一，得到了精心的关注。我们制定了详细的磺酸衍生物项目进度计划，并设立了进度符合度指标，确保实际进度与计划进度保持一致。这使我们能够快速发现和解决潜在的进度问题，保持磺酸衍生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磺酸衍生物项目绩效的不可或缺的一环。我们引入了一系列的质量标准和客户满意度指标，以确保磺酸衍生物项目交付的成果在质量上达到或超越预期水平。通过持续监测这些指标，我们努力提升磺酸衍生物项目整体质量水平，为磺酸衍生物项目的成功交付提供有力保障。通过这些科学且全面的绩效评估，我们能够更好地引导磺酸衍生物项目的持续改进，确保磺酸衍生物项目目标的顺利达成。</w:t>
      </w:r>
    </w:p>
    <w:p>
      <w:pPr>
        <w:pStyle w:val="Heading2"/>
        <w:ind w:firstLine="560" w:firstLineChars="200"/>
        <w:rPr>
          <w:rFonts w:ascii="仿宋" w:eastAsia="仿宋" w:hAnsi="仿宋" w:cs="仿宋" w:hint="eastAsia"/>
          <w:sz w:val="28"/>
          <w:lang w:eastAsia="zh-CN"/>
        </w:rPr>
      </w:pPr>
      <w:bookmarkStart w:id="19" w:name="_Toc2704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绩效评估是磺酸衍生物项目中的关键环节，为确保磺酸衍生物项目达到预期目标，我们采用了多层次、多维度的绩效评估方法。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磺酸衍生物项目的战略目标对齐，确保每个决策和行动都与磺酸衍生物项目整体目标保持一致。团队会定期召开战略对齐会议，审视当前工作与磺酸衍生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磺酸衍生物项目进度、质量、成本和风险等方面。这些指标通过数据收集和分析，为磺酸衍生物项目管理团队提供了客观的评估依据。例如，我们通过磺酸衍生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绩效评估不仅仅停留在磺酸衍生物项目内部，还考虑了磺酸衍生物项目对外部环境的影响。我们定期进行干系人满意度调查，以了解各利益相关方对磺酸衍生物项目的期望和满意度，并及时做出调整。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这种多层次、多角度的绩效评估方法，使得我们能够全面了解磺酸衍生物项目的运行状态，及时做出调整，确保磺酸衍生物项目在不断变化的环境中保持稳健前行。</w:t>
      </w:r>
    </w:p>
    <w:p>
      <w:pPr>
        <w:pStyle w:val="Heading2"/>
        <w:ind w:firstLine="560" w:firstLineChars="200"/>
        <w:rPr>
          <w:rFonts w:ascii="仿宋" w:eastAsia="仿宋" w:hAnsi="仿宋" w:cs="仿宋" w:hint="eastAsia"/>
          <w:sz w:val="28"/>
          <w:lang w:eastAsia="zh-CN"/>
        </w:rPr>
      </w:pPr>
      <w:bookmarkStart w:id="20" w:name="_Toc1188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为了确保磺酸衍生物项目的有效管理和不断优化，我们采用了精心设计的绩效评估周期。这个周期旨在实现灵活、实时和全面的评估，以适应磺酸衍生物项目执行中的各种挑战。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磺酸衍生物项目的不同需求，分为短期、中期和长期。短期评估关注每个迭代或工作周期，以及时发现和解决当前任务中的问题。中期评估涵盖几个迭代，深入了解整体磺酸衍生物项目的趋势和性能。长期评估则着眼于整个磺酸衍生物项目阶段，确保磺酸衍生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磺酸衍生物项目管理工具和协作平台，团队成员能够随时更新和分享磺酸衍生物项目数据。这种实时性的反馈机制使我们能够及时察觉潜在问题，快速调整，保持磺酸衍生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磺酸衍生物项目的决策制定密不可分。每个周期的磺酸衍生物项目回顾会议成为集体总结经验、识别问题深层次原因并找到创新解决方案的平台。这种定期的反思与调整机制使磺酸衍生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0500"/>
      <w:r>
        <w:rPr>
          <w:rFonts w:ascii="仿宋" w:eastAsia="仿宋" w:hAnsi="仿宋" w:cs="仿宋" w:hint="eastAsia"/>
          <w:sz w:val="28"/>
          <w:lang w:eastAsia="zh-CN"/>
        </w:rPr>
        <w:t>六、磺酸衍生物项目危机管理</w:t>
      </w:r>
      <w:bookmarkEnd w:id="21"/>
    </w:p>
    <w:p>
      <w:pPr>
        <w:pStyle w:val="Heading2"/>
        <w:rPr>
          <w:rFonts w:ascii="仿宋" w:eastAsia="仿宋" w:hAnsi="仿宋" w:cs="仿宋" w:hint="eastAsia"/>
          <w:lang w:eastAsia="zh-CN"/>
        </w:rPr>
      </w:pPr>
      <w:bookmarkStart w:id="22" w:name="_Toc2779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https://d.book118.com/177064144165006030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128AF"/>
    <w:rsid w:val="57812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6414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2024-01-11T21:38:00Z</dcterms:created>
  <dcterms:modified xsi:type="dcterms:W3CDTF">2024-01-11T21:38:38Z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6D4B2CE5C8744BFABE19071108B53A77_11</vt:lpwstr>
  </property>
  <property fmtid="{D5CDD505-2E9C-101B-9397-08002B2CF9AE}" pid="3" name="KSOProductBuildVer">
    <vt:lpwstr>2052-12.1.0.16120</vt:lpwstr>
  </property>
</Properties>
</file>