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36561" w:rsidRPr="00336561" w:rsidP="00336561" w14:paraId="140557B8" w14:textId="77777777">
      <w:r w:rsidRPr="00336561">
        <w:rPr>
          <w:rFonts w:hint="eastAsia"/>
        </w:rPr>
        <w:t>新型给药系统及其释药技术</w:t>
      </w:r>
    </w:p>
    <w:p w:rsidR="00336561" w:rsidRPr="00336561" w:rsidP="00336561" w14:paraId="6F30310C" w14:textId="3842EC42">
      <w:pPr>
        <w:rPr>
          <w:rFonts w:hint="eastAsia"/>
        </w:rPr>
      </w:pPr>
      <w:r w:rsidRPr="00336561">
        <w:rPr>
          <w:rFonts w:hint="eastAsia"/>
        </w:rPr>
        <w:t>第一节靶向给药系统及其释药</w:t>
      </w:r>
    </w:p>
    <w:p w:rsidR="00336561" w:rsidRPr="00336561" w:rsidP="00336561" w14:paraId="26D6937F" w14:textId="77777777">
      <w:pPr>
        <w:rPr>
          <w:rFonts w:hint="eastAsia"/>
        </w:rPr>
      </w:pPr>
      <w:r w:rsidRPr="00336561">
        <w:rPr>
          <w:rFonts w:hint="eastAsia"/>
        </w:rPr>
        <w:t>20世纪90年代以来，由于靶向药物释放系统具有定位蓄积、控制释药、无毒和生物可降解等优点，可通过被动靶向（passive targeting）、主动靶向（active targeting）、转移靶向（diversional targeting）和物理靶向（physical targeting）等多种方式使药物达到向靶部位传输的目的，成为倍受青睐的新型给药系统之一。</w:t>
      </w:r>
    </w:p>
    <w:p w:rsidR="00336561" w:rsidRPr="00336561" w:rsidP="00336561" w14:paraId="10E5259D" w14:textId="77777777">
      <w:pPr>
        <w:rPr>
          <w:rFonts w:hint="eastAsia"/>
        </w:rPr>
      </w:pPr>
      <w:r w:rsidRPr="00336561">
        <w:rPr>
          <w:rFonts w:hint="eastAsia"/>
        </w:rPr>
        <w:t>一、肝靶向给药系统</w:t>
      </w:r>
    </w:p>
    <w:p w:rsidR="00336561" w:rsidRPr="00336561" w:rsidP="00336561" w14:paraId="41E0AD89" w14:textId="77777777">
      <w:pPr>
        <w:rPr>
          <w:rFonts w:hint="eastAsia"/>
        </w:rPr>
      </w:pPr>
      <w:r w:rsidRPr="00336561">
        <w:rPr>
          <w:rFonts w:hint="eastAsia"/>
        </w:rPr>
        <w:t>肝脏疾病为当前需要重点研究和防控的疾病之一，将治疗药物有效地输送至肝脏的病变部位或细胞内，这一肝靶向给药系统的研究已成为当今科学研究热点之一。</w:t>
      </w:r>
    </w:p>
    <w:p w:rsidR="00336561" w:rsidRPr="00336561" w:rsidP="00336561" w14:paraId="636E2EC5" w14:textId="77777777">
      <w:pPr>
        <w:rPr>
          <w:rFonts w:hint="eastAsia"/>
        </w:rPr>
      </w:pPr>
      <w:r w:rsidRPr="00336561">
        <w:rPr>
          <w:rFonts w:hint="eastAsia"/>
        </w:rPr>
        <w:t>（一）肝脏细胞的结构特点</w:t>
      </w:r>
    </w:p>
    <w:p w:rsidR="00336561" w:rsidRPr="00336561" w:rsidP="00336561" w14:paraId="150518C8" w14:textId="77777777">
      <w:pPr>
        <w:rPr>
          <w:rFonts w:hint="eastAsia"/>
        </w:rPr>
      </w:pPr>
      <w:r w:rsidRPr="00336561">
        <w:rPr>
          <w:rFonts w:hint="eastAsia"/>
        </w:rPr>
        <w:t>肝脏是人体少数几个实质细胞与血液直接相通的器官之一。肝脏细胞分为肝实质细胞、Kupffer细胞及内皮细胞，其中实质细胞是组成肝脏的主要细胞，占肝脏体积及数量的80%，肝脏的大多数代谢活动都集中于实质细胞，实质细胞中含有数百种酶，肝的大多数病变如肝癌、肝炎、肝硬化等多发生于实质细胞。因此针对不同的治疗需要，分别靶向肝内不同类型的细胞，很有临床意义。肝实质细胞膜上存在有无唾液酸糖蛋白受体（ASGP2R）、转铁蛋白受体等，而非实质细胞膜上分布有甘露糖受体、低密度脂蛋白受体及清除受体等，针对上述不同受体，对药物或载体进行修饰，通过受体-配体的特异相互作用，达到药物或载体的细胞靶向。也可利用载体如脂质体、纳米粒、类脂乳等的自身分布代谢特点，使药物达到靶部位。</w:t>
      </w:r>
    </w:p>
    <w:p w:rsidR="00336561" w:rsidRPr="00336561" w:rsidP="00336561" w14:paraId="7F9462A1" w14:textId="77777777">
      <w:pPr>
        <w:rPr>
          <w:rFonts w:hint="eastAsia"/>
        </w:rPr>
      </w:pPr>
      <w:r w:rsidRPr="00336561">
        <w:rPr>
          <w:rFonts w:hint="eastAsia"/>
        </w:rPr>
        <w:t>（二）肝靶向药物的传输机制</w:t>
      </w:r>
    </w:p>
    <w:p w:rsidR="00336561" w:rsidRPr="00336561" w:rsidP="00336561" w14:paraId="7A98C09B" w14:textId="77777777">
      <w:pPr>
        <w:rPr>
          <w:rFonts w:hint="eastAsia"/>
        </w:rPr>
        <w:sectPr>
          <w:pgSz w:w="11906" w:h="16838"/>
          <w:pgMar w:top="1440" w:right="1800" w:bottom="1440" w:left="1800" w:header="851" w:footer="992" w:gutter="0"/>
          <w:cols w:space="425"/>
          <w:docGrid w:type="lines" w:linePitch="312"/>
        </w:sectPr>
      </w:pPr>
    </w:p>
    <w:p w:rsidR="00336561" w:rsidRPr="00336561" w:rsidP="00336561" w14:textId="77777777">
      <w:pPr>
        <w:rPr>
          <w:rFonts w:hint="eastAsia"/>
        </w:rPr>
      </w:pPr>
      <w:r w:rsidRPr="00336561">
        <w:rPr>
          <w:rFonts w:hint="eastAsia"/>
        </w:rPr>
        <w:t>实现肝靶向药物的传输，主要有以下几种机制：①载体传递途径：如类脂乳、胆酸、脂质体、微球、纳米粒等，尤其是内源性载体，利用其特异性、相容性优势，包裹或携带药物进入肝组织；②含糖基的大分子化合物，通过肝实质细胞或非肝实质细胞的受体介导途径，如去唾液酸糖蛋白受体介导系统（肝实质细胞）、甘露糖受体介导系统（肝非实质细胞）；③聚阴离子化合物，通过肝非实质细胞的清除介导途径，如强阴离子化合物丁二酯脂蛋白；④聚阳离子化合物在肝细胞膜上经独特的静电作用途径，如二乙胺葡聚糖与肝细胞膜表面产生静电作用，使肝的摄入增加。</w:t>
      </w:r>
    </w:p>
    <w:p w:rsidR="00336561" w:rsidRPr="00336561" w:rsidP="00336561" w14:paraId="5121FFE8" w14:textId="77777777">
      <w:pPr>
        <w:rPr>
          <w:rFonts w:hint="eastAsia"/>
        </w:rPr>
      </w:pPr>
      <w:r w:rsidRPr="00336561">
        <w:rPr>
          <w:rFonts w:hint="eastAsia"/>
        </w:rPr>
        <w:t>二、肺靶向给药系统</w:t>
      </w:r>
    </w:p>
    <w:p w:rsidR="00336561" w:rsidRPr="00336561" w:rsidP="00336561" w14:paraId="20633C07" w14:textId="77777777">
      <w:pPr>
        <w:rPr>
          <w:rFonts w:hint="eastAsia"/>
        </w:rPr>
      </w:pPr>
      <w:r w:rsidRPr="00336561">
        <w:rPr>
          <w:rFonts w:hint="eastAsia"/>
        </w:rPr>
        <w:t>对于肺部疾病（如肺部感染、肺结核、肺癌及其他阻塞性肺部疾病等）的防治，若能采用靶向给药的方式，可将药物分布主要集中于病灶局部，减少其全身分布，从而减少药物毒副作用。</w:t>
      </w:r>
    </w:p>
    <w:p w:rsidR="00336561" w:rsidRPr="00336561" w:rsidP="00336561" w14:paraId="1A029CBB" w14:textId="77777777">
      <w:pPr>
        <w:rPr>
          <w:rFonts w:hint="eastAsia"/>
        </w:rPr>
      </w:pPr>
      <w:r w:rsidRPr="00336561">
        <w:rPr>
          <w:rFonts w:hint="eastAsia"/>
        </w:rPr>
        <w:t>肺部的毛细血管极为丰富，组成网状的毛细血管床，血管内皮表面区域也相当大，约占机体内皮量的一半，因此肺部巨大的毛细血管内皮表面和网状毛细血管床可与静脉注射的微囊首次接触而将微囊截留，药物随着囊材的降解而不断释放，在肺部产生药理作用。</w:t>
      </w:r>
    </w:p>
    <w:p w:rsidR="00336561" w:rsidRPr="00336561" w:rsidP="00336561" w14:paraId="714370A5" w14:textId="77777777">
      <w:pPr>
        <w:rPr>
          <w:rFonts w:hint="eastAsia"/>
        </w:rPr>
      </w:pPr>
      <w:r w:rsidRPr="00336561">
        <w:rPr>
          <w:rFonts w:hint="eastAsia"/>
        </w:rPr>
        <w:t>汉防己甲素（tetrandrine，TET）是防己科植物粉防己（ </w:t>
      </w:r>
      <w:r w:rsidRPr="00336561">
        <w:rPr>
          <w:rFonts w:hint="eastAsia"/>
          <w:i/>
          <w:iCs/>
        </w:rPr>
        <w:t>Stephania tetrandra </w:t>
      </w:r>
      <w:r w:rsidRPr="00336561">
        <w:rPr>
          <w:rFonts w:hint="eastAsia"/>
        </w:rPr>
        <w:t>S.Moore）的一种双苄基异喹啉生物碱。研究表明，TET可选择性降低肺动脉高压，但长期使用对肝组织的细胞毒性较大。以明胶为材料，将汉防己甲素用喷雾干燥-热变性微囊化，测定汉防己甲素微囊的体外释放特性和小鼠体内分布。结果显示，汉防己甲素微囊外观呈圆球形，带正电荷，载药量37.88%，微囊的体外释药规律符合Higuchi方程；小鼠肺部的药物浓度明显提高，平均滞留时间延长，大鼠肺动脉高压的降压作用从157.1小时延长至223.6小时，体内降压百分数与体外释药百分数之间具有相关性，表明该缓释微囊具有肺靶向性。</w:t>
      </w:r>
    </w:p>
    <w:p w:rsidR="00336561" w:rsidRPr="00336561" w:rsidP="00336561" w14:paraId="43456B6B" w14:textId="77777777">
      <w:pPr>
        <w:rPr>
          <w:rFonts w:hint="eastAsia"/>
        </w:rPr>
      </w:pPr>
      <w:r w:rsidRPr="00336561">
        <w:rPr>
          <w:rFonts w:hint="eastAsia"/>
        </w:rPr>
        <w:t>三、结肠靶向给药系统</w:t>
      </w:r>
    </w:p>
    <w:p w:rsidR="00336561" w:rsidRPr="00336561" w:rsidP="00336561" w14:paraId="5936BCEA"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336561">
        <w:rPr>
          <w:rFonts w:hint="eastAsia"/>
        </w:rPr>
        <w:t>口服结肠靶向给药系统中的药物在上消化道中不释放，到达人体回盲部后，才使药物释放出来，在结肠发挥局部或全身治疗作用。</w:t>
      </w:r>
    </w:p>
    <w:p w:rsidR="00336561" w:rsidRPr="00336561" w:rsidP="00336561" w14:paraId="23FA3D11" w14:textId="77777777">
      <w:pPr>
        <w:rPr>
          <w:rFonts w:hint="eastAsia"/>
        </w:rPr>
      </w:pPr>
      <w:r w:rsidRPr="00336561">
        <w:rPr>
          <w:rFonts w:hint="eastAsia"/>
        </w:rPr>
        <w:t>（一）结肠靶向给药的优点</w:t>
      </w:r>
    </w:p>
    <w:p w:rsidR="00336561" w:rsidRPr="00336561" w:rsidP="00336561" w14:paraId="520589C5" w14:textId="77777777">
      <w:pPr>
        <w:rPr>
          <w:rFonts w:hint="eastAsia"/>
        </w:rPr>
      </w:pPr>
      <w:r w:rsidRPr="00336561">
        <w:rPr>
          <w:rFonts w:hint="eastAsia"/>
        </w:rPr>
        <w:t>结肠靶向给药治疗具有很多优点：①适于易被胃酸破坏或者被胰酶代谢而失去治疗作用的药物，可增加其生物利用度；②适于蛋白多肽类药物，以避免药物在上消化道中被酶降解，解决多肽类药物的生理屏障问题；③适于在夜间发作的哮喘、心绞痛、关节炎等疾病的治疗；④适于结肠局部疾病，如溃疡性结肠炎、出血性结肠炎、克罗恩病，使药物在病变区直接释放；⑤适于结肠直肠癌，可提高局部药物有效浓度，提高疗效，减少化疗药物对胃肠道的刺激，降低毒副作用；⑥适于杀肠虫药和结肠诊断试剂，可减小剂量和副作用。</w:t>
      </w:r>
    </w:p>
    <w:p w:rsidR="00336561" w:rsidRPr="00336561" w:rsidP="00336561" w14:paraId="3983272E" w14:textId="77777777">
      <w:pPr>
        <w:rPr>
          <w:rFonts w:hint="eastAsia"/>
        </w:rPr>
      </w:pPr>
      <w:r w:rsidRPr="00336561">
        <w:rPr>
          <w:rFonts w:hint="eastAsia"/>
        </w:rPr>
        <w:t>（二）结肠靶向给药系统制备方法</w:t>
      </w:r>
    </w:p>
    <w:p w:rsidR="00336561" w:rsidRPr="00336561" w:rsidP="00336561" w14:paraId="7782D6AA" w14:textId="77777777">
      <w:pPr>
        <w:rPr>
          <w:rFonts w:hint="eastAsia"/>
        </w:rPr>
      </w:pPr>
      <w:r w:rsidRPr="00336561">
        <w:rPr>
          <w:rFonts w:hint="eastAsia"/>
        </w:rPr>
        <w:t>1.利用结肠细菌酶降解</w:t>
      </w:r>
    </w:p>
    <w:p w:rsidR="00336561" w:rsidRPr="00336561" w:rsidP="00336561" w14:paraId="7172387B" w14:textId="77777777">
      <w:pPr>
        <w:rPr>
          <w:rFonts w:hint="eastAsia"/>
        </w:rPr>
      </w:pPr>
      <w:r w:rsidRPr="00336561">
        <w:rPr>
          <w:rFonts w:hint="eastAsia"/>
        </w:rPr>
        <w:t>人结肠细菌种类超过400种，细菌数为1×10 </w:t>
      </w:r>
      <w:r w:rsidRPr="00336561">
        <w:rPr>
          <w:rFonts w:hint="eastAsia"/>
          <w:vertAlign w:val="superscript"/>
        </w:rPr>
        <w:t>11 </w:t>
      </w:r>
      <w:r w:rsidRPr="00336561">
        <w:rPr>
          <w:rFonts w:hint="eastAsia"/>
        </w:rPr>
        <w:t>～1×10 </w:t>
      </w:r>
      <w:r w:rsidRPr="00336561">
        <w:rPr>
          <w:rFonts w:hint="eastAsia"/>
          <w:vertAlign w:val="superscript"/>
        </w:rPr>
        <w:t>12 </w:t>
      </w:r>
      <w:r w:rsidRPr="00336561">
        <w:rPr>
          <w:rFonts w:hint="eastAsia"/>
        </w:rPr>
        <w:t>CFU/mL，结肠细菌产生的大量酶（如偶氮还原酶、β-糖苷酶等）能降解没有被胃和小肠消化的物质（如多糖等），细菌酶降解的结肠靶向传释系统能使药物避免在胃和小肠中被破坏和吸收，利用结肠特有的细菌酶，发酵降解的特点，达到药物在结肠内靶向释放的目的。与pH敏感型、时间依赖型等其他结肠靶向传释系统相比，受饮食、疾病、个体差异等影响较小，具有特异性好、定位准确、稳定等优点。以乳果糖为触发剂的新型结肠靶向传释系统（CODES </w:t>
      </w:r>
      <w:r w:rsidRPr="00336561">
        <w:rPr>
          <w:rFonts w:hint="eastAsia"/>
          <w:vertAlign w:val="superscript"/>
        </w:rPr>
        <w:t>TM </w:t>
      </w:r>
      <w:r w:rsidRPr="00336561">
        <w:rPr>
          <w:rFonts w:hint="eastAsia"/>
        </w:rPr>
        <w:t>），该制剂由片芯、乳果糖、5-氨基水杨酸和其他辅料三部分组成。内层为Eudragit E100酸溶性包衣层；外层为Eudragit L100和蓖麻油肠溶性包衣层。药物因包被肠衣在胃中不会被释放出来。内层酸溶性衣层阻止了药物在小肠中释放，5ASA-CODES </w:t>
      </w:r>
      <w:r w:rsidRPr="00336561">
        <w:rPr>
          <w:rFonts w:hint="eastAsia"/>
          <w:vertAlign w:val="superscript"/>
        </w:rPr>
        <w:t>TM </w:t>
      </w:r>
      <w:r w:rsidRPr="00336561">
        <w:rPr>
          <w:rFonts w:hint="eastAsia"/>
        </w:rPr>
        <w:t>在磷酸盐缓冲液（pH 6.8）中12小时，没有5-ASA被释放出来。在结肠内容物磷酸盐缓冲液中2小时开始释药，4小时后释药量超过90%。</w:t>
      </w:r>
    </w:p>
    <w:p w:rsidR="00336561" w:rsidRPr="00336561" w:rsidP="00336561" w14:paraId="45EDC949" w14:textId="77777777">
      <w:pPr>
        <w:rPr>
          <w:rFonts w:hint="eastAsia"/>
        </w:rPr>
      </w:pPr>
      <w:r w:rsidRPr="00336561">
        <w:rPr>
          <w:rFonts w:hint="eastAsia"/>
        </w:rPr>
        <w:t>2.pH依赖-缓释型释药</w:t>
      </w:r>
    </w:p>
    <w:p w:rsidR="00336561" w:rsidRPr="00336561" w:rsidP="00336561" w14:paraId="4E4FC013"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336561">
        <w:rPr>
          <w:rFonts w:hint="eastAsia"/>
        </w:rPr>
        <w:t>传统观点认为，结肠的pH值在整个胃肠道中最高，可达到pH</w:t>
      </w:r>
    </w:p>
    <w:p w:rsidR="00336561" w:rsidRPr="00336561" w:rsidP="00336561" w14:textId="77777777">
      <w:pPr>
        <w:rPr>
          <w:rFonts w:hint="eastAsia"/>
        </w:rPr>
      </w:pPr>
      <w:r w:rsidRPr="00336561">
        <w:rPr>
          <w:rFonts w:hint="eastAsia"/>
        </w:rPr>
        <w:t xml:space="preserve"> 7.5～8.0，因此认为制备结肠靶向释药系统应使用在较高pH（如pH</w:t>
      </w:r>
      <w:r w:rsidRPr="00336561">
        <w:rPr>
          <w:rFonts w:hint="eastAsia"/>
        </w:rPr>
        <w:t xml:space="preserve"> 7.5以上）的环境中才溶解的包衣料，口服后到达结肠后才开始溶解释药。但近年来研究显示，小肠末端的pH值最高，为pH</w:t>
      </w:r>
      <w:r w:rsidRPr="00336561">
        <w:rPr>
          <w:rFonts w:hint="eastAsia"/>
        </w:rPr>
        <w:t xml:space="preserve"> 7.4±0.4，进入结肠后由于短链脂肪酸、CO </w:t>
      </w:r>
      <w:r w:rsidRPr="00336561">
        <w:rPr>
          <w:rFonts w:hint="eastAsia"/>
          <w:vertAlign w:val="subscript"/>
        </w:rPr>
        <w:t>2 </w:t>
      </w:r>
      <w:r w:rsidRPr="00336561">
        <w:rPr>
          <w:rFonts w:hint="eastAsia"/>
        </w:rPr>
        <w:t>和一些发酵产物的存在，pH值又明显下降至pH 6.5，在疾病状态下会下降至更低。因此现代药剂学认为，利用结肠pH值促使药物释放是困难的。</w:t>
      </w:r>
    </w:p>
    <w:p w:rsidR="00336561" w:rsidRPr="00336561" w:rsidP="00336561" w14:paraId="64886879" w14:textId="77777777">
      <w:pPr>
        <w:rPr>
          <w:rFonts w:hint="eastAsia"/>
        </w:rPr>
      </w:pPr>
      <w:r w:rsidRPr="00336561">
        <w:rPr>
          <w:rFonts w:hint="eastAsia"/>
        </w:rPr>
        <w:t>傅崇东等以肠溶型和渗透型丙烯酸树脂为包衣材料制备pH依赖-缓释型美沙拉秦结肠靶向小丸，结果表明，包衣小丸在模拟胃肠道各区段最高和最低pH变化的释放度试验中，均在对应小肠区段时开始缓慢释药，分别有40%和70%的药物进入结肠后释放，优于单独的肠溶或缓释制剂。</w:t>
      </w:r>
    </w:p>
    <w:p w:rsidR="00336561" w:rsidRPr="00336561" w:rsidP="00336561" w14:paraId="601CE669" w14:textId="77777777">
      <w:pPr>
        <w:rPr>
          <w:rFonts w:hint="eastAsia"/>
        </w:rPr>
      </w:pPr>
      <w:r w:rsidRPr="00336561">
        <w:rPr>
          <w:rFonts w:hint="eastAsia"/>
        </w:rPr>
        <w:t>3.结肠靶向生物黏附释药系统</w:t>
      </w:r>
    </w:p>
    <w:p w:rsidR="00336561" w:rsidRPr="00336561" w:rsidP="00336561" w14:paraId="4FC03F08" w14:textId="77777777">
      <w:pPr>
        <w:rPr>
          <w:rFonts w:hint="eastAsia"/>
        </w:rPr>
      </w:pPr>
      <w:r w:rsidRPr="00336561">
        <w:rPr>
          <w:rFonts w:hint="eastAsia"/>
        </w:rPr>
        <w:t>结肠靶向生物黏附释药系统（colon site-specific bioadhesive drug delivery systems，CSSBDDS）是通过适宜的释药技术，使药物口服后，避免在上消化道释放，将药物运送至人体回盲部后开始崩解或释放出含药微粒，使该微粒在一定时间范围内黏附于结肠黏膜表面，以一定的速度释药，达到提高药物局部浓度和生物有效性的目的。该释药系统还可最大限度地避免药物与消化液接触，提高药物的稳定性。</w:t>
      </w:r>
    </w:p>
    <w:p w:rsidR="00336561" w:rsidRPr="00336561" w:rsidP="00336561" w14:paraId="1D3EFD89" w14:textId="77777777">
      <w:pPr>
        <w:rPr>
          <w:rFonts w:hint="eastAsia"/>
        </w:rPr>
      </w:pPr>
      <w:r w:rsidRPr="00336561">
        <w:rPr>
          <w:rFonts w:hint="eastAsia"/>
        </w:rPr>
        <w:t>4.前体药物定位黏附结肠给药</w:t>
      </w:r>
    </w:p>
    <w:p w:rsidR="00336561" w:rsidRPr="00336561" w:rsidP="00336561" w14:paraId="14912C44"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336561">
        <w:rPr>
          <w:rFonts w:hint="eastAsia"/>
        </w:rPr>
        <w:t>结肠定位给药可以采用葡糖苷酸、偶氮双键和偶氮双键定位黏附等前体药物法实现。可采用偶氮双键聚合物包衣法、pH-依赖型肠包衣微囊、pH-依赖型肠包衣片或胶囊等。以甾体类抗炎症剂地塞米松为模型药物，通过丁二酸酐搭桥，合成地塞米松-葡聚糖酯（dexamethasone-succinate-dextran，DSD）前体药物，与地塞米松相比，此前体药物分子量增大，亲水性增强，大大降低了其小肠内透过上皮细胞吸收的可能性，到达结肠后，受特异性内源性葡聚糖酶的作用，葡聚糖骨架迅速水解，然后在酯酶作用下酯键断裂，释放出母体药物进而发挥疗效。</w:t>
      </w:r>
    </w:p>
    <w:p w:rsidR="00336561" w:rsidRPr="00336561" w:rsidP="00336561" w14:paraId="205BE8B9" w14:textId="77777777">
      <w:pPr>
        <w:rPr>
          <w:rFonts w:hint="eastAsia"/>
        </w:rPr>
      </w:pPr>
      <w:r w:rsidRPr="00336561">
        <w:rPr>
          <w:rFonts w:hint="eastAsia"/>
        </w:rPr>
        <w:t>四、脑靶向给药系统</w:t>
      </w:r>
    </w:p>
    <w:p w:rsidR="00336561" w:rsidRPr="00336561" w:rsidP="00336561" w14:paraId="00FBC7A5" w14:textId="77777777">
      <w:pPr>
        <w:rPr>
          <w:rFonts w:hint="eastAsia"/>
        </w:rPr>
      </w:pPr>
      <w:r w:rsidRPr="00336561">
        <w:rPr>
          <w:rFonts w:hint="eastAsia"/>
        </w:rPr>
        <w:t>理想的脑靶向给药应具备两点：①趋脑性；②能有效透过血脑屏障。物质透过血-脑屏障主要有四条途径：①小分子直接经细胞间隙扩散；②脂溶性分子的融膜扩散；③特异受体介导的吞饮；④特异载体通道和酶系统的激活。此外，可借助物理化学手段，增强药物透过血-脑屏障的能力。脑靶向给药系统的制备方法有：</w:t>
      </w:r>
    </w:p>
    <w:p w:rsidR="00336561" w:rsidRPr="00336561" w:rsidP="00336561" w14:paraId="5626AE87" w14:textId="77777777">
      <w:pPr>
        <w:rPr>
          <w:rFonts w:hint="eastAsia"/>
        </w:rPr>
      </w:pPr>
      <w:r w:rsidRPr="00336561">
        <w:rPr>
          <w:rFonts w:hint="eastAsia"/>
        </w:rPr>
        <w:t>1.化学方法</w:t>
      </w:r>
    </w:p>
    <w:p w:rsidR="00336561" w:rsidRPr="00336561" w:rsidP="00336561" w14:paraId="2502439E" w14:textId="77777777">
      <w:pPr>
        <w:rPr>
          <w:rFonts w:hint="eastAsia"/>
        </w:rPr>
      </w:pPr>
      <w:r w:rsidRPr="00336561">
        <w:rPr>
          <w:rFonts w:hint="eastAsia"/>
        </w:rPr>
        <w:t>就药物分子本身来说，影响药物分子透过血-脑屏障的因素，主要包括药物分子的电离能力、结合血浆蛋白的能力、药物分子本身的亲脂性等，可通过改造药物分子的结构或制成前体药物的方法来增加其穿透能力。</w:t>
      </w:r>
    </w:p>
    <w:p w:rsidR="00336561" w:rsidRPr="00336561" w:rsidP="00336561" w14:paraId="62E8C9C8" w14:textId="77777777">
      <w:pPr>
        <w:rPr>
          <w:rFonts w:hint="eastAsia"/>
        </w:rPr>
      </w:pPr>
      <w:r w:rsidRPr="00336561">
        <w:rPr>
          <w:rFonts w:hint="eastAsia"/>
        </w:rPr>
        <w:t>2.药物的结构修饰</w:t>
      </w:r>
    </w:p>
    <w:p w:rsidR="00336561" w:rsidRPr="00336561" w:rsidP="00336561" w14:paraId="1791DF24" w14:textId="77777777">
      <w:pPr>
        <w:rPr>
          <w:rFonts w:hint="eastAsia"/>
        </w:rPr>
      </w:pPr>
      <w:r w:rsidRPr="00336561">
        <w:rPr>
          <w:rFonts w:hint="eastAsia"/>
        </w:rPr>
        <w:t>药物穿透血-脑屏障的过程是一个与膜蛋白和膜介质相互作用的过程，主要依赖于药物与细胞膜蛋白之间的静电作用和立体结构对应关系，可通过建立分子立体空间结构、静电场与药物透过能力之间的构效方程，从空间立体、亲脂性方面，设计可透过血-脑屏障的中枢神经系统药物。还可通过计算机辅助设计改变药物分子的空间结构及理化性质，使之更易透过血-脑屏障。</w:t>
      </w:r>
    </w:p>
    <w:p w:rsidR="00336561" w:rsidRPr="00336561" w:rsidP="00336561" w14:paraId="522A279E" w14:textId="77777777">
      <w:pPr>
        <w:rPr>
          <w:rFonts w:hint="eastAsia"/>
        </w:rPr>
      </w:pPr>
      <w:r w:rsidRPr="00336561">
        <w:rPr>
          <w:rFonts w:hint="eastAsia"/>
        </w:rPr>
        <w:t>3.化学传递系统</w:t>
      </w:r>
    </w:p>
    <w:p w:rsidR="00336561" w:rsidRPr="00336561" w:rsidP="00336561" w14:paraId="363EB370" w14:textId="77777777">
      <w:pPr>
        <w:rPr>
          <w:rFonts w:hint="eastAsia"/>
        </w:rPr>
      </w:pPr>
      <w:r w:rsidRPr="00336561">
        <w:rPr>
          <w:rFonts w:hint="eastAsia"/>
        </w:rPr>
        <w:t>化学传递系统（chemical delivery system，CDS）是一种输送药物透过生理屏障到达靶部位，再经人体生物转化释放药物的药物传递系统，其基本结构是药物与配体的复合体，这种复合体具有足够的亲脂性和一定的立体空间结构，能透过血-脑屏障，当转运入脑内后即发生离子化，不能再透过血-脑屏障返回体循环，接着进一步反应释放出活性药物和配体，达到脑内治疗目的。</w:t>
      </w:r>
    </w:p>
    <w:p w:rsidR="00336561" w:rsidRPr="00336561" w:rsidP="00336561" w14:paraId="1E769DC4"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336561">
        <w:rPr>
          <w:rFonts w:hint="eastAsia"/>
        </w:rPr>
        <w:t>4.类脂纳米粒</w:t>
      </w:r>
    </w:p>
    <w:p w:rsidR="00336561" w:rsidRPr="00336561" w:rsidP="00336561" w14:paraId="478F2605" w14:textId="77777777">
      <w:pPr>
        <w:rPr>
          <w:rFonts w:hint="eastAsia"/>
        </w:rPr>
      </w:pPr>
      <w:r w:rsidRPr="00336561">
        <w:rPr>
          <w:rFonts w:hint="eastAsia"/>
        </w:rPr>
        <w:t>将药物制成类脂纳米粒能显著提高药物在脑中的分布。为提高氟苷的脑靶向性，以增强疗效，降低毒副作用，有研究者用薄膜超声分散法制备其前体药物3′5′-二辛酰基氟苷药质体，药物在小鼠脑中靶向指数为显著提高，并可显著延长药物在血液中的滞留时间，表明氟苷酯化前体药物的药质体在体内有良好的脑靶向性。</w:t>
      </w:r>
    </w:p>
    <w:p w:rsidR="00336561" w:rsidRPr="00336561" w:rsidP="00336561" w14:paraId="59B26209" w14:textId="77777777">
      <w:pPr>
        <w:rPr>
          <w:rFonts w:hint="eastAsia"/>
        </w:rPr>
      </w:pPr>
      <w:r w:rsidRPr="00336561">
        <w:rPr>
          <w:rFonts w:hint="eastAsia"/>
        </w:rPr>
        <w:t>5.渗透促进剂</w:t>
      </w:r>
    </w:p>
    <w:p w:rsidR="00336561" w:rsidRPr="00336561" w:rsidP="00336561" w14:paraId="2B67D367" w14:textId="77777777">
      <w:pPr>
        <w:rPr>
          <w:rFonts w:hint="eastAsia"/>
        </w:rPr>
      </w:pPr>
      <w:r w:rsidRPr="00336561">
        <w:rPr>
          <w:rFonts w:hint="eastAsia"/>
        </w:rPr>
        <w:t>合用一些渗透促进剂开启血-脑屏障，使活性药物透过血-脑屏障进入脑内已成为脑靶向给药研究的热点。纳米粒主要经血-脑屏障内皮细胞吞噬进入脑中，但在体内易被肝、脾中的网状内皮巨噬细胞所吞噬，在其表面包封亲水性表面活性剂，或通过化学方法键合聚氧乙烯链和聚乙二醇，减少与网状内皮细胞膜的亲和性，从而避免网状内皮细胞的吞噬，提高了纳米粒对脑组织的亲和性。</w:t>
      </w:r>
    </w:p>
    <w:p w:rsidR="00336561" w:rsidRPr="00336561" w:rsidP="00336561" w14:paraId="4925F1FB" w14:textId="77777777">
      <w:pPr>
        <w:rPr>
          <w:rFonts w:hint="eastAsia"/>
        </w:rPr>
      </w:pPr>
      <w:r w:rsidRPr="00336561">
        <w:rPr>
          <w:rFonts w:hint="eastAsia"/>
        </w:rPr>
        <w:t>6.受体</w:t>
      </w:r>
    </w:p>
    <w:p w:rsidR="00336561" w:rsidRPr="00336561" w:rsidP="00336561" w14:paraId="4FC102AC" w14:textId="77777777">
      <w:pPr>
        <w:rPr>
          <w:rFonts w:hint="eastAsia"/>
        </w:rPr>
      </w:pPr>
      <w:r w:rsidRPr="00336561">
        <w:rPr>
          <w:rFonts w:hint="eastAsia"/>
        </w:rPr>
        <w:t>研究者发现，血-脑屏障内皮细胞上有大量的受体，通过克隆得出它们的特异性抗体，并以此为药物载体，可实现药物的脑内转运。目前应用较多的共聚物有PLG、EVAc、硅酮等。研究表明，将用聚合物材料包封神经活性分子制成缓释聚合物微球，直接注入脑内病变部位，可克服血-脑屏障的阻碍作用，达到几星期甚至数月的缓释效果，又能减少全身毒副作用。</w:t>
      </w:r>
    </w:p>
    <w:p w:rsidR="00336561" w:rsidRPr="00336561" w:rsidP="00336561" w14:paraId="3A906E2E" w14:textId="77777777">
      <w:pPr>
        <w:rPr>
          <w:rFonts w:hint="eastAsia"/>
        </w:rPr>
      </w:pPr>
      <w:r w:rsidRPr="00336561">
        <w:rPr>
          <w:rFonts w:hint="eastAsia"/>
        </w:rPr>
        <w:t>7.抗体</w:t>
      </w:r>
    </w:p>
    <w:p w:rsidR="00336561" w:rsidRPr="00336561" w:rsidP="00336561" w14:paraId="51DFB18D" w14:textId="77777777">
      <w:pPr>
        <w:rPr>
          <w:rFonts w:hint="eastAsia"/>
        </w:rPr>
      </w:pPr>
      <w:r w:rsidRPr="00336561">
        <w:rPr>
          <w:rFonts w:hint="eastAsia"/>
        </w:rPr>
        <w:t>血-脑屏障具有外向通量机制（即通过血-脑屏障上的P-糖肽将一些药物从大脑内运出）、存在的“酶化血-脑屏障”（即高活性的神经肽降解酶，如与毛细血管结合的胺肽酶、内肽酶、血管紧张素转化酶等），使与肽偶联的药物因代谢不稳定而影响了对一些脑部疾病的治疗。利用抗体的生物技术方法，将药物与能够通过血-脑屏障的肽或者蛋白质相偶联，然后利用血-脑屏障上载体的转运作用，将治疗药物运输到中枢神经系统，达到治疗目的。</w:t>
      </w:r>
    </w:p>
    <w:p w:rsidR="00336561" w:rsidRPr="00336561" w:rsidP="00336561" w14:paraId="0DAB5C12"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336561">
        <w:rPr>
          <w:rFonts w:hint="eastAsia"/>
        </w:rPr>
        <w:t>随着对血-脑屏障的转运机制及脑内发病机理认识的不断探索，脑靶向给药的科学研究还会</w:t>
      </w:r>
    </w:p>
    <w:p w:rsidR="00336561" w:rsidRPr="00336561" w:rsidP="00336561" w14:textId="77777777">
      <w:pPr>
        <w:rPr>
          <w:rFonts w:hint="eastAsia"/>
        </w:rPr>
      </w:pPr>
      <w:r w:rsidRPr="00336561">
        <w:rPr>
          <w:rFonts w:hint="eastAsia"/>
        </w:rPr>
        <w:t>有巨大的突破。</w:t>
      </w:r>
    </w:p>
    <w:p w:rsidR="00336561" w:rsidRPr="00336561" w:rsidP="00336561" w14:paraId="01F7DCF5" w14:textId="77777777">
      <w:pPr>
        <w:rPr>
          <w:rFonts w:hint="eastAsia"/>
        </w:rPr>
      </w:pPr>
      <w:r w:rsidRPr="00336561">
        <w:rPr>
          <w:rFonts w:hint="eastAsia"/>
        </w:rPr>
        <w:t>五、骨髓靶向给药系统</w:t>
      </w:r>
    </w:p>
    <w:p w:rsidR="00336561" w:rsidRPr="00336561" w:rsidP="00336561" w14:paraId="1CE4623F" w14:textId="77777777">
      <w:pPr>
        <w:rPr>
          <w:rFonts w:hint="eastAsia"/>
        </w:rPr>
      </w:pPr>
      <w:r w:rsidRPr="00336561">
        <w:rPr>
          <w:rFonts w:hint="eastAsia"/>
        </w:rPr>
        <w:t>骨髓是人体最重要的造血器官和免疫器官。因存在骨髓-血屏障（marrow-blood barrier，MBB），药物通常难以进入骨髓，骨髓内诸多疾病的诊断、治疗让临床医生颇感棘手。另一方面，目前大量的抗肿瘤药、抗病毒药都存在严重的骨髓抑制不良反应。</w:t>
      </w:r>
    </w:p>
    <w:p w:rsidR="00336561" w:rsidRPr="00336561" w:rsidP="00336561" w14:paraId="0099CA0F" w14:textId="77777777">
      <w:pPr>
        <w:rPr>
          <w:rFonts w:hint="eastAsia"/>
        </w:rPr>
      </w:pPr>
      <w:r w:rsidRPr="00336561">
        <w:rPr>
          <w:rFonts w:hint="eastAsia"/>
        </w:rPr>
        <w:t>1.骨髓-血屏障的结构</w:t>
      </w:r>
    </w:p>
    <w:p w:rsidR="00336561" w:rsidRPr="00336561" w:rsidP="00336561" w14:paraId="26E94A49" w14:textId="77777777">
      <w:pPr>
        <w:rPr>
          <w:rFonts w:hint="eastAsia"/>
        </w:rPr>
      </w:pPr>
      <w:r w:rsidRPr="00336561">
        <w:rPr>
          <w:rFonts w:hint="eastAsia"/>
        </w:rPr>
        <w:t>血窦壁是骨髓造血组织和血循环之间细胞和物质交换的屏障，即骨髓-血屏障，一般认为其结构分为三层：内层为有孔内皮，中层为基底膜，外层为不连续的外膜。内层是由扁平细胞通过环状面小带（zonulae）连接的连续层，是骨髓造血组织和血循环之间的真实屏障。但某些内皮细胞可向四周延伸变薄变细，在特定区域形成孔道，孔径约为100nm。相邻内皮细胞间连接不紧密，可相互滑动，借此可改变血窦口径。</w:t>
      </w:r>
    </w:p>
    <w:p w:rsidR="00336561" w:rsidRPr="00336561" w:rsidP="00336561" w14:paraId="5ED3AC22" w14:textId="77777777">
      <w:pPr>
        <w:rPr>
          <w:rFonts w:hint="eastAsia"/>
        </w:rPr>
      </w:pPr>
      <w:r w:rsidRPr="00336561">
        <w:rPr>
          <w:rFonts w:hint="eastAsia"/>
        </w:rPr>
        <w:t>2.骨髓靶向给药的途径</w:t>
      </w:r>
    </w:p>
    <w:p w:rsidR="00336561" w:rsidRPr="00336561" w:rsidP="00336561" w14:paraId="797F82FB" w14:textId="77777777">
      <w:pPr>
        <w:rPr>
          <w:rFonts w:hint="eastAsia"/>
        </w:rPr>
      </w:pPr>
      <w:r w:rsidRPr="00336561">
        <w:rPr>
          <w:rFonts w:hint="eastAsia"/>
        </w:rPr>
        <w:t>细胞间途径是通过内皮血窦壁的隔膜通道（diaphragmed channels）实现的；细胞内途径与三种小囊：包被小囊（bristle-coated vesicles）、多微粒胞饮小囊（multiparticle-pinocytic vesicles）及内皮内小囊（intraendothelia vesicles）的形成密切相关。血循环中微粒可通过细胞间和细胞内两种途径进入骨髓，粒径是影响微粒进入骨髓的关键因素，大鼠可摄取小于0.11μm的微粒进入骨髓，兔子可摄取0.11～2.07μm的聚苯乙烯微粒进入骨髓，粒径太大（&gt;5μm）只能被内皮细胞膜延伸完整地包裹，最终被内吞消解。利用血红蛋白、免疫球蛋白及相关配体能与糖残基特异结合的特性可实现骨髓主动靶向给药。以胶体微粒制剂为载体实现骨髓靶向给药的主要障碍在于骨髓-血屏障及肝脾的吞噬功能。克服这些障碍的方法有阻断肝摄取（hepatic blockade）、控制粒径、筛选载体材料。</w:t>
      </w:r>
    </w:p>
    <w:p w:rsidR="00336561" w:rsidRPr="00336561" w:rsidP="00336561" w14:paraId="2BD0CBA0"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336561">
        <w:rPr>
          <w:rFonts w:hint="eastAsia"/>
        </w:rPr>
        <w:t>3.其他</w:t>
      </w:r>
    </w:p>
    <w:p w:rsidR="00336561" w:rsidRPr="00336561" w:rsidP="00336561" w14:paraId="04207718" w14:textId="77777777">
      <w:pPr>
        <w:rPr>
          <w:rFonts w:hint="eastAsia"/>
        </w:rPr>
      </w:pPr>
      <w:r w:rsidRPr="00336561">
        <w:rPr>
          <w:rFonts w:hint="eastAsia"/>
        </w:rPr>
        <w:t>通过控制粒径、表面修饰、主动靶向等手段可提高其骨髓靶向性。骨髓可选择性捕获造血干细胞维持髓内高浓度，乳腺癌、前列腺癌、肾癌细胞可选择性向骨髓转移，这种选择性识别与“组织特异性调理素”有关，如“肝特异性调理素”不识别富含胆固醇的脂质体，但可提高“骨髓特异性调理素”的识别。为了提高骨髓靶向的特异性，可利用单克隆抗体或特定受体介导实现主动靶向给药。选用能与骨髓血窦内皮糖基特异结合的配体与药物或微粒制剂偶联，亦可实现主动靶向给药。</w:t>
      </w:r>
    </w:p>
    <w:p w:rsidR="00336561" w:rsidRPr="00336561" w:rsidP="00336561" w14:paraId="6C858F82" w14:textId="77777777">
      <w:pPr>
        <w:rPr>
          <w:rFonts w:hint="eastAsia"/>
        </w:rPr>
      </w:pPr>
      <w:r w:rsidRPr="00336561">
        <w:rPr>
          <w:rFonts w:hint="eastAsia"/>
        </w:rPr>
        <w:t>六、淋巴靶向给药系统</w:t>
      </w:r>
    </w:p>
    <w:p w:rsidR="00336561" w:rsidRPr="00336561" w:rsidP="00336561" w14:paraId="5ADF6C7B" w14:textId="77777777">
      <w:pPr>
        <w:rPr>
          <w:rFonts w:hint="eastAsia"/>
        </w:rPr>
      </w:pPr>
      <w:r w:rsidRPr="00336561">
        <w:rPr>
          <w:rFonts w:hint="eastAsia"/>
        </w:rPr>
        <w:t>血液循环与淋巴循环构成体循环，由于血液流速比淋巴流速快200～500倍，故药物在体内的分布除了通过血液转运外，药物的淋巴系统转运也十分重要。</w:t>
      </w:r>
    </w:p>
    <w:p w:rsidR="00336561" w:rsidRPr="00336561" w:rsidP="00336561" w14:paraId="48518712" w14:textId="77777777">
      <w:pPr>
        <w:rPr>
          <w:rFonts w:hint="eastAsia"/>
        </w:rPr>
      </w:pPr>
      <w:r w:rsidRPr="00336561">
        <w:rPr>
          <w:rFonts w:hint="eastAsia"/>
        </w:rPr>
        <w:t>（一）淋巴循环及靶向给药</w:t>
      </w:r>
    </w:p>
    <w:p w:rsidR="00336561" w:rsidRPr="00336561" w:rsidP="00336561" w14:paraId="7AB795F4" w14:textId="77777777">
      <w:pPr>
        <w:rPr>
          <w:rFonts w:hint="eastAsia"/>
        </w:rPr>
      </w:pPr>
      <w:r w:rsidRPr="00336561">
        <w:rPr>
          <w:rFonts w:hint="eastAsia"/>
        </w:rPr>
        <w:t>淋巴系统给药途径有：肿瘤内和癌周组织注射、肌注、肠道给药、皮下注射以及直接淋巴管内注射等方式，药物制剂经注射后可直接被淋巴系统摄取，避免了肝脏的首过效应。广泛应用于：①针对癌症转移、免疫系统、炎症等疾病，将药物送至病灶的淋巴系统；②适用于脂肪、蛋白质等特定大分子物质的药物；③使药物免受肝脏的首过效应等。</w:t>
      </w:r>
    </w:p>
    <w:p w:rsidR="00336561" w:rsidRPr="00336561" w:rsidP="00336561" w14:paraId="7000985D" w14:textId="77777777">
      <w:pPr>
        <w:rPr>
          <w:rFonts w:hint="eastAsia"/>
        </w:rPr>
      </w:pPr>
      <w:r w:rsidRPr="00336561">
        <w:rPr>
          <w:rFonts w:hint="eastAsia"/>
        </w:rPr>
        <w:t>（二）药物向淋巴系统转运的机制</w:t>
      </w:r>
    </w:p>
    <w:p w:rsidR="00336561" w:rsidRPr="00336561" w:rsidP="00336561" w14:paraId="61E2292F" w14:textId="77777777">
      <w:pPr>
        <w:rPr>
          <w:rFonts w:hint="eastAsia"/>
        </w:rPr>
      </w:pPr>
      <w:r w:rsidRPr="00336561">
        <w:rPr>
          <w:rFonts w:hint="eastAsia"/>
        </w:rPr>
        <w:t>药物向淋巴系统转运的途径因给药途径的不同而异，其机制如下：</w:t>
      </w:r>
    </w:p>
    <w:p w:rsidR="00336561" w:rsidRPr="00336561" w:rsidP="00336561" w14:paraId="3C52E497" w14:textId="77777777">
      <w:pPr>
        <w:rPr>
          <w:rFonts w:hint="eastAsia"/>
        </w:rPr>
      </w:pPr>
      <w:r w:rsidRPr="00336561">
        <w:rPr>
          <w:rFonts w:hint="eastAsia"/>
        </w:rPr>
        <w:t>1.药物从血液向淋巴系统的转运</w:t>
      </w:r>
    </w:p>
    <w:p w:rsidR="00336561" w:rsidRPr="00336561" w:rsidP="00336561" w14:paraId="531839A4" w14:textId="77777777">
      <w:pPr>
        <w:rPr>
          <w:rFonts w:hint="eastAsia"/>
        </w:rPr>
      </w:pPr>
      <w:r w:rsidRPr="00336561">
        <w:rPr>
          <w:rFonts w:hint="eastAsia"/>
        </w:rPr>
        <w:t>静脉注射时，药物由毛细血管进入淋巴管必须通过毛细血管壁和毛细淋巴管壁两个屏障，由于毛细血管壁的孔径较小，故血管壁透过性是主要的限制因素。药物从血液向淋巴的转运几乎都是被动扩散，故淋巴液中的药物浓度不会高于血药浓度。</w:t>
      </w:r>
    </w:p>
    <w:p w:rsidR="00336561" w:rsidRPr="00336561" w:rsidP="00336561" w14:paraId="636818AD" w14:textId="77777777">
      <w:pPr>
        <w:rPr>
          <w:rFonts w:hint="eastAsia"/>
        </w:rPr>
      </w:pPr>
      <w:r w:rsidRPr="00336561">
        <w:rPr>
          <w:rFonts w:hint="eastAsia"/>
        </w:rPr>
        <w:t>2.药物从组织间隙向淋巴系统的转运</w:t>
      </w:r>
    </w:p>
    <w:p w:rsidR="00336561" w:rsidRPr="00336561" w:rsidP="00336561" w14:paraId="2B87855B"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336561">
        <w:rPr>
          <w:rFonts w:hint="eastAsia"/>
        </w:rPr>
        <w:t>肌内、皮下注射或器官内、肿瘤内组织间隙注射给药时，药物面临着毛细血管和毛细淋巴管</w:t>
      </w:r>
    </w:p>
    <w:p w:rsidR="00336561" w:rsidRPr="00336561" w:rsidP="00336561" w14:textId="77777777">
      <w:pPr>
        <w:rPr>
          <w:rFonts w:hint="eastAsia"/>
        </w:rPr>
      </w:pPr>
      <w:r w:rsidRPr="00336561">
        <w:rPr>
          <w:rFonts w:hint="eastAsia"/>
        </w:rPr>
        <w:t>两种转运途径。药物的转运以何种途径为主由药物的性质而定，相对分子量在5000以下的小分子药物，如葡萄糖、尿素、肌酸等，通过以上两种途径都能进入，但由于血流量大大超过淋巴流量，故几乎全部由血管转运。相反，相对分子质量在5000以上的大分子物质，如蛋白、脂蛋白、蛇毒、右旋糖酐等难以进入血管，而经淋巴管转运的选择性很强，随相对分子量增大，淋巴系统趋向性也增强。</w:t>
      </w:r>
    </w:p>
    <w:p w:rsidR="00336561" w:rsidRPr="00336561" w:rsidP="00336561" w14:paraId="0913CC1A" w14:textId="77777777">
      <w:pPr>
        <w:rPr>
          <w:rFonts w:hint="eastAsia"/>
        </w:rPr>
      </w:pPr>
      <w:r w:rsidRPr="00336561">
        <w:rPr>
          <w:rFonts w:hint="eastAsia"/>
        </w:rPr>
        <w:t>3.药物从消化道向淋巴系统的转运</w:t>
      </w:r>
    </w:p>
    <w:p w:rsidR="00336561" w:rsidRPr="00336561" w:rsidP="00336561" w14:paraId="5789C554" w14:textId="77777777">
      <w:pPr>
        <w:rPr>
          <w:rFonts w:hint="eastAsia"/>
        </w:rPr>
      </w:pPr>
      <w:r w:rsidRPr="00336561">
        <w:rPr>
          <w:rFonts w:hint="eastAsia"/>
        </w:rPr>
        <w:t>口服或直肠给药时，药物通过黏膜上皮细胞等吸收屏障，由于血液和淋巴液的流速相差极大，故经胃肠道吸收只有2%以下的药物有淋巴趋向性，进入淋巴系统。但已知长链脂肪酸、胆固醇、脂肪、维生素A以及与内因子（intrinsic factor）结合的维生素B </w:t>
      </w:r>
      <w:r w:rsidRPr="00336561">
        <w:rPr>
          <w:rFonts w:hint="eastAsia"/>
          <w:vertAlign w:val="subscript"/>
        </w:rPr>
        <w:t>12 </w:t>
      </w:r>
      <w:r w:rsidRPr="00336561">
        <w:rPr>
          <w:rFonts w:hint="eastAsia"/>
        </w:rPr>
        <w:t>具有淋巴输送的性质。小肠具有将某些大分子脂溶性物质选择性转运至淋巴系统的功能，特别是高级脂肪酸，摄入量的60%可在淋巴液中出现。肠道淋巴是转运脂肪、脂溶性维生素、胆固醇和一些酶的重要途径，一些药物经肠道淋巴吸收，可以绕过门静脉，从而避免肝脏的首过效应。又如，在治疗肿瘤淋巴转移灶时，将抗肿瘤药物制成脂质体、复合乳剂、微球或纳米粒等，使药物到达转移的淋巴结并缓慢释放，可延长药物对淋巴转移的癌细胞的作用时间，提高治疗效果，降低药物的全身性不良反应。药物清除淋巴结内转移灶与手术清除淋巴结内转移灶目的相同，因此有学者称之为“药物性淋巴清扫术（medicinal lymphnode dissection）”。</w:t>
      </w:r>
    </w:p>
    <w:p w:rsidR="00336561" w:rsidRPr="00336561" w:rsidP="00336561" w14:paraId="5B641715" w14:textId="77777777">
      <w:pPr>
        <w:rPr>
          <w:rFonts w:hint="eastAsia"/>
        </w:rPr>
      </w:pPr>
      <w:r w:rsidRPr="00336561">
        <w:rPr>
          <w:rFonts w:hint="eastAsia"/>
        </w:rPr>
        <w:t>（三）淋巴转运和肿瘤化疗</w:t>
      </w:r>
    </w:p>
    <w:p w:rsidR="00336561" w:rsidRPr="00336561" w:rsidP="00336561" w14:paraId="29D66C3A"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336561">
        <w:rPr>
          <w:rFonts w:hint="eastAsia"/>
        </w:rPr>
        <w:t>淋巴结已成为肿瘤化疗中一个非常有潜力的靶器官。由于治疗淋巴结转移灶的疗效直接影响患者的治愈率和生存率，所以针对淋巴结转移灶的化疗越来越受到重视。在肿瘤的化疗中，特异性和选择性地将药物运送至靶器官或靶细胞是最终目的。利用大分子物质和微粒易被淋巴系统吞噬的特性，将它们作为载体与化疗药物以各种方式结合，共同构成淋巴靶向给药系统（drug</w:t>
      </w:r>
      <w:r w:rsidRPr="00336561">
        <w:rPr>
          <w:rFonts w:hint="eastAsia"/>
        </w:rPr>
        <w:t xml:space="preserve"> delivery</w:t>
      </w:r>
      <w:r w:rsidRPr="00336561">
        <w:rPr>
          <w:rFonts w:hint="eastAsia"/>
        </w:rPr>
        <w:t xml:space="preserve"> system</w:t>
      </w:r>
      <w:r w:rsidRPr="00336561">
        <w:rPr>
          <w:rFonts w:hint="eastAsia"/>
        </w:rPr>
        <w:t xml:space="preserve"> for</w:t>
      </w:r>
      <w:r w:rsidRPr="00336561">
        <w:rPr>
          <w:rFonts w:hint="eastAsia"/>
        </w:rPr>
        <w:t xml:space="preserve"> lymphatic</w:t>
      </w:r>
    </w:p>
    <w:p w:rsidR="00336561" w:rsidRPr="00336561" w:rsidP="00336561" w14:textId="77777777">
      <w:pPr>
        <w:rPr>
          <w:rFonts w:hint="eastAsia"/>
        </w:rPr>
      </w:pPr>
      <w:r w:rsidRPr="00336561">
        <w:rPr>
          <w:rFonts w:hint="eastAsia"/>
        </w:rPr>
        <w:t xml:space="preserve"> targeting），既可提高局部淋巴结内的药物浓度，延长其作用时间，又使进入血液循环的药物减少，降低毒副作用。</w:t>
      </w:r>
    </w:p>
    <w:p w:rsidR="00336561" w:rsidRPr="00336561" w:rsidP="00336561" w14:paraId="2202C09E" w14:textId="77777777">
      <w:pPr>
        <w:rPr>
          <w:rFonts w:hint="eastAsia"/>
        </w:rPr>
      </w:pPr>
      <w:r w:rsidRPr="00336561">
        <w:rPr>
          <w:rFonts w:hint="eastAsia"/>
        </w:rPr>
        <w:t>（四）淋巴靶向给药载体</w:t>
      </w:r>
    </w:p>
    <w:p w:rsidR="00336561" w:rsidRPr="00336561" w:rsidP="00336561" w14:paraId="5EA4352E" w14:textId="77777777">
      <w:pPr>
        <w:rPr>
          <w:rFonts w:hint="eastAsia"/>
        </w:rPr>
      </w:pPr>
      <w:r w:rsidRPr="00336561">
        <w:rPr>
          <w:rFonts w:hint="eastAsia"/>
        </w:rPr>
        <w:t>目前所用药物载体有硫酸葡聚糖、乳剂、活性炭、环糊精、脂质体、微球等，与抗肿瘤化学药物的结合方式有化学键、乳化、吸附、包合、包封等。硅粒与活性炭性质相似，也可作为淋巴靶向药物载体。微球的载药量高，可用生物相容或可降解的材料制备，使其降解及半衰期得以控制，又适合大规模生产，是非常有潜力的淋巴靶向药物载体。活性炭是一种生物相容性好的惰性物质，具有良好的吸附性能，吸附能力与颗粒的比表面积有关，每克活性炭吸附阿霉素最大量为72mg，同时活性炭吸附药物后能随其周围游离药物浓度的降低而缓慢释放药物，具有缓释功能，释药过程符合Higuchi方程。</w:t>
      </w:r>
    </w:p>
    <w:p w:rsidR="00336561" w:rsidRPr="00336561" w:rsidP="00336561" w14:paraId="5C990000" w14:textId="77777777">
      <w:pPr>
        <w:rPr>
          <w:rFonts w:hint="eastAsia"/>
        </w:rPr>
      </w:pPr>
      <w:r w:rsidRPr="00336561">
        <w:rPr>
          <w:rFonts w:hint="eastAsia"/>
        </w:rPr>
        <w:t>七、胞内靶向给药</w:t>
      </w:r>
    </w:p>
    <w:p w:rsidR="00336561" w:rsidRPr="00336561" w:rsidP="00336561" w14:paraId="74A1D51E" w14:textId="77777777">
      <w:pPr>
        <w:rPr>
          <w:rFonts w:hint="eastAsia"/>
        </w:rPr>
      </w:pPr>
      <w:r w:rsidRPr="00336561">
        <w:rPr>
          <w:rFonts w:hint="eastAsia"/>
        </w:rPr>
        <w:t>药物的靶向给药可分为3级，第1级指到达特定的器官或组织；第2级指到达器官或组织内的特定细胞（如肿瘤细胞而不是正常细胞，肝细胞而不是Kupffer细胞）；第3级指到达靶细胞内的特定细胞器（如溶酶体、线粒体等）。至今，前两级的靶向给药系统研究已经取得长足的进步，如20世纪80年代发展的微粒类被动靶向给药系统，已在制备方法、质量标准、体内分布、药效、毒性等方面有许多研究报道；又如很多学者致力于将药物与配体通过共价的或物理的方式相连，配体与细胞表面的特异性受体接合，而到达器官或组织内特定的细胞。然而许多药物（包括化合物、蛋白质、脂质体、基因等）需要进入细胞内才能发挥其治疗作用，因而建立有效的胞内靶向给药系统，是药剂学研究的新热点。</w:t>
      </w:r>
    </w:p>
    <w:p w:rsidR="00336561" w:rsidRPr="00336561" w:rsidP="00336561" w14:paraId="7F79C6EC" w14:textId="77777777">
      <w:pPr>
        <w:rPr>
          <w:rFonts w:hint="eastAsia"/>
        </w:rPr>
      </w:pPr>
      <w:r w:rsidRPr="00336561">
        <w:rPr>
          <w:rFonts w:hint="eastAsia"/>
        </w:rPr>
        <w:t>欲设计第3级的靶向给药系统，须从分子生物学角度，对药物和细胞的相互作用进行研究。靶向给药系统通常由大分子集合体组成，不能通过简单扩散进入细胞，主要通过胞吞作用进入胞内。胞吞作用是质膜的内化现象，药物被摄入到体内后，仍然被质膜包裹而处于胞浆外，因此无论有无胞吞作用，药物跨过细胞膜的过程都是必要的。尽管人们对膜结构发生变化的</w:t>
      </w:r>
      <w:r w:rsidRPr="00336561">
        <w:rPr>
          <w:rFonts w:hint="eastAsia"/>
        </w:rPr>
        <w:br/>
      </w:r>
      <w:r w:rsidRPr="00336561">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14:ligatures w14:val="none"/>
          </w:rPr>
          <w:t>https://d.book118.com/177102145046006044</w:t>
        </w:r>
      </w:hyperlink>
    </w:p>
    <w:p w:rsidR="00336561" w:rsidRPr="00336561" w:rsidP="00336561">
      <w:pPr>
        <w:rPr>
          <w:rFonts w:hint="eastAsia"/>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561"/>
    <w:rsid w:val="00336561"/>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84D6827"/>
  <w15:chartTrackingRefBased/>
  <w15:docId w15:val="{3BB06005-37C6-4C09-8A3A-B904A6D38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7710214504600604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4624</Words>
  <Characters>26357</Characters>
  <Application>Microsoft Office Word</Application>
  <DocSecurity>0</DocSecurity>
  <Lines>219</Lines>
  <Paragraphs>61</Paragraphs>
  <ScaleCrop>false</ScaleCrop>
  <Company/>
  <LinksUpToDate>false</LinksUpToDate>
  <CharactersWithSpaces>30920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2024-01-16T18:10:00Z</dcterms:created>
  <dcterms:modified xsi:type="dcterms:W3CDTF">2024-01-16T18:11:00Z</dcterms:modified>
</cp:coreProperties>
</file>