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2024年腐殖酸行业分析报告及未来五到十年行业发展趋势报告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30649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腐殖酸</w:t>
        </w:r>
        <w:r>
          <w:rPr>
            <w:rFonts w:eastAsia="微软雅黑" w:hint="eastAsia"/>
            <w:snapToGrid/>
            <w:lang w:val="en-US" w:eastAsia="en-US"/>
          </w:rPr>
          <w:t>行业企业市场突围战略分析</w:t>
        </w:r>
        <w:r>
          <w:tab/>
        </w:r>
        <w:r>
          <w:fldChar w:fldCharType="begin"/>
        </w:r>
        <w:r>
          <w:instrText xml:space="preserve"> PAGEREF _Toc30649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4065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腐殖酸</w:t>
        </w:r>
        <w:r>
          <w:rPr>
            <w:rFonts w:eastAsia="微软雅黑" w:hint="eastAsia"/>
            <w:snapToGrid/>
            <w:lang w:val="en-US" w:eastAsia="en-US"/>
          </w:rPr>
          <w:t>行业树立“战略突破”理念</w:t>
        </w:r>
        <w:r>
          <w:tab/>
        </w:r>
        <w:r>
          <w:fldChar w:fldCharType="begin"/>
        </w:r>
        <w:r>
          <w:instrText xml:space="preserve"> PAGEREF _Toc24065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502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腐殖酸</w:t>
        </w:r>
        <w:r>
          <w:rPr>
            <w:rFonts w:eastAsia="微软雅黑" w:hint="eastAsia"/>
            <w:snapToGrid/>
            <w:lang w:val="en-US" w:eastAsia="zh-CN"/>
          </w:rPr>
          <w:t>行业市场定位、产品定位和品牌定位</w:t>
        </w:r>
        <w:r>
          <w:tab/>
        </w:r>
        <w:r>
          <w:fldChar w:fldCharType="begin"/>
        </w:r>
        <w:r>
          <w:instrText xml:space="preserve"> PAGEREF _Toc16502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2431" w:history="1">
        <w:r>
          <w:rPr>
            <w:rFonts w:eastAsia="微软雅黑" w:hint="eastAsia"/>
            <w:snapToGrid/>
            <w:lang w:val="en-US" w:eastAsia="zh-CN"/>
          </w:rPr>
          <w:t>1、市场定位</w:t>
        </w:r>
        <w:r>
          <w:tab/>
        </w:r>
        <w:r>
          <w:fldChar w:fldCharType="begin"/>
        </w:r>
        <w:r>
          <w:instrText xml:space="preserve"> PAGEREF _Toc22431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967" w:history="1">
        <w:r>
          <w:rPr>
            <w:rFonts w:eastAsia="微软雅黑" w:hint="eastAsia"/>
            <w:snapToGrid/>
            <w:lang w:val="en-US" w:eastAsia="zh-CN"/>
          </w:rPr>
          <w:t>2、产品定位</w:t>
        </w:r>
        <w:r>
          <w:tab/>
        </w:r>
        <w:r>
          <w:fldChar w:fldCharType="begin"/>
        </w:r>
        <w:r>
          <w:instrText xml:space="preserve"> PAGEREF _Toc6967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0021" w:history="1">
        <w:r>
          <w:rPr>
            <w:rFonts w:eastAsia="微软雅黑" w:hint="eastAsia"/>
            <w:snapToGrid/>
            <w:lang w:val="en-US" w:eastAsia="zh-CN"/>
          </w:rPr>
          <w:t>3、品牌定位</w:t>
        </w:r>
        <w:r>
          <w:tab/>
        </w:r>
        <w:r>
          <w:fldChar w:fldCharType="begin"/>
        </w:r>
        <w:r>
          <w:instrText xml:space="preserve"> PAGEREF _Toc10021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989" w:history="1">
        <w:r>
          <w:rPr>
            <w:rFonts w:eastAsia="微软雅黑" w:hint="eastAsia"/>
            <w:snapToGrid/>
            <w:lang w:val="en-US" w:eastAsia="zh-CN"/>
          </w:rPr>
          <w:t>(三)、创新寻求突破</w:t>
        </w:r>
        <w:r>
          <w:tab/>
        </w:r>
        <w:r>
          <w:fldChar w:fldCharType="begin"/>
        </w:r>
        <w:r>
          <w:instrText xml:space="preserve"> PAGEREF _Toc26989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9135" w:history="1">
        <w:r>
          <w:rPr>
            <w:rFonts w:eastAsia="微软雅黑" w:hint="eastAsia"/>
            <w:snapToGrid/>
            <w:lang w:val="en-US" w:eastAsia="zh-CN"/>
          </w:rPr>
          <w:t>1、基于消费升级的科技创新模式</w:t>
        </w:r>
        <w:r>
          <w:tab/>
        </w:r>
        <w:r>
          <w:fldChar w:fldCharType="begin"/>
        </w:r>
        <w:r>
          <w:instrText xml:space="preserve"> PAGEREF _Toc29135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9895" w:history="1">
        <w:r>
          <w:rPr>
            <w:rFonts w:eastAsia="微软雅黑" w:hint="eastAsia"/>
            <w:snapToGrid/>
            <w:lang w:val="en-US" w:eastAsia="zh-CN"/>
          </w:rPr>
          <w:t>2、创新推动行业更高质量发展</w:t>
        </w:r>
        <w:r>
          <w:tab/>
        </w:r>
        <w:r>
          <w:fldChar w:fldCharType="begin"/>
        </w:r>
        <w:r>
          <w:instrText xml:space="preserve"> PAGEREF _Toc9895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027" w:history="1">
        <w:r>
          <w:rPr>
            <w:rFonts w:eastAsia="微软雅黑" w:hint="eastAsia"/>
            <w:snapToGrid/>
            <w:lang w:val="en-US" w:eastAsia="zh-CN"/>
          </w:rPr>
          <w:t>3、尝试业态创新和品牌创新</w:t>
        </w:r>
        <w:r>
          <w:tab/>
        </w:r>
        <w:r>
          <w:fldChar w:fldCharType="begin"/>
        </w:r>
        <w:r>
          <w:instrText xml:space="preserve"> PAGEREF _Toc11027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0002" w:history="1">
        <w:r>
          <w:rPr>
            <w:rFonts w:eastAsia="微软雅黑" w:hint="eastAsia"/>
            <w:snapToGrid/>
            <w:lang w:val="en-US" w:eastAsia="zh-CN"/>
          </w:rPr>
          <w:t>4、自主创新打造品牌</w:t>
        </w:r>
        <w:r>
          <w:tab/>
        </w:r>
        <w:r>
          <w:fldChar w:fldCharType="begin"/>
        </w:r>
        <w:r>
          <w:instrText xml:space="preserve"> PAGEREF _Toc20002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542" w:history="1">
        <w:r>
          <w:rPr>
            <w:rFonts w:eastAsia="微软雅黑" w:hint="eastAsia"/>
            <w:snapToGrid/>
            <w:lang w:val="en-US" w:eastAsia="zh-CN"/>
          </w:rPr>
          <w:t>(四)、制定宣传计划</w:t>
        </w:r>
        <w:r>
          <w:tab/>
        </w:r>
        <w:r>
          <w:fldChar w:fldCharType="begin"/>
        </w:r>
        <w:r>
          <w:instrText xml:space="preserve"> PAGEREF _Toc18542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4558" w:history="1">
        <w:r>
          <w:rPr>
            <w:rFonts w:eastAsia="微软雅黑" w:hint="eastAsia"/>
            <w:snapToGrid/>
            <w:lang w:val="en-US" w:eastAsia="zh-CN"/>
          </w:rPr>
          <w:t>1、学会做低成本的传播工具</w:t>
        </w:r>
        <w:r>
          <w:tab/>
        </w:r>
        <w:r>
          <w:fldChar w:fldCharType="begin"/>
        </w:r>
        <w:r>
          <w:instrText xml:space="preserve"> PAGEREF _Toc4558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9423" w:history="1">
        <w:r>
          <w:rPr>
            <w:rFonts w:eastAsia="微软雅黑" w:hint="eastAsia"/>
            <w:snapToGrid/>
            <w:lang w:val="en-US" w:eastAsia="zh-CN"/>
          </w:rPr>
          <w:t>2、学会以优秀的品牌视觉设计突出品牌特色</w:t>
        </w:r>
        <w:r>
          <w:tab/>
        </w:r>
        <w:r>
          <w:fldChar w:fldCharType="begin"/>
        </w:r>
        <w:r>
          <w:instrText xml:space="preserve"> PAGEREF _Toc9423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788" w:history="1">
        <w:r>
          <w:rPr>
            <w:rFonts w:eastAsia="微软雅黑" w:hint="eastAsia"/>
            <w:snapToGrid/>
            <w:lang w:val="en-US" w:eastAsia="zh-CN"/>
          </w:rPr>
          <w:t>3、学会使用网络营销</w:t>
        </w:r>
        <w:r>
          <w:tab/>
        </w:r>
        <w:r>
          <w:fldChar w:fldCharType="begin"/>
        </w:r>
        <w:r>
          <w:instrText xml:space="preserve"> PAGEREF _Toc5788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200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腐殖酸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_Toc6200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442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腐殖酸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_Toc18442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66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腐殖酸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_Toc11661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55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腐殖酸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_Toc9550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579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_Toc28579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5496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_Toc15496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0502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_Toc20502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883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_Toc27883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101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腐殖酸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_Toc32101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767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腐殖酸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_Toc3767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500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腐殖酸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_Toc27500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651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腐殖酸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_Toc22651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294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腐殖酸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_Toc10294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245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_Toc21245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417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腐殖酸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_Toc10417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151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腐殖酸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_Toc31151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463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腐殖酸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_Toc21463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416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腐殖酸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_Toc21416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1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腐殖酸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_Toc2117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9041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腐殖酸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_Toc29041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547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腐殖酸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_Toc30547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103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腐殖酸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_Toc24103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991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腐殖酸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_Toc18991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112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腐殖酸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_Toc18112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757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腐殖酸</w:t>
        </w:r>
        <w:r>
          <w:rPr>
            <w:rFonts w:eastAsia="微软雅黑" w:hint="eastAsia"/>
            <w:snapToGrid/>
            <w:lang w:val="en-US" w:eastAsia="en-US"/>
          </w:rPr>
          <w:t>行业企业战略实施要点</w:t>
        </w:r>
        <w:r>
          <w:tab/>
        </w:r>
        <w:r>
          <w:fldChar w:fldCharType="begin"/>
        </w:r>
        <w:r>
          <w:instrText xml:space="preserve"> PAGEREF _Toc26757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794" w:history="1">
        <w:r>
          <w:rPr>
            <w:rFonts w:eastAsia="微软雅黑" w:hint="eastAsia"/>
            <w:snapToGrid/>
            <w:lang w:val="en-US" w:eastAsia="en-US"/>
          </w:rPr>
          <w:t>(一)、打造自主品牌</w:t>
        </w:r>
        <w:r>
          <w:tab/>
        </w:r>
        <w:r>
          <w:fldChar w:fldCharType="begin"/>
        </w:r>
        <w:r>
          <w:instrText xml:space="preserve"> PAGEREF _Toc28794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758" w:history="1">
        <w:r>
          <w:rPr>
            <w:rFonts w:eastAsia="微软雅黑" w:hint="eastAsia"/>
            <w:snapToGrid/>
            <w:lang w:val="en-US" w:eastAsia="zh-CN"/>
          </w:rPr>
          <w:t>(二)、重塑企业价值链</w:t>
        </w:r>
        <w:r>
          <w:tab/>
        </w:r>
        <w:r>
          <w:fldChar w:fldCharType="begin"/>
        </w:r>
        <w:r>
          <w:instrText xml:space="preserve"> PAGEREF _Toc13758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8123" w:history="1">
        <w:r>
          <w:rPr>
            <w:rFonts w:eastAsia="微软雅黑" w:hint="eastAsia"/>
            <w:snapToGrid/>
            <w:lang w:val="en-US" w:eastAsia="zh-CN"/>
          </w:rPr>
          <w:t>1、规范研发设计流程</w:t>
        </w:r>
        <w:r>
          <w:tab/>
        </w:r>
        <w:r>
          <w:fldChar w:fldCharType="begin"/>
        </w:r>
        <w:r>
          <w:instrText xml:space="preserve"> PAGEREF _Toc8123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18" w:history="1">
        <w:r>
          <w:rPr>
            <w:rFonts w:eastAsia="微软雅黑" w:hint="eastAsia"/>
            <w:snapToGrid/>
            <w:lang w:val="en-US" w:eastAsia="zh-CN"/>
          </w:rPr>
          <w:t>2、优化生产制造</w:t>
        </w:r>
        <w:r>
          <w:tab/>
        </w:r>
        <w:r>
          <w:fldChar w:fldCharType="begin"/>
        </w:r>
        <w:r>
          <w:instrText xml:space="preserve"> PAGEREF _Toc218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271" w:history="1">
        <w:r>
          <w:rPr>
            <w:rFonts w:eastAsia="微软雅黑" w:hint="eastAsia"/>
            <w:snapToGrid/>
            <w:lang w:val="en-US" w:eastAsia="zh-CN"/>
          </w:rPr>
          <w:t>(三)、重视市场营销</w:t>
        </w:r>
        <w:r>
          <w:tab/>
        </w:r>
        <w:r>
          <w:fldChar w:fldCharType="begin"/>
        </w:r>
        <w:r>
          <w:instrText xml:space="preserve"> PAGEREF _Toc23271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35" w:history="1">
        <w:r>
          <w:rPr>
            <w:rFonts w:eastAsia="微软雅黑" w:hint="eastAsia"/>
            <w:snapToGrid/>
            <w:lang w:val="en-US" w:eastAsia="zh-CN"/>
          </w:rPr>
          <w:t>(四)、整合线上线下平台</w:t>
        </w:r>
        <w:r>
          <w:tab/>
        </w:r>
        <w:r>
          <w:fldChar w:fldCharType="begin"/>
        </w:r>
        <w:r>
          <w:instrText xml:space="preserve"> PAGEREF _Toc1135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347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腐殖酸</w:t>
        </w:r>
        <w:r>
          <w:rPr>
            <w:rFonts w:eastAsia="微软雅黑" w:hint="eastAsia"/>
            <w:snapToGrid/>
            <w:lang w:val="en-US" w:eastAsia="zh-CN"/>
          </w:rPr>
          <w:t>行业发展趋势</w:t>
        </w:r>
        <w:r>
          <w:tab/>
        </w:r>
        <w:r>
          <w:fldChar w:fldCharType="begin"/>
        </w:r>
        <w:r>
          <w:instrText xml:space="preserve"> PAGEREF _Toc4347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601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腐殖酸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_Toc32601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735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腐殖酸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_Toc10735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71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腐殖酸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_Toc29714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50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腐殖酸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_Toc30502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424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腐殖酸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_Toc19424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776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腐殖酸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_Toc27776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449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腐殖酸</w:t>
        </w:r>
        <w:r>
          <w:rPr>
            <w:rFonts w:eastAsia="微软雅黑" w:hint="eastAsia"/>
            <w:snapToGrid/>
            <w:lang w:val="en-US" w:eastAsia="en-US"/>
          </w:rPr>
          <w:t>行业存在的问题分析</w:t>
        </w:r>
        <w:r>
          <w:tab/>
        </w:r>
        <w:r>
          <w:fldChar w:fldCharType="begin"/>
        </w:r>
        <w:r>
          <w:instrText xml:space="preserve"> PAGEREF _Toc17449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777" w:history="1">
        <w:r>
          <w:rPr>
            <w:rFonts w:eastAsia="微软雅黑" w:hint="eastAsia"/>
            <w:snapToGrid/>
            <w:lang w:val="en-US" w:eastAsia="en-US"/>
          </w:rPr>
          <w:t>(一)、基础工作薄弱</w:t>
        </w:r>
        <w:r>
          <w:tab/>
        </w:r>
        <w:r>
          <w:fldChar w:fldCharType="begin"/>
        </w:r>
        <w:r>
          <w:instrText xml:space="preserve"> PAGEREF _Toc3777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688" w:history="1">
        <w:r>
          <w:rPr>
            <w:rFonts w:eastAsia="微软雅黑" w:hint="eastAsia"/>
            <w:snapToGrid/>
            <w:lang w:val="en-US" w:eastAsia="zh-CN"/>
          </w:rPr>
          <w:t>(二)、地方认识不足,激励作用有限</w:t>
        </w:r>
        <w:r>
          <w:tab/>
        </w:r>
        <w:r>
          <w:fldChar w:fldCharType="begin"/>
        </w:r>
        <w:r>
          <w:instrText xml:space="preserve"> PAGEREF _Toc32688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860" w:history="1">
        <w:r>
          <w:rPr>
            <w:rFonts w:eastAsia="微软雅黑" w:hint="eastAsia"/>
            <w:snapToGrid/>
            <w:lang w:val="en-US" w:eastAsia="zh-CN"/>
          </w:rPr>
          <w:t>(三)、产业结构调整进展缓慢</w:t>
        </w:r>
        <w:r>
          <w:tab/>
        </w:r>
        <w:r>
          <w:fldChar w:fldCharType="begin"/>
        </w:r>
        <w:r>
          <w:instrText xml:space="preserve"> PAGEREF _Toc10860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849" w:history="1">
        <w:r>
          <w:rPr>
            <w:rFonts w:eastAsia="微软雅黑" w:hint="eastAsia"/>
            <w:snapToGrid/>
            <w:lang w:val="en-US" w:eastAsia="zh-CN"/>
          </w:rPr>
          <w:t>(四)、技术相对落后</w:t>
        </w:r>
        <w:r>
          <w:tab/>
        </w:r>
        <w:r>
          <w:fldChar w:fldCharType="begin"/>
        </w:r>
        <w:r>
          <w:instrText xml:space="preserve"> PAGEREF _Toc8849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942" w:history="1">
        <w:r>
          <w:rPr>
            <w:rFonts w:eastAsia="微软雅黑" w:hint="eastAsia"/>
            <w:snapToGrid/>
            <w:lang w:val="en-US" w:eastAsia="zh-CN"/>
          </w:rPr>
          <w:t>(五)、隐私安全问题</w:t>
        </w:r>
        <w:r>
          <w:tab/>
        </w:r>
        <w:r>
          <w:fldChar w:fldCharType="begin"/>
        </w:r>
        <w:r>
          <w:instrText xml:space="preserve"> PAGEREF _Toc15942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315" w:history="1">
        <w:r>
          <w:rPr>
            <w:rFonts w:eastAsia="微软雅黑" w:hint="eastAsia"/>
            <w:snapToGrid/>
            <w:lang w:val="en-US" w:eastAsia="zh-CN"/>
          </w:rPr>
          <w:t>(六)、与用户的互动需不断增强</w:t>
        </w:r>
        <w:r>
          <w:tab/>
        </w:r>
        <w:r>
          <w:fldChar w:fldCharType="begin"/>
        </w:r>
        <w:r>
          <w:instrText xml:space="preserve"> PAGEREF _Toc22315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962" w:history="1">
        <w:r>
          <w:rPr>
            <w:rFonts w:eastAsia="微软雅黑" w:hint="eastAsia"/>
            <w:snapToGrid/>
            <w:lang w:val="en-US" w:eastAsia="zh-CN"/>
          </w:rPr>
          <w:t>(七)、管理效率低</w:t>
        </w:r>
        <w:r>
          <w:tab/>
        </w:r>
        <w:r>
          <w:fldChar w:fldCharType="begin"/>
        </w:r>
        <w:r>
          <w:instrText xml:space="preserve"> PAGEREF _Toc7962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300" w:history="1">
        <w:r>
          <w:rPr>
            <w:rFonts w:eastAsia="微软雅黑" w:hint="eastAsia"/>
            <w:snapToGrid/>
            <w:lang w:val="en-US" w:eastAsia="zh-CN"/>
          </w:rPr>
          <w:t>(八)、盈利点单一</w:t>
        </w:r>
        <w:r>
          <w:tab/>
        </w:r>
        <w:r>
          <w:fldChar w:fldCharType="begin"/>
        </w:r>
        <w:r>
          <w:instrText xml:space="preserve"> PAGEREF _Toc19300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039" w:history="1">
        <w:r>
          <w:rPr>
            <w:rFonts w:eastAsia="微软雅黑" w:hint="eastAsia"/>
            <w:snapToGrid/>
            <w:lang w:val="en-US" w:eastAsia="zh-CN"/>
          </w:rPr>
          <w:t>(九)、过于依赖政府,缺乏主观能动性</w:t>
        </w:r>
        <w:r>
          <w:tab/>
        </w:r>
        <w:r>
          <w:fldChar w:fldCharType="begin"/>
        </w:r>
        <w:r>
          <w:instrText xml:space="preserve"> PAGEREF _Toc18039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893" w:history="1">
        <w:r>
          <w:rPr>
            <w:rFonts w:eastAsia="微软雅黑" w:hint="eastAsia"/>
            <w:snapToGrid/>
            <w:lang w:val="en-US" w:eastAsia="zh-CN"/>
          </w:rPr>
          <w:t>(十)、法律风险</w:t>
        </w:r>
        <w:r>
          <w:tab/>
        </w:r>
        <w:r>
          <w:fldChar w:fldCharType="begin"/>
        </w:r>
        <w:r>
          <w:instrText xml:space="preserve"> PAGEREF _Toc28893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96" w:history="1">
        <w:r>
          <w:rPr>
            <w:rFonts w:eastAsia="微软雅黑" w:hint="eastAsia"/>
            <w:snapToGrid/>
            <w:lang w:val="en-US" w:eastAsia="zh-CN"/>
          </w:rPr>
          <w:t>(十一)、供给不足,产</w:t>
        </w:r>
        <w:r>
          <w:rPr>
            <w:rFonts w:eastAsia="微软雅黑" w:hint="eastAsia"/>
            <w:snapToGrid/>
            <w:lang w:val="en-US" w:eastAsia="zh-CN"/>
          </w:rPr>
          <w:t>业化程度较低</w:t>
        </w:r>
        <w:r>
          <w:tab/>
        </w:r>
        <w:r>
          <w:fldChar w:fldCharType="begin"/>
        </w:r>
        <w:r>
          <w:instrText xml:space="preserve"> PAGEREF _Toc3196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605" w:history="1">
        <w:r>
          <w:rPr>
            <w:rFonts w:eastAsia="微软雅黑" w:hint="eastAsia"/>
            <w:snapToGrid/>
            <w:lang w:val="en-US" w:eastAsia="zh-CN"/>
          </w:rPr>
          <w:t>(十二)、人才问题</w:t>
        </w:r>
        <w:r>
          <w:tab/>
        </w:r>
        <w:r>
          <w:fldChar w:fldCharType="begin"/>
        </w:r>
        <w:r>
          <w:instrText xml:space="preserve"> PAGEREF _Toc24605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697" w:history="1">
        <w:r>
          <w:rPr>
            <w:rFonts w:eastAsia="微软雅黑" w:hint="eastAsia"/>
            <w:snapToGrid/>
            <w:lang w:val="en-US" w:eastAsia="zh-CN"/>
          </w:rPr>
          <w:t>(十三)、产品质量问题</w:t>
        </w:r>
        <w:r>
          <w:tab/>
        </w:r>
        <w:r>
          <w:fldChar w:fldCharType="begin"/>
        </w:r>
        <w:r>
          <w:instrText xml:space="preserve"> PAGEREF _Toc19697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186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腐殖酸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_Toc32186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912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腐殖酸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_Toc14912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845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腐殖酸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_Toc14845 \h </w:instrText>
        </w:r>
        <w:r>
          <w:fldChar w:fldCharType="separate"/>
        </w:r>
        <w:r>
          <w:t>31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https://d.book118.com/177141134105006026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177141134105006026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