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42" w:lineRule="exact"/>
        <w:jc w:val="center"/>
        <w:rPr>
          <w:rFonts w:ascii="黑体" w:eastAsia="黑体"/>
          <w:sz w:val="36"/>
          <w:lang w:eastAsia="zh-CN"/>
        </w:rPr>
      </w:pPr>
      <w:bookmarkStart w:id="0" w:name="_GoBack"/>
      <w:r>
        <w:rPr>
          <w:rFonts w:ascii="黑体" w:eastAsia="黑体" w:hint="eastAsia"/>
          <w:sz w:val="36"/>
          <w:lang w:eastAsia="zh-CN"/>
        </w:rPr>
        <w:t>非遗视野下广西北海赤江陶文化的创新策略</w:t>
      </w:r>
    </w:p>
    <w:bookmarkEnd w:id="0"/>
    <w:p>
      <w:pPr>
        <w:pStyle w:val="BodyText"/>
        <w:spacing w:before="240" w:beforeLines="100" w:after="120" w:afterLines="50" w:line="500" w:lineRule="exact"/>
        <w:ind w:firstLine="480" w:firstLineChars="200"/>
        <w:jc w:val="both"/>
        <w:rPr>
          <w:lang w:eastAsia="zh-CN"/>
        </w:rPr>
      </w:pPr>
      <w:r>
        <w:rPr>
          <w:rFonts w:ascii="黑体" w:eastAsia="黑体" w:hint="eastAsia"/>
          <w:lang w:eastAsia="zh-CN"/>
        </w:rPr>
        <w:t>摘要</w:t>
      </w:r>
      <w:r>
        <w:rPr>
          <w:rFonts w:ascii="黑体" w:eastAsia="黑体" w:hint="eastAsia"/>
          <w:b/>
          <w:spacing w:val="2"/>
          <w:w w:val="99"/>
          <w:lang w:eastAsia="zh-CN"/>
        </w:rPr>
        <w:t>:</w:t>
      </w:r>
      <w:r>
        <w:rPr>
          <w:lang w:eastAsia="zh-CN"/>
        </w:rPr>
        <w:t>中国的陶瓷文</w:t>
      </w:r>
      <w:r>
        <w:rPr>
          <w:spacing w:val="-3"/>
          <w:lang w:eastAsia="zh-CN"/>
        </w:rPr>
        <w:t>化</w:t>
      </w:r>
      <w:r>
        <w:rPr>
          <w:lang w:eastAsia="zh-CN"/>
        </w:rPr>
        <w:t>历史悠久</w:t>
      </w:r>
      <w:r>
        <w:rPr>
          <w:spacing w:val="-10"/>
          <w:lang w:eastAsia="zh-CN"/>
        </w:rPr>
        <w:t>、</w:t>
      </w:r>
      <w:r>
        <w:rPr>
          <w:lang w:eastAsia="zh-CN"/>
        </w:rPr>
        <w:t>博大精深</w:t>
      </w:r>
      <w:r>
        <w:rPr>
          <w:spacing w:val="-8"/>
          <w:lang w:eastAsia="zh-CN"/>
        </w:rPr>
        <w:t>，</w:t>
      </w:r>
      <w:r>
        <w:rPr>
          <w:lang w:eastAsia="zh-CN"/>
        </w:rPr>
        <w:t>是中华民族灿烂文明中一颗璀璨的珍珠</w:t>
      </w:r>
      <w:r>
        <w:rPr>
          <w:spacing w:val="-46"/>
          <w:lang w:eastAsia="zh-CN"/>
        </w:rPr>
        <w:t>。</w:t>
      </w:r>
      <w:r>
        <w:rPr>
          <w:lang w:eastAsia="zh-CN"/>
        </w:rPr>
        <w:t>位于广西北海市铁</w:t>
      </w:r>
      <w:r>
        <w:rPr>
          <w:rFonts w:hint="eastAsia"/>
          <w:lang w:eastAsia="zh-CN"/>
        </w:rPr>
        <w:t>山</w:t>
      </w:r>
      <w:r>
        <w:rPr>
          <w:lang w:eastAsia="zh-CN"/>
        </w:rPr>
        <w:t>港区兴港镇的赤江陶</w:t>
      </w:r>
      <w:r>
        <w:rPr>
          <w:spacing w:val="-46"/>
          <w:lang w:eastAsia="zh-CN"/>
        </w:rPr>
        <w:t>，</w:t>
      </w:r>
      <w:r>
        <w:rPr>
          <w:lang w:eastAsia="zh-CN"/>
        </w:rPr>
        <w:t>古朴精美</w:t>
      </w:r>
      <w:r>
        <w:rPr>
          <w:spacing w:val="-46"/>
          <w:lang w:eastAsia="zh-CN"/>
        </w:rPr>
        <w:t>，</w:t>
      </w:r>
      <w:r>
        <w:rPr>
          <w:lang w:eastAsia="zh-CN"/>
        </w:rPr>
        <w:t>立足于本土特色，</w:t>
      </w:r>
      <w:r>
        <w:rPr>
          <w:spacing w:val="2"/>
          <w:lang w:eastAsia="zh-CN"/>
        </w:rPr>
        <w:t>形成了别</w:t>
      </w:r>
      <w:r>
        <w:rPr>
          <w:spacing w:val="4"/>
          <w:lang w:eastAsia="zh-CN"/>
        </w:rPr>
        <w:t>具</w:t>
      </w:r>
      <w:r>
        <w:rPr>
          <w:spacing w:val="2"/>
          <w:lang w:eastAsia="zh-CN"/>
        </w:rPr>
        <w:t>一格</w:t>
      </w:r>
      <w:r>
        <w:rPr>
          <w:spacing w:val="4"/>
          <w:lang w:eastAsia="zh-CN"/>
        </w:rPr>
        <w:t>的</w:t>
      </w:r>
      <w:r>
        <w:rPr>
          <w:spacing w:val="2"/>
          <w:lang w:eastAsia="zh-CN"/>
        </w:rPr>
        <w:t>赤</w:t>
      </w:r>
      <w:r>
        <w:rPr>
          <w:spacing w:val="4"/>
          <w:lang w:eastAsia="zh-CN"/>
        </w:rPr>
        <w:t>江</w:t>
      </w:r>
      <w:r>
        <w:rPr>
          <w:spacing w:val="2"/>
          <w:lang w:eastAsia="zh-CN"/>
        </w:rPr>
        <w:t>陶文化。</w:t>
      </w:r>
      <w:r>
        <w:rPr>
          <w:spacing w:val="4"/>
          <w:lang w:eastAsia="zh-CN"/>
        </w:rPr>
        <w:t>作</w:t>
      </w:r>
      <w:r>
        <w:rPr>
          <w:spacing w:val="2"/>
          <w:lang w:eastAsia="zh-CN"/>
        </w:rPr>
        <w:t>为一</w:t>
      </w:r>
      <w:r>
        <w:rPr>
          <w:spacing w:val="4"/>
          <w:lang w:eastAsia="zh-CN"/>
        </w:rPr>
        <w:t>种</w:t>
      </w:r>
      <w:r>
        <w:rPr>
          <w:spacing w:val="2"/>
          <w:lang w:eastAsia="zh-CN"/>
        </w:rPr>
        <w:t>陶</w:t>
      </w:r>
      <w:r>
        <w:rPr>
          <w:spacing w:val="4"/>
          <w:lang w:eastAsia="zh-CN"/>
        </w:rPr>
        <w:t>瓷</w:t>
      </w:r>
      <w:r>
        <w:rPr>
          <w:spacing w:val="2"/>
          <w:lang w:eastAsia="zh-CN"/>
        </w:rPr>
        <w:t>文化的载</w:t>
      </w:r>
      <w:r>
        <w:rPr>
          <w:spacing w:val="4"/>
          <w:lang w:eastAsia="zh-CN"/>
        </w:rPr>
        <w:t>体</w:t>
      </w:r>
      <w:r>
        <w:rPr>
          <w:spacing w:val="2"/>
          <w:lang w:eastAsia="zh-CN"/>
        </w:rPr>
        <w:t>，它</w:t>
      </w:r>
      <w:r>
        <w:rPr>
          <w:spacing w:val="4"/>
          <w:lang w:eastAsia="zh-CN"/>
        </w:rPr>
        <w:t>承</w:t>
      </w:r>
      <w:r>
        <w:rPr>
          <w:spacing w:val="2"/>
          <w:lang w:eastAsia="zh-CN"/>
        </w:rPr>
        <w:t>载</w:t>
      </w:r>
      <w:r>
        <w:rPr>
          <w:spacing w:val="4"/>
          <w:lang w:eastAsia="zh-CN"/>
        </w:rPr>
        <w:t>了</w:t>
      </w:r>
      <w:r>
        <w:rPr>
          <w:spacing w:val="2"/>
          <w:lang w:eastAsia="zh-CN"/>
        </w:rPr>
        <w:t>历史的厚</w:t>
      </w:r>
      <w:r>
        <w:rPr>
          <w:lang w:eastAsia="zh-CN"/>
        </w:rPr>
        <w:t>重感和时代的沧桑感，是人类物质和精神财富的集中显现。2018</w:t>
      </w:r>
      <w:r>
        <w:rPr>
          <w:spacing w:val="-17"/>
          <w:lang w:eastAsia="zh-CN"/>
        </w:rPr>
        <w:t xml:space="preserve"> </w:t>
      </w:r>
      <w:r>
        <w:rPr>
          <w:lang w:eastAsia="zh-CN"/>
        </w:rPr>
        <w:t>年列入自治区级非</w:t>
      </w:r>
      <w:r>
        <w:rPr>
          <w:spacing w:val="2"/>
          <w:lang w:eastAsia="zh-CN"/>
        </w:rPr>
        <w:t>物质文化</w:t>
      </w:r>
      <w:r>
        <w:rPr>
          <w:spacing w:val="4"/>
          <w:lang w:eastAsia="zh-CN"/>
        </w:rPr>
        <w:t>遗</w:t>
      </w:r>
      <w:r>
        <w:rPr>
          <w:spacing w:val="2"/>
          <w:lang w:eastAsia="zh-CN"/>
        </w:rPr>
        <w:t>产代</w:t>
      </w:r>
      <w:r>
        <w:rPr>
          <w:spacing w:val="4"/>
          <w:lang w:eastAsia="zh-CN"/>
        </w:rPr>
        <w:t>表</w:t>
      </w:r>
      <w:r>
        <w:rPr>
          <w:spacing w:val="2"/>
          <w:lang w:eastAsia="zh-CN"/>
        </w:rPr>
        <w:t>性</w:t>
      </w:r>
      <w:r>
        <w:rPr>
          <w:spacing w:val="4"/>
          <w:lang w:eastAsia="zh-CN"/>
        </w:rPr>
        <w:t>项</w:t>
      </w:r>
      <w:r>
        <w:rPr>
          <w:spacing w:val="2"/>
          <w:lang w:eastAsia="zh-CN"/>
        </w:rPr>
        <w:t>目名录的</w:t>
      </w:r>
      <w:r>
        <w:rPr>
          <w:spacing w:val="4"/>
          <w:lang w:eastAsia="zh-CN"/>
        </w:rPr>
        <w:t>赤</w:t>
      </w:r>
      <w:r>
        <w:rPr>
          <w:spacing w:val="2"/>
          <w:lang w:eastAsia="zh-CN"/>
        </w:rPr>
        <w:t>江陶</w:t>
      </w:r>
      <w:r>
        <w:rPr>
          <w:spacing w:val="4"/>
          <w:lang w:eastAsia="zh-CN"/>
        </w:rPr>
        <w:t>，</w:t>
      </w:r>
      <w:r>
        <w:rPr>
          <w:spacing w:val="2"/>
          <w:lang w:eastAsia="zh-CN"/>
        </w:rPr>
        <w:t>其</w:t>
      </w:r>
      <w:r>
        <w:rPr>
          <w:spacing w:val="4"/>
          <w:lang w:eastAsia="zh-CN"/>
        </w:rPr>
        <w:t>文</w:t>
      </w:r>
      <w:r>
        <w:rPr>
          <w:spacing w:val="2"/>
          <w:lang w:eastAsia="zh-CN"/>
        </w:rPr>
        <w:t>化源远流</w:t>
      </w:r>
      <w:r>
        <w:rPr>
          <w:spacing w:val="4"/>
          <w:lang w:eastAsia="zh-CN"/>
        </w:rPr>
        <w:t>长</w:t>
      </w:r>
      <w:r>
        <w:rPr>
          <w:spacing w:val="2"/>
          <w:lang w:eastAsia="zh-CN"/>
        </w:rPr>
        <w:t>，可</w:t>
      </w:r>
      <w:r>
        <w:rPr>
          <w:spacing w:val="4"/>
          <w:lang w:eastAsia="zh-CN"/>
        </w:rPr>
        <w:t>追</w:t>
      </w:r>
      <w:r>
        <w:rPr>
          <w:spacing w:val="2"/>
          <w:lang w:eastAsia="zh-CN"/>
        </w:rPr>
        <w:t>溯</w:t>
      </w:r>
      <w:r>
        <w:rPr>
          <w:spacing w:val="4"/>
          <w:lang w:eastAsia="zh-CN"/>
        </w:rPr>
        <w:t>到</w:t>
      </w:r>
      <w:r>
        <w:rPr>
          <w:spacing w:val="2"/>
          <w:lang w:eastAsia="zh-CN"/>
        </w:rPr>
        <w:t>宋代。随</w:t>
      </w:r>
      <w:r>
        <w:rPr>
          <w:lang w:eastAsia="zh-CN"/>
        </w:rPr>
        <w:t>着</w:t>
      </w:r>
      <w:r>
        <w:rPr>
          <w:spacing w:val="2"/>
          <w:lang w:eastAsia="zh-CN"/>
        </w:rPr>
        <w:t>时代的变</w:t>
      </w:r>
      <w:r>
        <w:rPr>
          <w:spacing w:val="4"/>
          <w:lang w:eastAsia="zh-CN"/>
        </w:rPr>
        <w:t>迁</w:t>
      </w:r>
      <w:r>
        <w:rPr>
          <w:spacing w:val="2"/>
          <w:lang w:eastAsia="zh-CN"/>
        </w:rPr>
        <w:t>，曾</w:t>
      </w:r>
      <w:r>
        <w:rPr>
          <w:spacing w:val="4"/>
          <w:lang w:eastAsia="zh-CN"/>
        </w:rPr>
        <w:t>一</w:t>
      </w:r>
      <w:r>
        <w:rPr>
          <w:spacing w:val="2"/>
          <w:lang w:eastAsia="zh-CN"/>
        </w:rPr>
        <w:t>度</w:t>
      </w:r>
      <w:r>
        <w:rPr>
          <w:spacing w:val="4"/>
          <w:lang w:eastAsia="zh-CN"/>
        </w:rPr>
        <w:t>成</w:t>
      </w:r>
      <w:r>
        <w:rPr>
          <w:spacing w:val="2"/>
          <w:lang w:eastAsia="zh-CN"/>
        </w:rPr>
        <w:t>为中国外</w:t>
      </w:r>
      <w:r>
        <w:rPr>
          <w:spacing w:val="4"/>
          <w:lang w:eastAsia="zh-CN"/>
        </w:rPr>
        <w:t>贸</w:t>
      </w:r>
      <w:r>
        <w:rPr>
          <w:spacing w:val="2"/>
          <w:lang w:eastAsia="zh-CN"/>
        </w:rPr>
        <w:t>出口</w:t>
      </w:r>
      <w:r>
        <w:rPr>
          <w:spacing w:val="4"/>
          <w:lang w:eastAsia="zh-CN"/>
        </w:rPr>
        <w:t>的</w:t>
      </w:r>
      <w:r>
        <w:rPr>
          <w:spacing w:val="2"/>
          <w:lang w:eastAsia="zh-CN"/>
        </w:rPr>
        <w:t>最</w:t>
      </w:r>
      <w:r>
        <w:rPr>
          <w:spacing w:val="4"/>
          <w:lang w:eastAsia="zh-CN"/>
        </w:rPr>
        <w:t>佳</w:t>
      </w:r>
      <w:r>
        <w:rPr>
          <w:spacing w:val="2"/>
          <w:lang w:eastAsia="zh-CN"/>
        </w:rPr>
        <w:t>工艺品的</w:t>
      </w:r>
      <w:r>
        <w:rPr>
          <w:spacing w:val="4"/>
          <w:lang w:eastAsia="zh-CN"/>
        </w:rPr>
        <w:t>赤</w:t>
      </w:r>
      <w:r>
        <w:rPr>
          <w:spacing w:val="2"/>
          <w:lang w:eastAsia="zh-CN"/>
        </w:rPr>
        <w:t>江陶</w:t>
      </w:r>
      <w:r>
        <w:rPr>
          <w:spacing w:val="4"/>
          <w:lang w:eastAsia="zh-CN"/>
        </w:rPr>
        <w:t>面</w:t>
      </w:r>
      <w:r>
        <w:rPr>
          <w:spacing w:val="2"/>
          <w:lang w:eastAsia="zh-CN"/>
        </w:rPr>
        <w:t>临</w:t>
      </w:r>
      <w:r>
        <w:rPr>
          <w:spacing w:val="4"/>
          <w:lang w:eastAsia="zh-CN"/>
        </w:rPr>
        <w:t>失</w:t>
      </w:r>
      <w:r>
        <w:rPr>
          <w:spacing w:val="2"/>
          <w:lang w:eastAsia="zh-CN"/>
        </w:rPr>
        <w:t>传衰亡的</w:t>
      </w:r>
      <w:r>
        <w:rPr>
          <w:lang w:eastAsia="zh-CN"/>
        </w:rPr>
        <w:t>危</w:t>
      </w:r>
      <w:r>
        <w:rPr>
          <w:spacing w:val="2"/>
          <w:lang w:eastAsia="zh-CN"/>
        </w:rPr>
        <w:t>险，传承</w:t>
      </w:r>
      <w:r>
        <w:rPr>
          <w:spacing w:val="4"/>
          <w:lang w:eastAsia="zh-CN"/>
        </w:rPr>
        <w:t>状</w:t>
      </w:r>
      <w:r>
        <w:rPr>
          <w:spacing w:val="2"/>
          <w:lang w:eastAsia="zh-CN"/>
        </w:rPr>
        <w:t>况不</w:t>
      </w:r>
      <w:r>
        <w:rPr>
          <w:spacing w:val="4"/>
          <w:lang w:eastAsia="zh-CN"/>
        </w:rPr>
        <w:t>容</w:t>
      </w:r>
      <w:r>
        <w:rPr>
          <w:spacing w:val="2"/>
          <w:lang w:eastAsia="zh-CN"/>
        </w:rPr>
        <w:t>乐</w:t>
      </w:r>
      <w:r>
        <w:rPr>
          <w:spacing w:val="4"/>
          <w:lang w:eastAsia="zh-CN"/>
        </w:rPr>
        <w:t>观</w:t>
      </w:r>
      <w:r>
        <w:rPr>
          <w:spacing w:val="2"/>
          <w:lang w:eastAsia="zh-CN"/>
        </w:rPr>
        <w:t>。以赤江</w:t>
      </w:r>
      <w:r>
        <w:rPr>
          <w:spacing w:val="4"/>
          <w:lang w:eastAsia="zh-CN"/>
        </w:rPr>
        <w:t>陶</w:t>
      </w:r>
      <w:r>
        <w:rPr>
          <w:spacing w:val="2"/>
          <w:lang w:eastAsia="zh-CN"/>
        </w:rPr>
        <w:t>传统</w:t>
      </w:r>
      <w:r>
        <w:rPr>
          <w:spacing w:val="4"/>
          <w:lang w:eastAsia="zh-CN"/>
        </w:rPr>
        <w:t>制</w:t>
      </w:r>
      <w:r>
        <w:rPr>
          <w:spacing w:val="2"/>
          <w:lang w:eastAsia="zh-CN"/>
        </w:rPr>
        <w:t>作</w:t>
      </w:r>
      <w:r>
        <w:rPr>
          <w:spacing w:val="4"/>
          <w:lang w:eastAsia="zh-CN"/>
        </w:rPr>
        <w:t>工</w:t>
      </w:r>
      <w:r>
        <w:rPr>
          <w:spacing w:val="2"/>
          <w:lang w:eastAsia="zh-CN"/>
        </w:rPr>
        <w:t>艺与现代</w:t>
      </w:r>
      <w:r>
        <w:rPr>
          <w:spacing w:val="4"/>
          <w:lang w:eastAsia="zh-CN"/>
        </w:rPr>
        <w:t>文</w:t>
      </w:r>
      <w:r>
        <w:rPr>
          <w:spacing w:val="2"/>
          <w:lang w:eastAsia="zh-CN"/>
        </w:rPr>
        <w:t>化内</w:t>
      </w:r>
      <w:r>
        <w:rPr>
          <w:spacing w:val="4"/>
          <w:lang w:eastAsia="zh-CN"/>
        </w:rPr>
        <w:t>涵</w:t>
      </w:r>
      <w:r>
        <w:rPr>
          <w:spacing w:val="2"/>
          <w:lang w:eastAsia="zh-CN"/>
        </w:rPr>
        <w:t>融</w:t>
      </w:r>
      <w:r>
        <w:rPr>
          <w:spacing w:val="4"/>
          <w:lang w:eastAsia="zh-CN"/>
        </w:rPr>
        <w:t>合</w:t>
      </w:r>
      <w:r>
        <w:rPr>
          <w:spacing w:val="2"/>
          <w:lang w:eastAsia="zh-CN"/>
        </w:rPr>
        <w:t>为契合点</w:t>
      </w:r>
      <w:r>
        <w:rPr>
          <w:lang w:eastAsia="zh-CN"/>
        </w:rPr>
        <w:t>，</w:t>
      </w:r>
      <w:r>
        <w:rPr>
          <w:spacing w:val="2"/>
          <w:lang w:eastAsia="zh-CN"/>
        </w:rPr>
        <w:t>探讨非遗</w:t>
      </w:r>
      <w:r>
        <w:rPr>
          <w:spacing w:val="4"/>
          <w:lang w:eastAsia="zh-CN"/>
        </w:rPr>
        <w:t>的</w:t>
      </w:r>
      <w:r>
        <w:rPr>
          <w:spacing w:val="2"/>
          <w:lang w:eastAsia="zh-CN"/>
        </w:rPr>
        <w:t>视野</w:t>
      </w:r>
      <w:r>
        <w:rPr>
          <w:spacing w:val="4"/>
          <w:lang w:eastAsia="zh-CN"/>
        </w:rPr>
        <w:t>下</w:t>
      </w:r>
      <w:r>
        <w:rPr>
          <w:spacing w:val="2"/>
          <w:lang w:eastAsia="zh-CN"/>
        </w:rPr>
        <w:t>广</w:t>
      </w:r>
      <w:r>
        <w:rPr>
          <w:spacing w:val="4"/>
          <w:lang w:eastAsia="zh-CN"/>
        </w:rPr>
        <w:t>西</w:t>
      </w:r>
      <w:r>
        <w:rPr>
          <w:spacing w:val="2"/>
          <w:lang w:eastAsia="zh-CN"/>
        </w:rPr>
        <w:t>北</w:t>
      </w:r>
      <w:r>
        <w:rPr>
          <w:spacing w:val="5"/>
          <w:lang w:eastAsia="zh-CN"/>
        </w:rPr>
        <w:t>海</w:t>
      </w:r>
      <w:r>
        <w:rPr>
          <w:spacing w:val="2"/>
          <w:lang w:eastAsia="zh-CN"/>
        </w:rPr>
        <w:t>赤江</w:t>
      </w:r>
      <w:r>
        <w:rPr>
          <w:spacing w:val="4"/>
          <w:lang w:eastAsia="zh-CN"/>
        </w:rPr>
        <w:t>陶</w:t>
      </w:r>
      <w:r>
        <w:rPr>
          <w:spacing w:val="2"/>
          <w:lang w:eastAsia="zh-CN"/>
        </w:rPr>
        <w:t>文化</w:t>
      </w:r>
      <w:r>
        <w:rPr>
          <w:spacing w:val="4"/>
          <w:lang w:eastAsia="zh-CN"/>
        </w:rPr>
        <w:t>的</w:t>
      </w:r>
      <w:r>
        <w:rPr>
          <w:spacing w:val="2"/>
          <w:lang w:eastAsia="zh-CN"/>
        </w:rPr>
        <w:t>发</w:t>
      </w:r>
      <w:r>
        <w:rPr>
          <w:spacing w:val="4"/>
          <w:lang w:eastAsia="zh-CN"/>
        </w:rPr>
        <w:t>展</w:t>
      </w:r>
      <w:r>
        <w:rPr>
          <w:spacing w:val="2"/>
          <w:lang w:eastAsia="zh-CN"/>
        </w:rPr>
        <w:t>的新途径</w:t>
      </w:r>
      <w:r>
        <w:rPr>
          <w:spacing w:val="4"/>
          <w:lang w:eastAsia="zh-CN"/>
        </w:rPr>
        <w:t>，</w:t>
      </w:r>
      <w:r>
        <w:rPr>
          <w:spacing w:val="2"/>
          <w:lang w:eastAsia="zh-CN"/>
        </w:rPr>
        <w:t>提出</w:t>
      </w:r>
      <w:r>
        <w:rPr>
          <w:spacing w:val="4"/>
          <w:lang w:eastAsia="zh-CN"/>
        </w:rPr>
        <w:t>了</w:t>
      </w:r>
      <w:r>
        <w:rPr>
          <w:spacing w:val="2"/>
          <w:lang w:eastAsia="zh-CN"/>
        </w:rPr>
        <w:t>相</w:t>
      </w:r>
      <w:r>
        <w:rPr>
          <w:spacing w:val="4"/>
          <w:lang w:eastAsia="zh-CN"/>
        </w:rPr>
        <w:t>应</w:t>
      </w:r>
      <w:r>
        <w:rPr>
          <w:spacing w:val="2"/>
          <w:lang w:eastAsia="zh-CN"/>
        </w:rPr>
        <w:t>的创新发</w:t>
      </w:r>
      <w:r>
        <w:rPr>
          <w:lang w:eastAsia="zh-CN"/>
        </w:rPr>
        <w:t xml:space="preserve">展战略，打造赤江陶文化品牌，有重要的现实意义。 </w:t>
      </w:r>
    </w:p>
    <w:p>
      <w:pPr>
        <w:pStyle w:val="BodyText"/>
        <w:spacing w:before="240" w:beforeLines="100" w:after="120" w:afterLines="50" w:line="500" w:lineRule="exact"/>
        <w:ind w:firstLine="480" w:firstLineChars="200"/>
        <w:rPr>
          <w:lang w:eastAsia="zh-CN"/>
        </w:rPr>
      </w:pPr>
      <w:r>
        <w:rPr>
          <w:rFonts w:ascii="黑体" w:eastAsia="黑体" w:hint="eastAsia"/>
          <w:lang w:eastAsia="zh-CN"/>
        </w:rPr>
        <w:t>关键词:</w:t>
      </w:r>
      <w:r>
        <w:rPr>
          <w:lang w:eastAsia="zh-CN"/>
        </w:rPr>
        <w:t xml:space="preserve">非遗 北海 赤江陶文化 创新策略 </w:t>
      </w:r>
    </w:p>
    <w:p>
      <w:pPr>
        <w:rPr>
          <w:lang w:eastAsia="zh-CN"/>
        </w:rPr>
        <w:sectPr>
          <w:footnotePr>
            <w:numFmt w:val="decimalEnclosedCircleChinese"/>
            <w:numRestart w:val="eachPage"/>
          </w:footnotePr>
          <w:type w:val="continuous"/>
          <w:pgSz w:w="11910" w:h="16840"/>
          <w:pgMar w:top="1580" w:right="1580" w:bottom="280" w:left="1600" w:header="720" w:footer="720" w:gutter="0"/>
          <w:cols w:num="1" w:space="720"/>
        </w:sectPr>
      </w:pPr>
    </w:p>
    <w:p>
      <w:pPr>
        <w:autoSpaceDE/>
        <w:autoSpaceDN/>
        <w:spacing w:line="500" w:lineRule="exact"/>
        <w:jc w:val="center"/>
        <w:rPr>
          <w:rFonts w:ascii="Times New Roman" w:hAnsi="Times New Roman"/>
          <w:b/>
          <w:kern w:val="2"/>
          <w:sz w:val="30"/>
          <w:szCs w:val="32"/>
          <w:lang w:eastAsia="zh-CN"/>
        </w:rPr>
      </w:pPr>
      <w:r>
        <w:rPr>
          <w:rFonts w:ascii="Times New Roman" w:hAnsi="Times New Roman"/>
          <w:b/>
          <w:kern w:val="2"/>
          <w:sz w:val="30"/>
          <w:szCs w:val="32"/>
          <w:lang w:eastAsia="zh-CN"/>
        </w:rPr>
        <w:t>Innovation strategy of pottery culture in chijiang, Beihai, Guangxi, from the perspective of intangible cultural heritage</w:t>
      </w:r>
    </w:p>
    <w:p>
      <w:pPr>
        <w:pStyle w:val="BodyText"/>
        <w:spacing w:before="4"/>
        <w:rPr>
          <w:rFonts w:ascii="Times New Roman"/>
          <w:b/>
          <w:sz w:val="32"/>
        </w:rPr>
      </w:pPr>
    </w:p>
    <w:p>
      <w:pPr>
        <w:pStyle w:val="BodyText"/>
        <w:spacing w:line="500" w:lineRule="exact"/>
        <w:ind w:firstLine="480" w:firstLineChars="200"/>
        <w:jc w:val="both"/>
        <w:rPr>
          <w:rFonts w:ascii="Times New Roman" w:hAnsi="Times New Roman" w:cs="Times New Roman"/>
          <w:kern w:val="2"/>
          <w:lang w:eastAsia="zh-CN"/>
        </w:rPr>
      </w:pPr>
      <w:r>
        <w:rPr>
          <w:rFonts w:ascii="Times New Roman" w:eastAsia="黑体" w:hAnsi="Times New Roman" w:cs="Times New Roman"/>
          <w:b/>
          <w:color w:val="000000"/>
          <w:lang w:eastAsia="zh-CN"/>
        </w:rPr>
        <w:t xml:space="preserve">Abstract: </w:t>
      </w:r>
      <w:r>
        <w:rPr>
          <w:rFonts w:ascii="Times New Roman" w:hAnsi="Times New Roman" w:cs="Times New Roman"/>
          <w:kern w:val="2"/>
          <w:lang w:eastAsia="zh-CN"/>
        </w:rPr>
        <w:t>China's ceramic culture has a long and profound history, which is a bright pearl in the splendid civilization of the Chinese nation. Chijiang pottery, located in Xinggang Town, Tieshangang District, Beihai City, Guangxi, is simple and exquisite. Based on its local characteristics, it has formed a unique chijiang pottery culture. As a carrier of ceramic culture, it carries the heavy sense of history and the vicissitudes of the times,which is the concentrated manifestation of human material and spiritual wealth. Chijiang pottery, which was included in the list of representative projects of intangible cultural heritage of the autonomous region in 2018, has a long history of culture and can be traced back to the Song Dynasty. With the changes of the times, chijiang pottery, once the best handicraft exported by China's foreign trade, faces the danger of loss and decline, and the inheritance situation is not optimistic. On account of the integration of traditional production technology and modern cultural connotation of chijiang pottery, this paper discusses the new approach to the development of chijiang pottery culture in Beihai, Guangxi from the perspective of intangible cultural heritage.Therefore, it is of great practical significance to put forward the corresponding innovative development strategy and build the ceramic culture brand of chijiang.</w:t>
      </w:r>
    </w:p>
    <w:p>
      <w:pPr>
        <w:pStyle w:val="BodyText"/>
        <w:rPr>
          <w:rFonts w:ascii="Times New Roman"/>
          <w:sz w:val="28"/>
        </w:rPr>
      </w:pPr>
    </w:p>
    <w:p>
      <w:pPr>
        <w:pStyle w:val="BodyText"/>
        <w:spacing w:line="500" w:lineRule="exact"/>
        <w:ind w:firstLine="480" w:firstLineChars="200"/>
        <w:jc w:val="both"/>
        <w:rPr>
          <w:sz w:val="32"/>
        </w:rPr>
      </w:pPr>
      <w:r>
        <w:rPr>
          <w:rFonts w:ascii="Times New Roman" w:eastAsia="仿宋_GB2312" w:hAnsi="Times New Roman" w:cs="Times New Roman"/>
          <w:b/>
          <w:color w:val="000000"/>
          <w:lang w:eastAsia="zh-CN"/>
        </w:rPr>
        <w:t>Key words:</w:t>
      </w:r>
      <w:r>
        <w:rPr>
          <w:rFonts w:ascii="Times New Roman"/>
          <w:b/>
        </w:rPr>
        <w:t xml:space="preserve"> </w:t>
      </w:r>
      <w:r>
        <w:rPr>
          <w:rFonts w:ascii="Times New Roman" w:hAnsi="Times New Roman" w:cs="Times New Roman"/>
          <w:color w:val="000000"/>
          <w:lang w:eastAsia="zh-CN"/>
        </w:rPr>
        <w:t xml:space="preserve">intangible heritage;beihai;chijiang pottery culture;innovation strategy </w:t>
      </w:r>
    </w:p>
    <w:p>
      <w:pPr>
        <w:rPr>
          <w:sz w:val="32"/>
        </w:rPr>
      </w:pPr>
      <w:r>
        <w:rPr>
          <w:sz w:val="32"/>
        </w:rPr>
        <w:br/>
      </w:r>
      <w:r>
        <w:rPr>
          <w:sz w:val="32"/>
        </w:rPr>
        <w:br/>
      </w:r>
    </w:p>
    <w:p>
      <w:pPr>
        <w:widowControl/>
        <w:autoSpaceDE/>
        <w:autoSpaceDN/>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https://d.book118.com/178007074112006034</w:t>
        </w:r>
      </w:hyperlink>
    </w:p>
    <w:p>
      <w:pPr>
        <w:rPr>
          <w:sz w:val="32"/>
        </w:rPr>
      </w:pPr>
    </w:p>
    <w:sectPr>
      <w:footnotePr>
        <w:numFmt w:val="decimalEnclosedCircleChinese"/>
        <w:numRestart w:val="eachPage"/>
      </w:footnotePr>
      <w:pgSz w:w="11910" w:h="16840"/>
      <w:pgMar w:top="1580" w:right="960" w:bottom="280" w:left="1680" w:header="720" w:footer="720" w:gutter="0"/>
      <w:pgNumType w:start="2"/>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720"/>
  <w:evenAndOddHeaders/>
  <w:drawingGridHorizontalSpacing w:val="110"/>
  <w:displayHorizontalDrawingGridEvery w:val="2"/>
  <w:characterSpacingControl w:val="doNotCompress"/>
  <w:footnotePr>
    <w:numFmt w:val="decimalEnclosedCircleChinese"/>
    <w:numRestart w:val="eachPage"/>
  </w:foot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FBE"/>
    <w:rsid w:val="00072430"/>
    <w:rsid w:val="000B018F"/>
    <w:rsid w:val="000F2AAB"/>
    <w:rsid w:val="000F4F45"/>
    <w:rsid w:val="001115BF"/>
    <w:rsid w:val="001C7946"/>
    <w:rsid w:val="00234402"/>
    <w:rsid w:val="002954F0"/>
    <w:rsid w:val="002E670A"/>
    <w:rsid w:val="00307482"/>
    <w:rsid w:val="00327DE9"/>
    <w:rsid w:val="00336DCC"/>
    <w:rsid w:val="00376F5D"/>
    <w:rsid w:val="003B42BC"/>
    <w:rsid w:val="003B5109"/>
    <w:rsid w:val="00404755"/>
    <w:rsid w:val="00471EA9"/>
    <w:rsid w:val="004B0DB9"/>
    <w:rsid w:val="005073B2"/>
    <w:rsid w:val="005815C6"/>
    <w:rsid w:val="006A2FFE"/>
    <w:rsid w:val="006D4D47"/>
    <w:rsid w:val="0070058C"/>
    <w:rsid w:val="00723E4B"/>
    <w:rsid w:val="00787580"/>
    <w:rsid w:val="007D20E4"/>
    <w:rsid w:val="00821CCF"/>
    <w:rsid w:val="0082493B"/>
    <w:rsid w:val="008F6685"/>
    <w:rsid w:val="009339DB"/>
    <w:rsid w:val="00941E82"/>
    <w:rsid w:val="00946E09"/>
    <w:rsid w:val="009910AE"/>
    <w:rsid w:val="00A2013A"/>
    <w:rsid w:val="00A41A24"/>
    <w:rsid w:val="00A561D8"/>
    <w:rsid w:val="00A7666E"/>
    <w:rsid w:val="00B14110"/>
    <w:rsid w:val="00B3223A"/>
    <w:rsid w:val="00B56228"/>
    <w:rsid w:val="00B968F7"/>
    <w:rsid w:val="00BC753E"/>
    <w:rsid w:val="00C0261A"/>
    <w:rsid w:val="00C21361"/>
    <w:rsid w:val="00C45EB3"/>
    <w:rsid w:val="00C54C0F"/>
    <w:rsid w:val="00C7757B"/>
    <w:rsid w:val="00D1100B"/>
    <w:rsid w:val="00D218E4"/>
    <w:rsid w:val="00D27C13"/>
    <w:rsid w:val="00DA4647"/>
    <w:rsid w:val="00DB07F2"/>
    <w:rsid w:val="00E3208B"/>
    <w:rsid w:val="00E85FBE"/>
    <w:rsid w:val="00EB260B"/>
    <w:rsid w:val="00F02C06"/>
    <w:rsid w:val="00FA295A"/>
    <w:rsid w:val="00FD7583"/>
    <w:rsid w:val="281C7204"/>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unhideWhenUsed="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uiPriority w:val="1"/>
    <w:qFormat/>
    <w:pPr>
      <w:widowControl w:val="0"/>
      <w:autoSpaceDE w:val="0"/>
      <w:autoSpaceDN w:val="0"/>
    </w:pPr>
    <w:rPr>
      <w:rFonts w:ascii="宋体" w:eastAsia="宋体" w:hAnsi="宋体" w:cs="宋体"/>
      <w:sz w:val="22"/>
      <w:szCs w:val="22"/>
      <w:lang w:val="en-US" w:eastAsia="en-US" w:bidi="ar-SA"/>
    </w:rPr>
  </w:style>
  <w:style w:type="paragraph" w:styleId="Heading1">
    <w:name w:val="heading 1"/>
    <w:basedOn w:val="Normal"/>
    <w:next w:val="Normal"/>
    <w:link w:val="1Char"/>
    <w:uiPriority w:val="1"/>
    <w:qFormat/>
    <w:pPr>
      <w:keepNext/>
      <w:widowControl/>
      <w:spacing w:line="500" w:lineRule="exact"/>
      <w:ind w:firstLine="200" w:firstLineChars="200"/>
      <w:jc w:val="both"/>
      <w:outlineLvl w:val="0"/>
    </w:pPr>
    <w:rPr>
      <w:rFonts w:ascii="黑体" w:eastAsia="黑体" w:hAnsi="黑体" w:cs="黑体"/>
      <w:sz w:val="28"/>
      <w:szCs w:val="28"/>
    </w:rPr>
  </w:style>
  <w:style w:type="paragraph" w:styleId="Heading2">
    <w:name w:val="heading 2"/>
    <w:basedOn w:val="Normal"/>
    <w:next w:val="Normal"/>
    <w:link w:val="2Char"/>
    <w:autoRedefine/>
    <w:uiPriority w:val="9"/>
    <w:unhideWhenUsed/>
    <w:qFormat/>
    <w:pPr>
      <w:keepNext/>
      <w:keepLines/>
      <w:spacing w:line="500" w:lineRule="exact"/>
      <w:ind w:firstLine="200" w:firstLineChars="200"/>
      <w:outlineLvl w:val="1"/>
    </w:pPr>
    <w:rPr>
      <w:rFonts w:eastAsia="黑体" w:asciiTheme="majorHAnsi" w:hAnsiTheme="majorHAnsi" w:cstheme="majorBidi"/>
      <w:bCs/>
      <w:sz w:val="24"/>
      <w:szCs w:val="32"/>
    </w:rPr>
  </w:style>
  <w:style w:type="paragraph" w:styleId="Heading3">
    <w:name w:val="heading 3"/>
    <w:basedOn w:val="Normal"/>
    <w:next w:val="Normal"/>
    <w:link w:val="3Char"/>
    <w:uiPriority w:val="9"/>
    <w:unhideWhenUsed/>
    <w:qFormat/>
    <w:pPr>
      <w:keepNext/>
      <w:keepLines/>
      <w:spacing w:line="500" w:lineRule="exact"/>
      <w:ind w:firstLine="200" w:firstLineChars="200"/>
      <w:outlineLvl w:val="2"/>
    </w:pPr>
    <w:rPr>
      <w:bCs/>
      <w:sz w:val="24"/>
      <w:szCs w:val="32"/>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Char2"/>
    <w:autoRedefine/>
    <w:qFormat/>
    <w:pPr>
      <w:autoSpaceDE/>
      <w:autoSpaceDN/>
    </w:pPr>
    <w:rPr>
      <w:rFonts w:ascii="Times New Roman" w:hAnsi="Times New Roman" w:cs="Times New Roman"/>
      <w:kern w:val="2"/>
      <w:sz w:val="21"/>
      <w:szCs w:val="24"/>
      <w:lang w:eastAsia="zh-CN"/>
    </w:rPr>
  </w:style>
  <w:style w:type="paragraph" w:styleId="BodyText">
    <w:name w:val="Body Text"/>
    <w:basedOn w:val="Normal"/>
    <w:autoRedefine/>
    <w:uiPriority w:val="1"/>
    <w:qFormat/>
    <w:rPr>
      <w:sz w:val="24"/>
      <w:szCs w:val="24"/>
    </w:rPr>
  </w:style>
  <w:style w:type="paragraph" w:styleId="Footer">
    <w:name w:val="footer"/>
    <w:basedOn w:val="Normal"/>
    <w:link w:val="Char0"/>
    <w:autoRedefine/>
    <w:uiPriority w:val="99"/>
    <w:unhideWhenUsed/>
    <w:qFormat/>
    <w:pPr>
      <w:tabs>
        <w:tab w:val="center" w:pos="4153"/>
        <w:tab w:val="right" w:pos="8306"/>
      </w:tabs>
      <w:snapToGrid w:val="0"/>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paragraph" w:styleId="FootnoteText">
    <w:name w:val="footnote text"/>
    <w:basedOn w:val="Normal"/>
    <w:link w:val="Char1"/>
    <w:autoRedefine/>
    <w:uiPriority w:val="99"/>
    <w:semiHidden/>
    <w:unhideWhenUsed/>
    <w:pPr>
      <w:snapToGrid w:val="0"/>
    </w:pPr>
    <w:rPr>
      <w:sz w:val="18"/>
      <w:szCs w:val="18"/>
    </w:rPr>
  </w:style>
  <w:style w:type="character" w:styleId="FootnoteReference">
    <w:name w:val="footnote reference"/>
    <w:basedOn w:val="DefaultParagraphFont"/>
    <w:autoRedefine/>
    <w:uiPriority w:val="99"/>
    <w:semiHidden/>
    <w:unhideWhenUsed/>
    <w:rPr>
      <w:vertAlign w:val="superscript"/>
    </w:rPr>
  </w:style>
  <w:style w:type="table" w:customStyle="1" w:styleId="TableNormal0">
    <w:name w:val="Table Normal_0"/>
    <w:autoRedefine/>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style>
  <w:style w:type="paragraph" w:customStyle="1" w:styleId="TableParagraph">
    <w:name w:val="Table Paragraph"/>
    <w:basedOn w:val="Normal"/>
    <w:autoRedefine/>
    <w:uiPriority w:val="1"/>
    <w:qFormat/>
  </w:style>
  <w:style w:type="character" w:customStyle="1" w:styleId="Char">
    <w:name w:val="页眉 Char"/>
    <w:basedOn w:val="DefaultParagraphFont"/>
    <w:link w:val="Header"/>
    <w:autoRedefine/>
    <w:uiPriority w:val="99"/>
    <w:rPr>
      <w:rFonts w:ascii="宋体" w:eastAsia="宋体" w:hAnsi="宋体" w:cs="宋体"/>
      <w:sz w:val="18"/>
      <w:szCs w:val="18"/>
    </w:rPr>
  </w:style>
  <w:style w:type="character" w:customStyle="1" w:styleId="Char0">
    <w:name w:val="页脚 Char"/>
    <w:basedOn w:val="DefaultParagraphFont"/>
    <w:link w:val="Footer"/>
    <w:autoRedefine/>
    <w:uiPriority w:val="99"/>
    <w:qFormat/>
    <w:rPr>
      <w:rFonts w:ascii="宋体" w:eastAsia="宋体" w:hAnsi="宋体" w:cs="宋体"/>
      <w:sz w:val="18"/>
      <w:szCs w:val="18"/>
    </w:rPr>
  </w:style>
  <w:style w:type="character" w:customStyle="1" w:styleId="Char1">
    <w:name w:val="脚注文本 Char"/>
    <w:basedOn w:val="DefaultParagraphFont"/>
    <w:link w:val="FootnoteText"/>
    <w:autoRedefine/>
    <w:uiPriority w:val="99"/>
    <w:semiHidden/>
    <w:qFormat/>
    <w:rPr>
      <w:rFonts w:ascii="宋体" w:eastAsia="宋体" w:hAnsi="宋体" w:cs="宋体"/>
      <w:sz w:val="18"/>
      <w:szCs w:val="18"/>
    </w:rPr>
  </w:style>
  <w:style w:type="character" w:customStyle="1" w:styleId="Char2">
    <w:name w:val="批注文字 Char"/>
    <w:basedOn w:val="DefaultParagraphFont"/>
    <w:link w:val="CommentText"/>
    <w:qFormat/>
    <w:rPr>
      <w:rFonts w:ascii="Times New Roman" w:eastAsia="宋体" w:hAnsi="Times New Roman" w:cs="Times New Roman"/>
      <w:kern w:val="2"/>
      <w:sz w:val="21"/>
      <w:szCs w:val="24"/>
      <w:lang w:eastAsia="zh-CN"/>
    </w:rPr>
  </w:style>
  <w:style w:type="character" w:customStyle="1" w:styleId="2Char">
    <w:name w:val="标题 2 Char"/>
    <w:basedOn w:val="DefaultParagraphFont"/>
    <w:link w:val="Heading2"/>
    <w:uiPriority w:val="9"/>
    <w:qFormat/>
    <w:rPr>
      <w:rFonts w:eastAsia="黑体" w:asciiTheme="majorHAnsi" w:hAnsiTheme="majorHAnsi" w:cstheme="majorBidi"/>
      <w:bCs/>
      <w:sz w:val="24"/>
      <w:szCs w:val="32"/>
    </w:rPr>
  </w:style>
  <w:style w:type="character" w:customStyle="1" w:styleId="3Char">
    <w:name w:val="标题 3 Char"/>
    <w:basedOn w:val="DefaultParagraphFont"/>
    <w:link w:val="Heading3"/>
    <w:autoRedefine/>
    <w:uiPriority w:val="9"/>
    <w:qFormat/>
    <w:rPr>
      <w:rFonts w:ascii="宋体" w:eastAsia="宋体" w:hAnsi="宋体" w:cs="宋体"/>
      <w:bCs/>
      <w:sz w:val="24"/>
      <w:szCs w:val="32"/>
    </w:rPr>
  </w:style>
  <w:style w:type="character" w:customStyle="1" w:styleId="1Char">
    <w:name w:val="标题 1 Char"/>
    <w:basedOn w:val="DefaultParagraphFont"/>
    <w:link w:val="Heading1"/>
    <w:autoRedefine/>
    <w:uiPriority w:val="1"/>
    <w:qFormat/>
    <w:rPr>
      <w:rFonts w:ascii="黑体" w:eastAsia="黑体" w:hAnsi="黑体" w:cs="黑体"/>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d.book118.com/178007074112006034"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C1EF53-E80B-4705-A152-4517972BC42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2162</Words>
  <Characters>12325</Characters>
  <Application>Microsoft Office Word</Application>
  <DocSecurity>0</DocSecurity>
  <Lines>102</Lines>
  <Paragraphs>28</Paragraphs>
  <ScaleCrop>false</ScaleCrop>
  <Company/>
  <LinksUpToDate>false</LinksUpToDate>
  <CharactersWithSpaces>14459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惠普</dc:creator>
  <cp:lastModifiedBy>张老师</cp:lastModifiedBy>
  <cp:revision>6</cp:revision>
  <dcterms:created xsi:type="dcterms:W3CDTF">2020-04-15T13:06:00Z</dcterms:created>
  <dcterms:modified xsi:type="dcterms:W3CDTF">2024-02-07T09:40:05Z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2020-04-14T00:00:00Z</vt:filetime>
  </property>
  <property fmtid="{D5CDD505-2E9C-101B-9397-08002B2CF9AE}" pid="3" name="ICV">
    <vt:lpwstr>C4DD6955D131416E83C6D1AE47D2018D_12</vt:lpwstr>
  </property>
  <property fmtid="{D5CDD505-2E9C-101B-9397-08002B2CF9AE}" pid="4" name="KSOProductBuildVer">
    <vt:lpwstr>2052-12.1.0.16250</vt:lpwstr>
  </property>
  <property fmtid="{D5CDD505-2E9C-101B-9397-08002B2CF9AE}" pid="5" name="LastSaved">
    <vt:filetime>2020-04-13T00:00:00Z</vt:filetime>
  </property>
</Properties>
</file>