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line="25" w:lineRule="atLeast"/>
        <w:ind w:firstLine="0" w:firstLineChars="0"/>
        <w:rPr>
          <w:rFonts w:hint="eastAsia"/>
        </w:rPr>
      </w:pPr>
    </w:p>
    <w:p>
      <w:pPr>
        <w:spacing w:before="156" w:beforeLines="50" w:after="156" w:afterLines="50" w:line="25" w:lineRule="atLeast"/>
        <w:ind w:firstLine="0" w:firstLineChars="0"/>
        <w:jc w:val="center"/>
        <w:rPr>
          <w:rFonts w:hint="eastAsia"/>
          <w:b/>
          <w:sz w:val="48"/>
          <w:szCs w:val="48"/>
          <w:u w:val="single"/>
        </w:rPr>
      </w:pPr>
      <w:bookmarkStart w:id="0" w:name="_GoBack"/>
      <w:r>
        <w:rPr>
          <w:rFonts w:hint="eastAsia"/>
          <w:b/>
          <w:color w:val="000000"/>
          <w:sz w:val="48"/>
          <w:szCs w:val="48"/>
          <w:lang w:val="en-US" w:eastAsia="zh-CN"/>
        </w:rPr>
        <w:t>浅析JC餐饮</w:t>
      </w:r>
      <w:r>
        <w:rPr>
          <w:rFonts w:hint="eastAsia"/>
          <w:b/>
          <w:color w:val="000000"/>
          <w:sz w:val="48"/>
          <w:szCs w:val="48"/>
        </w:rPr>
        <w:t>公司</w:t>
      </w:r>
      <w:r>
        <w:rPr>
          <w:rFonts w:hint="eastAsia"/>
          <w:b/>
          <w:color w:val="000000"/>
          <w:sz w:val="48"/>
          <w:szCs w:val="48"/>
          <w:lang w:val="en-US" w:eastAsia="zh-CN"/>
        </w:rPr>
        <w:t>管理费用的核算</w:t>
      </w:r>
    </w:p>
    <w:bookmarkEnd w:id="0"/>
    <w:p>
      <w:pPr>
        <w:spacing w:before="156" w:beforeLines="50" w:after="156" w:afterLines="50" w:line="25" w:lineRule="atLeast"/>
        <w:ind w:firstLine="600"/>
        <w:rPr>
          <w:rFonts w:hint="eastAsia"/>
          <w:szCs w:val="21"/>
          <w:u w:val="single"/>
        </w:rPr>
      </w:pPr>
      <w:r>
        <w:rPr>
          <w:rFonts w:hint="eastAsia"/>
          <w:sz w:val="30"/>
        </w:rPr>
        <w:t xml:space="preserve">        </w:t>
      </w:r>
    </w:p>
    <w:p>
      <w:pPr>
        <w:ind w:firstLine="420"/>
        <w:rPr>
          <w:rFonts w:hint="eastAsia"/>
        </w:rPr>
      </w:pPr>
    </w:p>
    <w:p>
      <w:pPr>
        <w:ind w:firstLine="420"/>
        <w:rPr>
          <w:rFonts w:hint="eastAsia"/>
        </w:rPr>
        <w:sectPr>
          <w:footerReference w:type="default" r:id="rId8"/>
          <w:pgSz w:w="11906" w:h="16838"/>
          <w:pgMar w:top="1134" w:right="1134" w:bottom="1134" w:left="1417" w:header="851" w:footer="992" w:gutter="0"/>
          <w:pgNumType w:fmt="upperRoman" w:start="1"/>
          <w:cols w:num="1" w:space="720"/>
          <w:docGrid w:type="lines" w:linePitch="312" w:charSpace="0"/>
        </w:sectPr>
      </w:pPr>
    </w:p>
    <w:p>
      <w:pPr>
        <w:ind w:firstLine="643"/>
        <w:jc w:val="center"/>
        <w:rPr>
          <w:rFonts w:ascii="宋体" w:hAnsi="宋体" w:cs="宋体"/>
          <w:sz w:val="32"/>
          <w:szCs w:val="32"/>
        </w:rPr>
      </w:pPr>
      <w:r>
        <w:rPr>
          <w:rFonts w:ascii="黑体" w:eastAsia="黑体" w:hint="eastAsia"/>
          <w:b/>
          <w:sz w:val="32"/>
          <w:szCs w:val="32"/>
        </w:rPr>
        <w:t xml:space="preserve">摘  </w:t>
      </w:r>
      <w:r>
        <w:rPr>
          <w:rFonts w:ascii="黑体" w:eastAsia="黑体" w:hint="eastAsia"/>
          <w:b/>
          <w:sz w:val="32"/>
          <w:szCs w:val="32"/>
          <w:lang w:val="en-US" w:eastAsia="zh-CN"/>
        </w:rPr>
        <w:t xml:space="preserve">  </w:t>
      </w:r>
      <w:r>
        <w:rPr>
          <w:rFonts w:ascii="黑体" w:eastAsia="黑体" w:hint="eastAsia"/>
          <w:b/>
          <w:sz w:val="32"/>
          <w:szCs w:val="32"/>
        </w:rPr>
        <w:t>要</w:t>
      </w:r>
    </w:p>
    <w:p>
      <w:pPr>
        <w:ind w:firstLine="480"/>
        <w:rPr>
          <w:rFonts w:asciiTheme="minorEastAsia" w:eastAsiaTheme="minorEastAsia" w:hAnsiTheme="minorEastAsia" w:cstheme="minorEastAsia" w:hint="eastAsia"/>
        </w:rPr>
      </w:pPr>
      <w:r>
        <w:rPr>
          <w:rFonts w:asciiTheme="minorEastAsia" w:eastAsiaTheme="minorEastAsia" w:hAnsiTheme="minorEastAsia" w:cstheme="minorEastAsia" w:hint="eastAsia"/>
        </w:rPr>
        <w:t>近年来，随着我国中小企业飞速发展，越来越多的中小企业在不断创立。虽然说中小企业成立的越来越多，但也“灭亡”的很快，究其原因还是因为中小企业对于管理费用核算的不重视。任何一个企业想要稳定地位，在行业中站稳脚跟，都必须要进行科学的管理费用核算，而就我国中小企业的现状而言，多数中小企业或多或少都存在着对管理费用核算方面有着无知的局面。</w:t>
      </w:r>
    </w:p>
    <w:p>
      <w:pPr>
        <w:ind w:firstLine="480"/>
        <w:rPr>
          <w:rFonts w:asciiTheme="minorEastAsia" w:eastAsiaTheme="minorEastAsia" w:hAnsiTheme="minorEastAsia" w:cstheme="minorEastAsia" w:hint="eastAsia"/>
        </w:rPr>
      </w:pPr>
      <w:r>
        <w:rPr>
          <w:rFonts w:asciiTheme="minorEastAsia" w:eastAsiaTheme="minorEastAsia" w:hAnsiTheme="minorEastAsia" w:cstheme="minorEastAsia" w:hint="eastAsia"/>
        </w:rPr>
        <w:t>本文主要的研究对象</w:t>
      </w:r>
      <w:r>
        <w:rPr>
          <w:rFonts w:asciiTheme="minorEastAsia" w:eastAsiaTheme="minorEastAsia" w:hAnsiTheme="minorEastAsia" w:cstheme="minorEastAsia" w:hint="eastAsia"/>
          <w:lang w:eastAsia="zh-CN"/>
        </w:rPr>
        <w:t>JC餐饮公司</w:t>
      </w:r>
      <w:r>
        <w:rPr>
          <w:rFonts w:asciiTheme="minorEastAsia" w:eastAsiaTheme="minorEastAsia" w:hAnsiTheme="minorEastAsia" w:cstheme="minorEastAsia" w:hint="eastAsia"/>
        </w:rPr>
        <w:t>创立于2018年11月，是一家餐饮连锁加盟的企业，公司致力于为餐饮企业提供品牌塑造、连锁经营及市场研究等服务。主营业务是通过直营店和加盟店售卖汉堡、炸鸡、薯条以及甜品、奶茶、冰淇淋等轻饮食产品，并对餐饮进行研发和创新，同时开展代理加盟业务，目前已成功打造华莱基品牌。</w:t>
      </w:r>
    </w:p>
    <w:p>
      <w:pPr>
        <w:ind w:firstLine="480"/>
        <w:rPr>
          <w:rFonts w:asciiTheme="minorEastAsia" w:eastAsiaTheme="minorEastAsia" w:hAnsiTheme="minorEastAsia" w:cstheme="minorEastAsia" w:hint="eastAsia"/>
        </w:rPr>
      </w:pPr>
      <w:r>
        <w:rPr>
          <w:rFonts w:asciiTheme="minorEastAsia" w:eastAsiaTheme="minorEastAsia" w:hAnsiTheme="minorEastAsia" w:cstheme="minorEastAsia" w:hint="eastAsia"/>
        </w:rPr>
        <w:t>众所周知，企业管理费用核算与企业经营活动及持续运营发展的关系密不可分，在</w:t>
      </w:r>
      <w:r>
        <w:rPr>
          <w:rFonts w:asciiTheme="minorEastAsia" w:eastAsiaTheme="minorEastAsia" w:hAnsiTheme="minorEastAsia" w:cstheme="minorEastAsia" w:hint="eastAsia"/>
          <w:lang w:eastAsia="zh-CN"/>
        </w:rPr>
        <w:t>JC餐饮公司</w:t>
      </w:r>
      <w:r>
        <w:rPr>
          <w:rFonts w:asciiTheme="minorEastAsia" w:eastAsiaTheme="minorEastAsia" w:hAnsiTheme="minorEastAsia" w:cstheme="minorEastAsia" w:hint="eastAsia"/>
        </w:rPr>
        <w:t>日常运营中体现得非常明显。在企业日常运营过程中，管理费用核算可能会出现各种意料之外的状况，如不谨慎把关处理，舞弊和失控会随之而来，给公司带来经济损失和经营问题。基于此，本文对于</w:t>
      </w:r>
      <w:r>
        <w:rPr>
          <w:rFonts w:asciiTheme="minorEastAsia" w:eastAsiaTheme="minorEastAsia" w:hAnsiTheme="minorEastAsia" w:cstheme="minorEastAsia" w:hint="eastAsia"/>
          <w:lang w:eastAsia="zh-CN"/>
        </w:rPr>
        <w:t>JC餐饮公司</w:t>
      </w:r>
      <w:r>
        <w:rPr>
          <w:rFonts w:asciiTheme="minorEastAsia" w:eastAsiaTheme="minorEastAsia" w:hAnsiTheme="minorEastAsia" w:cstheme="minorEastAsia" w:hint="eastAsia"/>
        </w:rPr>
        <w:t>的管理费用核算进行研究分析，以企业目前存在的问题为出发点进行分析，希望能够提出适合企业发展的管理费用核算体系，有针对性的指导公司朝着正确的方向发展，提升竞争力，创造更多的经济效益，推动</w:t>
      </w:r>
      <w:r>
        <w:rPr>
          <w:rFonts w:asciiTheme="minorEastAsia" w:eastAsiaTheme="minorEastAsia" w:hAnsiTheme="minorEastAsia" w:cstheme="minorEastAsia" w:hint="eastAsia"/>
          <w:lang w:eastAsia="zh-CN"/>
        </w:rPr>
        <w:t>JC餐饮公司</w:t>
      </w:r>
      <w:r>
        <w:rPr>
          <w:rFonts w:asciiTheme="minorEastAsia" w:eastAsiaTheme="minorEastAsia" w:hAnsiTheme="minorEastAsia" w:cstheme="minorEastAsia" w:hint="eastAsia"/>
        </w:rPr>
        <w:t>的稳定发展。</w:t>
      </w:r>
    </w:p>
    <w:p>
      <w:pPr>
        <w:ind w:firstLine="480"/>
      </w:pPr>
    </w:p>
    <w:p>
      <w:pPr>
        <w:ind w:firstLine="482"/>
        <w:rPr>
          <w:rFonts w:asciiTheme="minorEastAsia" w:eastAsiaTheme="minorEastAsia" w:hAnsiTheme="minorEastAsia" w:cstheme="minorEastAsia" w:hint="eastAsia"/>
        </w:rPr>
      </w:pPr>
      <w:r>
        <w:rPr>
          <w:rFonts w:ascii="黑体" w:eastAsia="黑体" w:hint="eastAsia"/>
          <w:b/>
        </w:rPr>
        <w:t>关键词</w:t>
      </w:r>
      <w:r>
        <w:rPr>
          <w:rFonts w:ascii="黑体" w:eastAsia="黑体" w:hint="eastAsia"/>
        </w:rPr>
        <w:t>：</w:t>
      </w:r>
      <w:r>
        <w:rPr>
          <w:rFonts w:asciiTheme="minorEastAsia" w:eastAsiaTheme="minorEastAsia" w:hAnsiTheme="minorEastAsia" w:cstheme="minorEastAsia" w:hint="eastAsia"/>
          <w:lang w:eastAsia="zh-CN"/>
        </w:rPr>
        <w:t>JC餐饮公司</w:t>
      </w:r>
      <w:r>
        <w:rPr>
          <w:rFonts w:asciiTheme="minorEastAsia" w:eastAsiaTheme="minorEastAsia" w:hAnsiTheme="minorEastAsia" w:cstheme="minorEastAsia" w:hint="eastAsia"/>
        </w:rPr>
        <w:t>，管理费用核算，费用支出，风险意识，信息化建设</w:t>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0" w:firstLineChars="0"/>
      </w:pPr>
    </w:p>
    <w:p>
      <w:pPr>
        <w:ind w:firstLine="0" w:firstLineChars="0"/>
      </w:pPr>
    </w:p>
    <w:p>
      <w:pPr>
        <w:ind w:firstLine="0" w:firstLineChars="0"/>
      </w:pPr>
    </w:p>
    <w:p>
      <w:pPr>
        <w:ind w:firstLine="480"/>
      </w:pPr>
    </w:p>
    <w:p>
      <w:pPr>
        <w:ind w:firstLine="480"/>
      </w:pPr>
    </w:p>
    <w:p>
      <w:pPr>
        <w:pStyle w:val="Heading2"/>
        <w:ind w:firstLine="600"/>
        <w:jc w:val="center"/>
        <w:rPr>
          <w:rFonts w:ascii="宋体" w:hAnsi="宋体"/>
          <w:b/>
          <w:bCs w:val="0"/>
          <w:sz w:val="32"/>
          <w:szCs w:val="32"/>
        </w:rPr>
        <w:sectPr>
          <w:footerReference w:type="default" r:id="rId9"/>
          <w:type w:val="nextPage"/>
          <w:pgSz w:w="11906" w:h="16838"/>
          <w:pgMar w:top="1134" w:right="1134" w:bottom="1134" w:left="1417" w:header="851" w:footer="992" w:gutter="0"/>
          <w:pgNumType w:fmt="upperRoman" w:start="2"/>
          <w:cols w:num="1" w:space="720"/>
          <w:titlePg w:val="0"/>
          <w:docGrid w:type="lines" w:linePitch="312" w:charSpace="0"/>
        </w:sectPr>
      </w:pPr>
      <w:bookmarkStart w:id="1" w:name="_Toc11867"/>
    </w:p>
    <w:p>
      <w:pPr>
        <w:pStyle w:val="Heading2"/>
        <w:ind w:firstLine="600"/>
        <w:jc w:val="center"/>
        <w:rPr>
          <w:rFonts w:ascii="宋体" w:hAnsi="宋体"/>
          <w:b/>
          <w:bCs w:val="0"/>
          <w:sz w:val="32"/>
          <w:szCs w:val="32"/>
        </w:rPr>
      </w:pPr>
      <w:r>
        <w:rPr>
          <w:b/>
          <w:bCs w:val="0"/>
          <w:sz w:val="32"/>
          <w:szCs w:val="32"/>
        </w:rPr>
        <w:t>Abstract</w:t>
      </w:r>
      <w:bookmarkEnd w:id="1"/>
    </w:p>
    <w:p>
      <w:pPr>
        <w:ind w:firstLine="480"/>
        <w:rPr>
          <w:rFonts w:hint="eastAsia"/>
          <w:sz w:val="28"/>
          <w:szCs w:val="28"/>
        </w:rPr>
      </w:pPr>
      <w:r>
        <w:rPr>
          <w:rFonts w:hint="eastAsia"/>
          <w:sz w:val="28"/>
          <w:szCs w:val="28"/>
        </w:rPr>
        <w:t>In recent years, with the rapid development of small and medium-sized enterprises in China, more and more small and medium-sized enterprises are constantly being established. Although more and more small and medium-sized enterprises have been established, they have also "perished" quickly. The reason is that small and medium-sized enterprises do not attach importance to the accounting of management costs. In order to be stable, any enterprise must have a firm foothold in the industry and carry out scientific management cost accounting. As far as the status of our small and medium-sized enterprises is concerned, most small and medium-sized enterprises have more or less ignorance about the management cost accounting.</w:t>
      </w:r>
    </w:p>
    <w:p>
      <w:pPr>
        <w:ind w:firstLine="480"/>
        <w:rPr>
          <w:rFonts w:hint="eastAsia"/>
          <w:sz w:val="28"/>
          <w:szCs w:val="28"/>
        </w:rPr>
      </w:pPr>
      <w:r>
        <w:rPr>
          <w:rFonts w:hint="eastAsia"/>
          <w:sz w:val="28"/>
          <w:szCs w:val="28"/>
        </w:rPr>
        <w:t>The main research object of this article JC Catering Company was founded in November 2018. It is a restaurant chain company. The company is committed to providing brand building, chain management and market research services for catering companies. The main business is to sell burgers, fried chicken, French fries, desserts, milk tea, ice cream and other light food products through direct stores and franchises, and to develop and innovate catering, while carrying out agency business. Currently, it has successfully built the Hualaiji brand.</w:t>
      </w:r>
    </w:p>
    <w:p>
      <w:pPr>
        <w:ind w:firstLine="480"/>
        <w:rPr>
          <w:rFonts w:hint="eastAsia"/>
          <w:sz w:val="28"/>
          <w:szCs w:val="28"/>
        </w:rPr>
      </w:pPr>
      <w:r>
        <w:rPr>
          <w:rFonts w:hint="eastAsia"/>
          <w:sz w:val="28"/>
          <w:szCs w:val="28"/>
        </w:rPr>
        <w:t>As</w:t>
      </w:r>
      <w:r>
        <w:rPr>
          <w:rFonts w:hint="eastAsia"/>
          <w:sz w:val="28"/>
          <w:szCs w:val="28"/>
        </w:rPr>
        <w:t xml:space="preserve"> we</w:t>
      </w:r>
      <w:r>
        <w:rPr>
          <w:rFonts w:hint="eastAsia"/>
          <w:sz w:val="28"/>
          <w:szCs w:val="28"/>
        </w:rPr>
        <w:t xml:space="preserve"> all</w:t>
      </w:r>
      <w:r>
        <w:rPr>
          <w:rFonts w:hint="eastAsia"/>
          <w:sz w:val="28"/>
          <w:szCs w:val="28"/>
        </w:rPr>
        <w:t xml:space="preserve"> know,</w:t>
      </w:r>
      <w:r>
        <w:rPr>
          <w:rFonts w:hint="eastAsia"/>
          <w:sz w:val="28"/>
          <w:szCs w:val="28"/>
        </w:rPr>
        <w:t xml:space="preserve"> the</w:t>
      </w:r>
      <w:r>
        <w:rPr>
          <w:rFonts w:hint="eastAsia"/>
          <w:sz w:val="28"/>
          <w:szCs w:val="28"/>
        </w:rPr>
        <w:t xml:space="preserve"> relationship</w:t>
      </w:r>
      <w:r>
        <w:rPr>
          <w:rFonts w:hint="eastAsia"/>
          <w:sz w:val="28"/>
          <w:szCs w:val="28"/>
        </w:rPr>
        <w:t xml:space="preserve"> between</w:t>
      </w:r>
      <w:r>
        <w:rPr>
          <w:rFonts w:hint="eastAsia"/>
          <w:sz w:val="28"/>
          <w:szCs w:val="28"/>
        </w:rPr>
        <w:t xml:space="preserve"> enterprise</w:t>
      </w:r>
      <w:r>
        <w:rPr>
          <w:rFonts w:hint="eastAsia"/>
          <w:sz w:val="28"/>
          <w:szCs w:val="28"/>
        </w:rPr>
        <w:t xml:space="preserve"> management</w:t>
      </w:r>
      <w:r>
        <w:rPr>
          <w:rFonts w:hint="eastAsia"/>
          <w:sz w:val="28"/>
          <w:szCs w:val="28"/>
        </w:rPr>
        <w:t xml:space="preserve"> cost</w:t>
      </w:r>
      <w:r>
        <w:rPr>
          <w:rFonts w:hint="eastAsia"/>
          <w:sz w:val="28"/>
          <w:szCs w:val="28"/>
        </w:rPr>
        <w:t xml:space="preserve"> accounting</w:t>
      </w:r>
      <w:r>
        <w:rPr>
          <w:rFonts w:hint="eastAsia"/>
          <w:sz w:val="28"/>
          <w:szCs w:val="28"/>
        </w:rPr>
        <w:t xml:space="preserve"> and</w:t>
      </w:r>
      <w:r>
        <w:rPr>
          <w:rFonts w:hint="eastAsia"/>
          <w:sz w:val="28"/>
          <w:szCs w:val="28"/>
        </w:rPr>
        <w:t xml:space="preserve"> enterprise</w:t>
      </w:r>
      <w:r>
        <w:rPr>
          <w:rFonts w:hint="eastAsia"/>
          <w:sz w:val="28"/>
          <w:szCs w:val="28"/>
        </w:rPr>
        <w:t xml:space="preserve"> operation</w:t>
      </w:r>
      <w:r>
        <w:rPr>
          <w:rFonts w:hint="eastAsia"/>
          <w:sz w:val="28"/>
          <w:szCs w:val="28"/>
        </w:rPr>
        <w:t xml:space="preserve"> activities</w:t>
      </w:r>
      <w:r>
        <w:rPr>
          <w:rFonts w:hint="eastAsia"/>
          <w:sz w:val="28"/>
          <w:szCs w:val="28"/>
        </w:rPr>
        <w:t xml:space="preserve"> and</w:t>
      </w:r>
      <w:r>
        <w:rPr>
          <w:rFonts w:hint="eastAsia"/>
          <w:sz w:val="28"/>
          <w:szCs w:val="28"/>
        </w:rPr>
        <w:t xml:space="preserve"> continuous</w:t>
      </w:r>
      <w:r>
        <w:rPr>
          <w:rFonts w:hint="eastAsia"/>
          <w:sz w:val="28"/>
          <w:szCs w:val="28"/>
        </w:rPr>
        <w:t xml:space="preserve"> operation</w:t>
      </w:r>
      <w:r>
        <w:rPr>
          <w:rFonts w:hint="eastAsia"/>
          <w:sz w:val="28"/>
          <w:szCs w:val="28"/>
        </w:rPr>
        <w:t xml:space="preserve"> and</w:t>
      </w:r>
      <w:r>
        <w:rPr>
          <w:rFonts w:hint="eastAsia"/>
          <w:sz w:val="28"/>
          <w:szCs w:val="28"/>
        </w:rPr>
        <w:t xml:space="preserve"> development</w:t>
      </w:r>
      <w:r>
        <w:rPr>
          <w:rFonts w:hint="eastAsia"/>
          <w:sz w:val="28"/>
          <w:szCs w:val="28"/>
        </w:rPr>
        <w:t xml:space="preserve"> is</w:t>
      </w:r>
      <w:r>
        <w:rPr>
          <w:rFonts w:hint="eastAsia"/>
          <w:sz w:val="28"/>
          <w:szCs w:val="28"/>
        </w:rPr>
        <w:t xml:space="preserve"> inseparable,</w:t>
      </w:r>
      <w:r>
        <w:rPr>
          <w:rFonts w:hint="eastAsia"/>
          <w:sz w:val="28"/>
          <w:szCs w:val="28"/>
        </w:rPr>
        <w:t xml:space="preserve"> and</w:t>
      </w:r>
      <w:r>
        <w:rPr>
          <w:rFonts w:hint="eastAsia"/>
          <w:sz w:val="28"/>
          <w:szCs w:val="28"/>
        </w:rPr>
        <w:t xml:space="preserve"> it</w:t>
      </w:r>
      <w:r>
        <w:rPr>
          <w:rFonts w:hint="eastAsia"/>
          <w:sz w:val="28"/>
          <w:szCs w:val="28"/>
        </w:rPr>
        <w:t xml:space="preserve"> is</w:t>
      </w:r>
      <w:r>
        <w:rPr>
          <w:rFonts w:hint="eastAsia"/>
          <w:sz w:val="28"/>
          <w:szCs w:val="28"/>
        </w:rPr>
        <w:t xml:space="preserve"> very</w:t>
      </w:r>
      <w:r>
        <w:rPr>
          <w:rFonts w:hint="eastAsia"/>
          <w:sz w:val="28"/>
          <w:szCs w:val="28"/>
        </w:rPr>
        <w:t xml:space="preserve"> obvious</w:t>
      </w:r>
      <w:r>
        <w:rPr>
          <w:rFonts w:hint="eastAsia"/>
          <w:sz w:val="28"/>
          <w:szCs w:val="28"/>
        </w:rPr>
        <w:t xml:space="preserve"> in</w:t>
      </w:r>
      <w:r>
        <w:rPr>
          <w:rFonts w:hint="eastAsia"/>
          <w:sz w:val="28"/>
          <w:szCs w:val="28"/>
        </w:rPr>
        <w:t xml:space="preserve"> the</w:t>
      </w:r>
      <w:r>
        <w:rPr>
          <w:rFonts w:hint="eastAsia"/>
          <w:sz w:val="28"/>
          <w:szCs w:val="28"/>
        </w:rPr>
        <w:t xml:space="preserve"> daily</w:t>
      </w:r>
      <w:r>
        <w:rPr>
          <w:rFonts w:hint="eastAsia"/>
          <w:sz w:val="28"/>
          <w:szCs w:val="28"/>
        </w:rPr>
        <w:t xml:space="preserve"> operation</w:t>
      </w:r>
      <w:r>
        <w:rPr>
          <w:rFonts w:hint="eastAsia"/>
          <w:sz w:val="28"/>
          <w:szCs w:val="28"/>
        </w:rPr>
        <w:t xml:space="preserve"> of</w:t>
      </w:r>
      <w:r>
        <w:rPr>
          <w:rFonts w:hint="eastAsia"/>
          <w:sz w:val="28"/>
          <w:szCs w:val="28"/>
        </w:rPr>
        <w:t xml:space="preserve"> JC</w:t>
      </w:r>
      <w:r>
        <w:rPr>
          <w:rFonts w:hint="eastAsia"/>
          <w:sz w:val="28"/>
          <w:szCs w:val="28"/>
        </w:rPr>
        <w:t xml:space="preserve"> catering</w:t>
      </w:r>
      <w:r>
        <w:rPr>
          <w:rFonts w:hint="eastAsia"/>
          <w:sz w:val="28"/>
          <w:szCs w:val="28"/>
        </w:rPr>
        <w:t xml:space="preserve"> company.</w:t>
      </w:r>
      <w:r>
        <w:rPr>
          <w:rFonts w:hint="eastAsia"/>
          <w:sz w:val="28"/>
          <w:szCs w:val="28"/>
        </w:rPr>
        <w:t xml:space="preserve"> In</w:t>
      </w:r>
      <w:r>
        <w:rPr>
          <w:rFonts w:hint="eastAsia"/>
          <w:sz w:val="28"/>
          <w:szCs w:val="28"/>
        </w:rPr>
        <w:t xml:space="preserve"> the</w:t>
      </w:r>
      <w:r>
        <w:rPr>
          <w:rFonts w:hint="eastAsia"/>
          <w:sz w:val="28"/>
          <w:szCs w:val="28"/>
        </w:rPr>
        <w:t xml:space="preserve"> daily</w:t>
      </w:r>
      <w:r>
        <w:rPr>
          <w:rFonts w:hint="eastAsia"/>
          <w:sz w:val="28"/>
          <w:szCs w:val="28"/>
        </w:rPr>
        <w:t xml:space="preserve"> operation</w:t>
      </w:r>
      <w:r>
        <w:rPr>
          <w:rFonts w:hint="eastAsia"/>
          <w:sz w:val="28"/>
          <w:szCs w:val="28"/>
        </w:rPr>
        <w:t xml:space="preserve"> of</w:t>
      </w:r>
      <w:r>
        <w:rPr>
          <w:rFonts w:hint="eastAsia"/>
          <w:sz w:val="28"/>
          <w:szCs w:val="28"/>
        </w:rPr>
        <w:t xml:space="preserve"> the</w:t>
      </w:r>
      <w:r>
        <w:rPr>
          <w:rFonts w:hint="eastAsia"/>
          <w:sz w:val="28"/>
          <w:szCs w:val="28"/>
        </w:rPr>
        <w:t xml:space="preserve"> company,</w:t>
      </w:r>
      <w:r>
        <w:rPr>
          <w:rFonts w:hint="eastAsia"/>
          <w:sz w:val="28"/>
          <w:szCs w:val="28"/>
        </w:rPr>
        <w:t xml:space="preserve"> the</w:t>
      </w:r>
      <w:r>
        <w:rPr>
          <w:rFonts w:hint="eastAsia"/>
          <w:sz w:val="28"/>
          <w:szCs w:val="28"/>
        </w:rPr>
        <w:t xml:space="preserve"> management</w:t>
      </w:r>
      <w:r>
        <w:rPr>
          <w:rFonts w:hint="eastAsia"/>
          <w:sz w:val="28"/>
          <w:szCs w:val="28"/>
        </w:rPr>
        <w:t xml:space="preserve"> cost</w:t>
      </w:r>
      <w:r>
        <w:rPr>
          <w:rFonts w:hint="eastAsia"/>
          <w:sz w:val="28"/>
          <w:szCs w:val="28"/>
        </w:rPr>
        <w:t xml:space="preserve"> accounting</w:t>
      </w:r>
      <w:r>
        <w:rPr>
          <w:rFonts w:hint="eastAsia"/>
          <w:sz w:val="28"/>
          <w:szCs w:val="28"/>
        </w:rPr>
        <w:t xml:space="preserve"> may</w:t>
      </w:r>
      <w:r>
        <w:rPr>
          <w:rFonts w:hint="eastAsia"/>
          <w:sz w:val="28"/>
          <w:szCs w:val="28"/>
        </w:rPr>
        <w:t xml:space="preserve"> have</w:t>
      </w:r>
      <w:r>
        <w:rPr>
          <w:rFonts w:hint="eastAsia"/>
          <w:sz w:val="28"/>
          <w:szCs w:val="28"/>
        </w:rPr>
        <w:t xml:space="preserve"> various</w:t>
      </w:r>
      <w:r>
        <w:rPr>
          <w:rFonts w:hint="eastAsia"/>
          <w:sz w:val="28"/>
          <w:szCs w:val="28"/>
        </w:rPr>
        <w:t xml:space="preserve"> unexpected</w:t>
      </w:r>
      <w:r>
        <w:rPr>
          <w:rFonts w:hint="eastAsia"/>
          <w:sz w:val="28"/>
          <w:szCs w:val="28"/>
        </w:rPr>
        <w:t xml:space="preserve"> conditions,</w:t>
      </w:r>
      <w:r>
        <w:rPr>
          <w:rFonts w:hint="eastAsia"/>
          <w:sz w:val="28"/>
          <w:szCs w:val="28"/>
        </w:rPr>
        <w:t xml:space="preserve"> such</w:t>
      </w:r>
      <w:r>
        <w:rPr>
          <w:rFonts w:hint="eastAsia"/>
          <w:sz w:val="28"/>
          <w:szCs w:val="28"/>
        </w:rPr>
        <w:t xml:space="preserve"> as</w:t>
      </w:r>
      <w:r>
        <w:rPr>
          <w:rFonts w:hint="eastAsia"/>
          <w:sz w:val="28"/>
          <w:szCs w:val="28"/>
        </w:rPr>
        <w:t xml:space="preserve"> not</w:t>
      </w:r>
      <w:r>
        <w:rPr>
          <w:rFonts w:hint="eastAsia"/>
          <w:sz w:val="28"/>
          <w:szCs w:val="28"/>
        </w:rPr>
        <w:t xml:space="preserve"> careful</w:t>
      </w:r>
      <w:r>
        <w:rPr>
          <w:rFonts w:hint="eastAsia"/>
          <w:sz w:val="28"/>
          <w:szCs w:val="28"/>
        </w:rPr>
        <w:t xml:space="preserve"> clearance,</w:t>
      </w:r>
      <w:r>
        <w:rPr>
          <w:rFonts w:hint="eastAsia"/>
          <w:sz w:val="28"/>
          <w:szCs w:val="28"/>
        </w:rPr>
        <w:br/>
      </w:r>
      <w:r>
        <w:rPr>
          <w:rFonts w:hint="eastAsia"/>
          <w:sz w:val="28"/>
          <w:szCs w:val="28"/>
        </w:rPr>
        <w:br/>
      </w:r>
    </w:p>
    <w:p>
      <w:pPr>
        <w:widowControl/>
        <w:spacing w:line="240" w:lineRule="auto"/>
        <w:ind w:firstLine="0" w:firstLineChars="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https://d.book118.com/178010075067006022</w:t>
        </w:r>
      </w:hyperlink>
    </w:p>
    <w:p>
      <w:pPr>
        <w:ind w:firstLine="480"/>
        <w:rPr>
          <w:rFonts w:hint="eastAsia"/>
          <w:sz w:val="28"/>
          <w:szCs w:val="28"/>
        </w:rPr>
      </w:pPr>
    </w:p>
    <w:sectPr>
      <w:footerReference w:type="default" r:id="rId11"/>
      <w:type w:val="nextPage"/>
      <w:pgSz w:w="11906" w:h="16838"/>
      <w:pgMar w:top="1134" w:right="1134" w:bottom="1134" w:left="1417" w:header="851" w:footer="992" w:gutter="0"/>
      <w:pgNumType w:fmt="upperRoman" w:start="3"/>
      <w:cols w:num="1" w:space="720"/>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color w:val="FF00FF"/>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color w:val="FF00FF"/>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28946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color w:val="FF00FF"/>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448049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III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ind w:firstLine="360"/>
                      <w:rPr>
                        <w:rStyle w:val="PageNumber"/>
                      </w:rPr>
                    </w:pPr>
                    <w:r>
                      <w:fldChar w:fldCharType="begin"/>
                    </w:r>
                    <w:r>
                      <w:rPr>
                        <w:rStyle w:val="PageNumber"/>
                      </w:rPr>
                      <w:instrText xml:space="preserve">PAGE  </w:instrText>
                    </w:r>
                    <w:r>
                      <w:fldChar w:fldCharType="separate"/>
                    </w:r>
                    <w:r>
                      <w:rPr>
                        <w:rStyle w:val="PageNumber"/>
                      </w:rPr>
                      <w:t>III</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E05F604"/>
    <w:multiLevelType w:val="singleLevel"/>
    <w:tmpl w:val="CE05F604"/>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9C0"/>
    <w:rsid w:val="000B3C68"/>
    <w:rsid w:val="00121BC4"/>
    <w:rsid w:val="00135727"/>
    <w:rsid w:val="001554AA"/>
    <w:rsid w:val="00172A27"/>
    <w:rsid w:val="001D02E6"/>
    <w:rsid w:val="002000EA"/>
    <w:rsid w:val="00237B9A"/>
    <w:rsid w:val="00277335"/>
    <w:rsid w:val="0030325C"/>
    <w:rsid w:val="00352F64"/>
    <w:rsid w:val="003B24D2"/>
    <w:rsid w:val="003F6E5B"/>
    <w:rsid w:val="004324DF"/>
    <w:rsid w:val="004C0475"/>
    <w:rsid w:val="004C7FBA"/>
    <w:rsid w:val="005047A7"/>
    <w:rsid w:val="005D7329"/>
    <w:rsid w:val="005F4F0A"/>
    <w:rsid w:val="00612760"/>
    <w:rsid w:val="00670BF3"/>
    <w:rsid w:val="006A1797"/>
    <w:rsid w:val="006A3B60"/>
    <w:rsid w:val="0072702B"/>
    <w:rsid w:val="00845F3B"/>
    <w:rsid w:val="00914E1A"/>
    <w:rsid w:val="00995570"/>
    <w:rsid w:val="00A84675"/>
    <w:rsid w:val="00A854A2"/>
    <w:rsid w:val="00AE7671"/>
    <w:rsid w:val="00AF288D"/>
    <w:rsid w:val="00BE45F2"/>
    <w:rsid w:val="00C62EB3"/>
    <w:rsid w:val="00C74B61"/>
    <w:rsid w:val="00CD5A19"/>
    <w:rsid w:val="00DE6263"/>
    <w:rsid w:val="00DF1F53"/>
    <w:rsid w:val="00E05ED9"/>
    <w:rsid w:val="00E97BB4"/>
    <w:rsid w:val="00EC0B5A"/>
    <w:rsid w:val="00F732BD"/>
    <w:rsid w:val="00F84F31"/>
    <w:rsid w:val="00FD01DB"/>
    <w:rsid w:val="02FB06AC"/>
    <w:rsid w:val="05AA58F5"/>
    <w:rsid w:val="06434C29"/>
    <w:rsid w:val="06B73120"/>
    <w:rsid w:val="073D10AF"/>
    <w:rsid w:val="074F4082"/>
    <w:rsid w:val="0751162A"/>
    <w:rsid w:val="082B4010"/>
    <w:rsid w:val="09BD5F76"/>
    <w:rsid w:val="09E53C18"/>
    <w:rsid w:val="0A6A21F2"/>
    <w:rsid w:val="0ABA73B5"/>
    <w:rsid w:val="0BD03B27"/>
    <w:rsid w:val="0CD113CB"/>
    <w:rsid w:val="0D2C56CB"/>
    <w:rsid w:val="0D71784D"/>
    <w:rsid w:val="0ECB75BF"/>
    <w:rsid w:val="1031581D"/>
    <w:rsid w:val="111469EB"/>
    <w:rsid w:val="111873E1"/>
    <w:rsid w:val="12B15F69"/>
    <w:rsid w:val="135627A8"/>
    <w:rsid w:val="147E7DD7"/>
    <w:rsid w:val="15B27AEF"/>
    <w:rsid w:val="17664460"/>
    <w:rsid w:val="18593FF0"/>
    <w:rsid w:val="1AE629A3"/>
    <w:rsid w:val="1AF5290A"/>
    <w:rsid w:val="1B95793A"/>
    <w:rsid w:val="1BCB3CC0"/>
    <w:rsid w:val="1EA37BF9"/>
    <w:rsid w:val="1FAA5B4C"/>
    <w:rsid w:val="202C7C6F"/>
    <w:rsid w:val="21713BB0"/>
    <w:rsid w:val="218629D0"/>
    <w:rsid w:val="22903F77"/>
    <w:rsid w:val="22B93F4B"/>
    <w:rsid w:val="24144D6D"/>
    <w:rsid w:val="24494708"/>
    <w:rsid w:val="249C13B7"/>
    <w:rsid w:val="272245D3"/>
    <w:rsid w:val="27557E4C"/>
    <w:rsid w:val="28F61B47"/>
    <w:rsid w:val="290E24B7"/>
    <w:rsid w:val="29205F16"/>
    <w:rsid w:val="294176F1"/>
    <w:rsid w:val="298A3FBE"/>
    <w:rsid w:val="29996FED"/>
    <w:rsid w:val="2A84111B"/>
    <w:rsid w:val="2B627446"/>
    <w:rsid w:val="2B9D70C8"/>
    <w:rsid w:val="2DF2265D"/>
    <w:rsid w:val="2E565E48"/>
    <w:rsid w:val="2E5F3263"/>
    <w:rsid w:val="30A563B8"/>
    <w:rsid w:val="31FC09DF"/>
    <w:rsid w:val="3214061B"/>
    <w:rsid w:val="325D2A4C"/>
    <w:rsid w:val="32696EBA"/>
    <w:rsid w:val="326A0B69"/>
    <w:rsid w:val="336B2012"/>
    <w:rsid w:val="345565C3"/>
    <w:rsid w:val="356375F4"/>
    <w:rsid w:val="35AE2BC4"/>
    <w:rsid w:val="36AA09BB"/>
    <w:rsid w:val="378C2933"/>
    <w:rsid w:val="385A2778"/>
    <w:rsid w:val="39BD7303"/>
    <w:rsid w:val="3EC34448"/>
    <w:rsid w:val="40070397"/>
    <w:rsid w:val="416F22F0"/>
    <w:rsid w:val="41D11D22"/>
    <w:rsid w:val="4207096D"/>
    <w:rsid w:val="4327427B"/>
    <w:rsid w:val="43B2492C"/>
    <w:rsid w:val="43EC7C19"/>
    <w:rsid w:val="44C91D00"/>
    <w:rsid w:val="466B6B58"/>
    <w:rsid w:val="47CF56E7"/>
    <w:rsid w:val="48AB4E82"/>
    <w:rsid w:val="49AE3E37"/>
    <w:rsid w:val="4A213965"/>
    <w:rsid w:val="4A83075F"/>
    <w:rsid w:val="4ADB00D3"/>
    <w:rsid w:val="4D276AAB"/>
    <w:rsid w:val="4E49535B"/>
    <w:rsid w:val="4FE12EF1"/>
    <w:rsid w:val="50430657"/>
    <w:rsid w:val="505B402F"/>
    <w:rsid w:val="509A35E1"/>
    <w:rsid w:val="528A1C84"/>
    <w:rsid w:val="5346503B"/>
    <w:rsid w:val="56AE4F3E"/>
    <w:rsid w:val="56D96C85"/>
    <w:rsid w:val="589413F5"/>
    <w:rsid w:val="59B80CBB"/>
    <w:rsid w:val="5B1C3157"/>
    <w:rsid w:val="5BD351FB"/>
    <w:rsid w:val="5C1E7E07"/>
    <w:rsid w:val="5C430F2A"/>
    <w:rsid w:val="5CD8386A"/>
    <w:rsid w:val="5CE829B8"/>
    <w:rsid w:val="5DF028BF"/>
    <w:rsid w:val="5E4D43E5"/>
    <w:rsid w:val="5F0D1D52"/>
    <w:rsid w:val="5F210F71"/>
    <w:rsid w:val="5F4653FB"/>
    <w:rsid w:val="5F793423"/>
    <w:rsid w:val="61E44A06"/>
    <w:rsid w:val="623F142B"/>
    <w:rsid w:val="62D90264"/>
    <w:rsid w:val="634A2B1C"/>
    <w:rsid w:val="64F70F10"/>
    <w:rsid w:val="65477E23"/>
    <w:rsid w:val="66C80351"/>
    <w:rsid w:val="686D27EA"/>
    <w:rsid w:val="6A47471B"/>
    <w:rsid w:val="6B002059"/>
    <w:rsid w:val="6B332691"/>
    <w:rsid w:val="6E4E33B9"/>
    <w:rsid w:val="703F57C3"/>
    <w:rsid w:val="711B7BF8"/>
    <w:rsid w:val="7316152C"/>
    <w:rsid w:val="76A96E93"/>
    <w:rsid w:val="77102792"/>
    <w:rsid w:val="77511007"/>
    <w:rsid w:val="77BA672B"/>
    <w:rsid w:val="78AF12A3"/>
    <w:rsid w:val="799579DE"/>
    <w:rsid w:val="79D16481"/>
    <w:rsid w:val="7A074101"/>
    <w:rsid w:val="7A6B50CA"/>
    <w:rsid w:val="7AC45A10"/>
    <w:rsid w:val="7C1E265F"/>
    <w:rsid w:val="7D4818B2"/>
    <w:rsid w:val="7E9A5BBA"/>
    <w:rsid w:val="7E9B4513"/>
    <w:rsid w:val="7F443987"/>
    <w:rsid w:val="7F684428"/>
    <w:rsid w:val="7F9044FC"/>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881" w:firstLineChars="200"/>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ind w:firstLine="0" w:firstLineChars="0"/>
      <w:outlineLvl w:val="0"/>
    </w:pPr>
    <w:rPr>
      <w:rFonts w:ascii="黑体" w:eastAsia="黑体" w:hAnsi="黑体"/>
      <w:bCs/>
      <w:color w:val="000000"/>
      <w:sz w:val="36"/>
    </w:rPr>
  </w:style>
  <w:style w:type="paragraph" w:styleId="Heading2">
    <w:name w:val="heading 2"/>
    <w:basedOn w:val="Normal"/>
    <w:next w:val="Normal"/>
    <w:link w:val="2Char"/>
    <w:qFormat/>
    <w:pPr>
      <w:keepNext/>
      <w:outlineLvl w:val="1"/>
    </w:pPr>
    <w:rPr>
      <w:rFonts w:ascii="黑体" w:eastAsia="黑体" w:hAnsi="黑体"/>
      <w:bCs/>
      <w:sz w:val="30"/>
    </w:rPr>
  </w:style>
  <w:style w:type="paragraph" w:styleId="Heading3">
    <w:name w:val="heading 3"/>
    <w:basedOn w:val="Normal"/>
    <w:next w:val="Normal"/>
    <w:qFormat/>
    <w:pPr>
      <w:keepNext/>
      <w:keepLines/>
      <w:outlineLvl w:val="2"/>
    </w:pPr>
    <w:rPr>
      <w:rFonts w:ascii="黑体" w:eastAsia="黑体" w:hAnsi="黑体"/>
      <w:sz w:val="28"/>
    </w:rPr>
  </w:style>
  <w:style w:type="paragraph" w:styleId="Heading4">
    <w:name w:val="heading 4"/>
    <w:basedOn w:val="Normal"/>
    <w:next w:val="Normal"/>
    <w:qFormat/>
    <w:pPr>
      <w:keepNext/>
      <w:keepLines/>
      <w:outlineLvl w:val="3"/>
    </w:pPr>
    <w:rPr>
      <w:rFonts w:ascii="黑体" w:eastAsia="黑体" w:hAnsi="黑体"/>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
    <w:qFormat/>
  </w:style>
  <w:style w:type="paragraph" w:styleId="TOC3">
    <w:name w:val="toc 3"/>
    <w:basedOn w:val="Normal"/>
    <w:next w:val="Normal"/>
    <w:qFormat/>
    <w:pPr>
      <w:ind w:left="840" w:leftChars="400"/>
    </w:p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BodyText2">
    <w:name w:val="Body Text 2"/>
    <w:basedOn w:val="Normal"/>
    <w:qFormat/>
    <w:pPr>
      <w:spacing w:after="120" w:line="480" w:lineRule="auto"/>
    </w:pPr>
  </w:style>
  <w:style w:type="paragraph" w:styleId="CommentSubject">
    <w:name w:val="annotation subject"/>
    <w:basedOn w:val="CommentText"/>
    <w:next w:val="CommentText"/>
    <w:link w:val="Char0"/>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uiPriority w:val="99"/>
    <w:unhideWhenUsed/>
    <w:qFormat/>
    <w:rPr>
      <w:color w:val="0000FF"/>
      <w:u w:val="single"/>
    </w:rPr>
  </w:style>
  <w:style w:type="character" w:styleId="CommentReference">
    <w:name w:val="annotation reference"/>
    <w:basedOn w:val="DefaultParagraphFont"/>
    <w:qFormat/>
    <w:rPr>
      <w:sz w:val="21"/>
      <w:szCs w:val="21"/>
    </w:rPr>
  </w:style>
  <w:style w:type="paragraph" w:customStyle="1" w:styleId="WPSOffice3">
    <w:name w:val="WPSOffice手动目录 3"/>
    <w:qFormat/>
    <w:pPr>
      <w:ind w:left="400" w:leftChars="400"/>
    </w:pPr>
    <w:rPr>
      <w:rFonts w:ascii="Calibri" w:eastAsia="宋体" w:hAnsi="Calibri" w:cs="Times New Roman"/>
      <w:lang w:val="en-US" w:eastAsia="zh-CN" w:bidi="ar-SA"/>
    </w:rPr>
  </w:style>
  <w:style w:type="paragraph" w:customStyle="1" w:styleId="1">
    <w:name w:val="1"/>
    <w:basedOn w:val="Normal"/>
    <w:next w:val="BodyText2"/>
    <w:qFormat/>
    <w:rPr>
      <w:sz w:val="28"/>
    </w:rPr>
  </w:style>
  <w:style w:type="paragraph" w:customStyle="1" w:styleId="WPSOffice2">
    <w:name w:val="WPSOffice手动目录 2"/>
    <w:qFormat/>
    <w:pPr>
      <w:ind w:left="200" w:leftChars="200"/>
    </w:pPr>
    <w:rPr>
      <w:rFonts w:ascii="Calibri" w:eastAsia="宋体" w:hAnsi="Calibri" w:cs="Times New Roman"/>
      <w:lang w:val="en-US" w:eastAsia="zh-CN" w:bidi="ar-SA"/>
    </w:rPr>
  </w:style>
  <w:style w:type="paragraph" w:customStyle="1" w:styleId="WPSOffice1">
    <w:name w:val="WPSOffice手动目录 1"/>
    <w:qFormat/>
    <w:rPr>
      <w:rFonts w:ascii="Calibri" w:eastAsia="宋体" w:hAnsi="Calibri" w:cs="Times New Roman"/>
      <w:lang w:val="en-US" w:eastAsia="zh-CN" w:bidi="ar-SA"/>
    </w:rPr>
  </w:style>
  <w:style w:type="character" w:customStyle="1" w:styleId="2Char">
    <w:name w:val="标题 2 Char"/>
    <w:link w:val="Heading2"/>
    <w:qFormat/>
    <w:rPr>
      <w:rFonts w:ascii="黑体" w:eastAsia="黑体" w:hAnsi="黑体"/>
      <w:bCs/>
      <w:sz w:val="30"/>
    </w:rPr>
  </w:style>
  <w:style w:type="character" w:customStyle="1" w:styleId="1Char">
    <w:name w:val="标题 1 Char"/>
    <w:link w:val="Heading1"/>
    <w:qFormat/>
    <w:rPr>
      <w:rFonts w:ascii="黑体" w:eastAsia="黑体" w:hAnsi="黑体"/>
      <w:bCs/>
      <w:color w:val="000000"/>
      <w:sz w:val="36"/>
    </w:rPr>
  </w:style>
  <w:style w:type="character" w:customStyle="1" w:styleId="Char">
    <w:name w:val="批注文字 Char"/>
    <w:basedOn w:val="DefaultParagraphFont"/>
    <w:link w:val="CommentText"/>
    <w:qFormat/>
    <w:rPr>
      <w:kern w:val="2"/>
      <w:sz w:val="24"/>
      <w:szCs w:val="24"/>
    </w:rPr>
  </w:style>
  <w:style w:type="character" w:customStyle="1" w:styleId="Char0">
    <w:name w:val="批注主题 Char"/>
    <w:basedOn w:val="Char"/>
    <w:link w:val="CommentSubject"/>
    <w:qFormat/>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d.book118.com/178010075067006022" TargetMode="Externa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6F6DC6-B45E-492F-BF94-43293AAE31F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2334</Words>
  <Characters>13307</Characters>
  <Application>Microsoft Office Word</Application>
  <DocSecurity>0</DocSecurity>
  <Lines>110</Lines>
  <Paragraphs>31</Paragraphs>
  <ScaleCrop>false</ScaleCrop>
  <Company>gxut</Company>
  <LinksUpToDate>false</LinksUpToDate>
  <CharactersWithSpaces>15610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（封面）宋体、一号</dc:title>
  <dc:creator>qpr</dc:creator>
  <cp:lastModifiedBy>张老师</cp:lastModifiedBy>
  <cp:revision>12</cp:revision>
  <cp:lastPrinted>2005-05-26T07:39:00Z</cp:lastPrinted>
  <dcterms:created xsi:type="dcterms:W3CDTF">2019-04-09T12:07:00Z</dcterms:created>
  <dcterms:modified xsi:type="dcterms:W3CDTF">2023-11-13T09:18:49Z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6CBF91751120430C9569E2D81C67532F_12</vt:lpwstr>
  </property>
  <property fmtid="{D5CDD505-2E9C-101B-9397-08002B2CF9AE}" pid="3" name="KSOProductBuildVer">
    <vt:lpwstr>2052-12.1.0.15712</vt:lpwstr>
  </property>
  <property fmtid="{D5CDD505-2E9C-101B-9397-08002B2CF9AE}" pid="4" name="KSORubyTemplateID" linkTarget="0">
    <vt:lpwstr>6</vt:lpwstr>
  </property>
</Properties>
</file>