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hint="eastAsia"/>
          <w:b/>
          <w:sz w:val="28"/>
        </w:rPr>
      </w:pPr>
      <w:r>
        <w:rPr>
          <w:rFonts w:hint="eastAsia"/>
          <w:b/>
          <w:sz w:val="28"/>
        </w:rPr>
        <w:t>目录</w:t>
      </w:r>
    </w:p>
    <w:p>
      <w:pPr>
        <w:pStyle w:val="TOC1"/>
        <w:tabs>
          <w:tab w:val="right" w:leader="dot" w:pos="8495"/>
        </w:tabs>
        <w:rPr>
          <w:rFonts w:ascii="Times New Roman" w:hAnsi="Times New Roman"/>
          <w:color w:val="auto"/>
        </w:rPr>
      </w:pPr>
      <w:r>
        <w:fldChar w:fldCharType="begin"/>
      </w:r>
      <w:r>
        <w:instrText xml:space="preserve"> TOC \o "1-3" </w:instrText>
      </w:r>
      <w:r>
        <w:fldChar w:fldCharType="separate"/>
      </w:r>
      <w:r>
        <w:rPr>
          <w:rFonts w:hint="eastAsia"/>
          <w:szCs w:val="28"/>
        </w:rPr>
        <w:t>第一章 前言</w:t>
      </w:r>
      <w:r>
        <w:tab/>
      </w:r>
      <w:r>
        <w:fldChar w:fldCharType="begin"/>
      </w:r>
      <w:r>
        <w:instrText xml:space="preserve"> PAGEREF _Toc207187297 \h </w:instrText>
      </w:r>
      <w:r>
        <w:fldChar w:fldCharType="separate"/>
      </w:r>
      <w:r>
        <w:t>2</w:t>
      </w:r>
      <w:r>
        <w:fldChar w:fldCharType="end"/>
      </w:r>
    </w:p>
    <w:p>
      <w:pPr>
        <w:pStyle w:val="TOC1"/>
        <w:tabs>
          <w:tab w:val="right" w:leader="dot" w:pos="8495"/>
        </w:tabs>
        <w:rPr>
          <w:rFonts w:ascii="Times New Roman" w:hAnsi="Times New Roman"/>
          <w:color w:val="auto"/>
        </w:rPr>
      </w:pPr>
      <w:r>
        <w:rPr>
          <w:rFonts w:hint="eastAsia"/>
          <w:szCs w:val="28"/>
        </w:rPr>
        <w:t>第二章 工程概况</w:t>
      </w:r>
      <w:r>
        <w:tab/>
      </w:r>
      <w:r>
        <w:fldChar w:fldCharType="begin"/>
      </w:r>
      <w:r>
        <w:instrText xml:space="preserve"> PAGEREF _Toc207187298 \h </w:instrText>
      </w:r>
      <w:r>
        <w:fldChar w:fldCharType="separate"/>
      </w:r>
      <w:r>
        <w:t>2</w:t>
      </w:r>
      <w:r>
        <w:fldChar w:fldCharType="end"/>
      </w:r>
    </w:p>
    <w:p>
      <w:pPr>
        <w:pStyle w:val="TOC1"/>
        <w:tabs>
          <w:tab w:val="right" w:leader="dot" w:pos="8495"/>
        </w:tabs>
        <w:rPr>
          <w:rFonts w:ascii="Times New Roman" w:hAnsi="Times New Roman"/>
          <w:color w:val="auto"/>
        </w:rPr>
      </w:pPr>
      <w:r>
        <w:rPr>
          <w:rFonts w:hint="eastAsia"/>
          <w:szCs w:val="28"/>
        </w:rPr>
        <w:t>第三章 编制说明</w:t>
      </w:r>
      <w:r>
        <w:tab/>
      </w:r>
      <w:r>
        <w:fldChar w:fldCharType="begin"/>
      </w:r>
      <w:r>
        <w:instrText xml:space="preserve"> PAGEREF _Toc207187299 \h </w:instrText>
      </w:r>
      <w:r>
        <w:fldChar w:fldCharType="separate"/>
      </w:r>
      <w:r>
        <w:t>4</w:t>
      </w:r>
      <w:r>
        <w:fldChar w:fldCharType="end"/>
      </w:r>
    </w:p>
    <w:p>
      <w:pPr>
        <w:pStyle w:val="TOC1"/>
        <w:tabs>
          <w:tab w:val="right" w:leader="dot" w:pos="8495"/>
        </w:tabs>
        <w:rPr>
          <w:rFonts w:ascii="Times New Roman" w:hAnsi="Times New Roman"/>
          <w:color w:val="auto"/>
        </w:rPr>
      </w:pPr>
      <w:r>
        <w:rPr>
          <w:rFonts w:hint="eastAsia"/>
          <w:szCs w:val="28"/>
        </w:rPr>
        <w:t>第四章 承建方针与目标</w:t>
      </w:r>
      <w:r>
        <w:tab/>
      </w:r>
      <w:r>
        <w:fldChar w:fldCharType="begin"/>
      </w:r>
      <w:r>
        <w:instrText xml:space="preserve"> PAGEREF _Toc207187300 \h </w:instrText>
      </w:r>
      <w:r>
        <w:fldChar w:fldCharType="separate"/>
      </w:r>
      <w:r>
        <w:t>4</w:t>
      </w:r>
      <w:r>
        <w:fldChar w:fldCharType="end"/>
      </w:r>
    </w:p>
    <w:p>
      <w:pPr>
        <w:pStyle w:val="TOC1"/>
        <w:tabs>
          <w:tab w:val="right" w:leader="dot" w:pos="8495"/>
        </w:tabs>
        <w:rPr>
          <w:rFonts w:ascii="Times New Roman" w:hAnsi="Times New Roman"/>
          <w:color w:val="auto"/>
        </w:rPr>
      </w:pPr>
      <w:r>
        <w:rPr>
          <w:rFonts w:hint="eastAsia"/>
          <w:szCs w:val="28"/>
        </w:rPr>
        <w:t>第五章 工程质量、技术要求</w:t>
      </w:r>
      <w:r>
        <w:tab/>
      </w:r>
      <w:r>
        <w:fldChar w:fldCharType="begin"/>
      </w:r>
      <w:r>
        <w:instrText xml:space="preserve"> PAGEREF _Toc207187301 \h </w:instrText>
      </w:r>
      <w:r>
        <w:fldChar w:fldCharType="separate"/>
      </w:r>
      <w:r>
        <w:t>5</w:t>
      </w:r>
      <w:r>
        <w:fldChar w:fldCharType="end"/>
      </w:r>
    </w:p>
    <w:p>
      <w:pPr>
        <w:pStyle w:val="TOC1"/>
        <w:tabs>
          <w:tab w:val="right" w:leader="dot" w:pos="8495"/>
        </w:tabs>
        <w:rPr>
          <w:rFonts w:ascii="Times New Roman" w:hAnsi="Times New Roman"/>
          <w:color w:val="auto"/>
        </w:rPr>
      </w:pPr>
      <w:r>
        <w:rPr>
          <w:rFonts w:hint="eastAsia"/>
          <w:szCs w:val="28"/>
        </w:rPr>
        <w:t>第六章 施工总体部署及安排</w:t>
      </w:r>
      <w:r>
        <w:tab/>
      </w:r>
      <w:r>
        <w:fldChar w:fldCharType="begin"/>
      </w:r>
      <w:r>
        <w:instrText xml:space="preserve"> PAGEREF _Toc207187302 \h </w:instrText>
      </w:r>
      <w:r>
        <w:fldChar w:fldCharType="separate"/>
      </w:r>
      <w:r>
        <w:t>5</w:t>
      </w:r>
      <w:r>
        <w:fldChar w:fldCharType="end"/>
      </w:r>
    </w:p>
    <w:p>
      <w:pPr>
        <w:pStyle w:val="TOC1"/>
        <w:tabs>
          <w:tab w:val="right" w:leader="dot" w:pos="8495"/>
        </w:tabs>
        <w:rPr>
          <w:rFonts w:ascii="Times New Roman" w:hAnsi="Times New Roman"/>
          <w:color w:val="auto"/>
        </w:rPr>
      </w:pPr>
      <w:r>
        <w:rPr>
          <w:rFonts w:hint="eastAsia"/>
          <w:szCs w:val="28"/>
        </w:rPr>
        <w:t>第七章 施工准备</w:t>
      </w:r>
      <w:r>
        <w:tab/>
      </w:r>
      <w:r>
        <w:fldChar w:fldCharType="begin"/>
      </w:r>
      <w:r>
        <w:instrText xml:space="preserve"> PAGEREF _Toc207187303 \h </w:instrText>
      </w:r>
      <w:r>
        <w:fldChar w:fldCharType="separate"/>
      </w:r>
      <w:r>
        <w:t>10</w:t>
      </w:r>
      <w:r>
        <w:fldChar w:fldCharType="end"/>
      </w:r>
    </w:p>
    <w:p>
      <w:pPr>
        <w:pStyle w:val="TOC1"/>
        <w:tabs>
          <w:tab w:val="right" w:leader="dot" w:pos="8495"/>
        </w:tabs>
        <w:rPr>
          <w:rFonts w:ascii="Times New Roman" w:hAnsi="Times New Roman"/>
          <w:color w:val="auto"/>
        </w:rPr>
      </w:pPr>
      <w:r>
        <w:rPr>
          <w:rFonts w:hint="eastAsia"/>
          <w:szCs w:val="28"/>
        </w:rPr>
        <w:t>第八章 主要施工工艺和施工方法</w:t>
      </w:r>
      <w:r>
        <w:tab/>
      </w:r>
      <w:r>
        <w:fldChar w:fldCharType="begin"/>
      </w:r>
      <w:r>
        <w:instrText xml:space="preserve"> PAGEREF _Toc207187304 \h </w:instrText>
      </w:r>
      <w:r>
        <w:fldChar w:fldCharType="separate"/>
      </w:r>
      <w:r>
        <w:t>11</w:t>
      </w:r>
      <w:r>
        <w:fldChar w:fldCharType="end"/>
      </w:r>
    </w:p>
    <w:p>
      <w:pPr>
        <w:pStyle w:val="TOC1"/>
        <w:tabs>
          <w:tab w:val="right" w:leader="dot" w:pos="8495"/>
        </w:tabs>
        <w:rPr>
          <w:rFonts w:ascii="Times New Roman" w:hAnsi="Times New Roman"/>
          <w:color w:val="auto"/>
        </w:rPr>
      </w:pPr>
      <w:r>
        <w:rPr>
          <w:rFonts w:hint="eastAsia"/>
          <w:szCs w:val="28"/>
        </w:rPr>
        <w:t>第九章 质量保证措施</w:t>
      </w:r>
      <w:r>
        <w:tab/>
      </w:r>
      <w:r>
        <w:fldChar w:fldCharType="begin"/>
      </w:r>
      <w:r>
        <w:instrText xml:space="preserve"> PAGEREF _Toc207187305 \h </w:instrText>
      </w:r>
      <w:r>
        <w:fldChar w:fldCharType="separate"/>
      </w:r>
      <w:r>
        <w:t>16</w:t>
      </w:r>
      <w:r>
        <w:fldChar w:fldCharType="end"/>
      </w:r>
    </w:p>
    <w:p>
      <w:pPr>
        <w:pStyle w:val="TOC1"/>
        <w:tabs>
          <w:tab w:val="right" w:leader="dot" w:pos="8495"/>
        </w:tabs>
        <w:rPr>
          <w:rFonts w:ascii="Times New Roman" w:hAnsi="Times New Roman"/>
          <w:color w:val="auto"/>
        </w:rPr>
      </w:pPr>
      <w:r>
        <w:rPr>
          <w:rFonts w:hint="eastAsia"/>
          <w:szCs w:val="28"/>
        </w:rPr>
        <w:t>第十章 工期保证措施</w:t>
      </w:r>
      <w:r>
        <w:tab/>
      </w:r>
      <w:r>
        <w:fldChar w:fldCharType="begin"/>
      </w:r>
      <w:r>
        <w:instrText xml:space="preserve"> PAGEREF _Toc207187306 \h </w:instrText>
      </w:r>
      <w:r>
        <w:fldChar w:fldCharType="separate"/>
      </w:r>
      <w:r>
        <w:t>18</w:t>
      </w:r>
      <w:r>
        <w:fldChar w:fldCharType="end"/>
      </w:r>
    </w:p>
    <w:p>
      <w:pPr>
        <w:pStyle w:val="TOC1"/>
        <w:tabs>
          <w:tab w:val="right" w:leader="dot" w:pos="8495"/>
        </w:tabs>
        <w:rPr>
          <w:rFonts w:ascii="Times New Roman" w:hAnsi="Times New Roman"/>
          <w:color w:val="auto"/>
        </w:rPr>
      </w:pPr>
      <w:r>
        <w:rPr>
          <w:rFonts w:hint="eastAsia"/>
          <w:szCs w:val="28"/>
        </w:rPr>
        <w:t>第十一章 确保安全生产的技术组织措施</w:t>
      </w:r>
      <w:r>
        <w:tab/>
      </w:r>
      <w:r>
        <w:fldChar w:fldCharType="begin"/>
      </w:r>
      <w:r>
        <w:instrText xml:space="preserve"> PAGEREF _Toc207187307 \h </w:instrText>
      </w:r>
      <w:r>
        <w:fldChar w:fldCharType="separate"/>
      </w:r>
      <w:r>
        <w:t>20</w:t>
      </w:r>
      <w:r>
        <w:fldChar w:fldCharType="end"/>
      </w:r>
    </w:p>
    <w:p>
      <w:pPr>
        <w:pStyle w:val="TOC1"/>
        <w:tabs>
          <w:tab w:val="right" w:leader="dot" w:pos="8495"/>
        </w:tabs>
        <w:rPr>
          <w:rFonts w:ascii="Times New Roman" w:hAnsi="Times New Roman"/>
          <w:color w:val="auto"/>
        </w:rPr>
      </w:pPr>
      <w:r>
        <w:rPr>
          <w:rFonts w:hint="eastAsia"/>
          <w:szCs w:val="28"/>
        </w:rPr>
        <w:t>第十二章 确保文明施工的技术组织措施</w:t>
      </w:r>
      <w:r>
        <w:tab/>
      </w:r>
      <w:r>
        <w:fldChar w:fldCharType="begin"/>
      </w:r>
      <w:r>
        <w:instrText xml:space="preserve"> PAGEREF _Toc207187308 \h </w:instrText>
      </w:r>
      <w:r>
        <w:fldChar w:fldCharType="separate"/>
      </w:r>
      <w:r>
        <w:t>21</w:t>
      </w:r>
      <w:r>
        <w:fldChar w:fldCharType="end"/>
      </w:r>
    </w:p>
    <w:p>
      <w:pPr>
        <w:pStyle w:val="TOC1"/>
        <w:tabs>
          <w:tab w:val="right" w:leader="dot" w:pos="8495"/>
        </w:tabs>
        <w:rPr>
          <w:rFonts w:ascii="Times New Roman" w:hAnsi="Times New Roman"/>
          <w:color w:val="auto"/>
        </w:rPr>
      </w:pPr>
      <w:r>
        <w:rPr>
          <w:rFonts w:hint="eastAsia"/>
          <w:szCs w:val="28"/>
        </w:rPr>
        <w:t>第十三章 季节性施工措施</w:t>
      </w:r>
      <w:r>
        <w:tab/>
      </w:r>
      <w:r>
        <w:fldChar w:fldCharType="begin"/>
      </w:r>
      <w:r>
        <w:instrText xml:space="preserve"> PAGEREF _Toc207187309 \h </w:instrText>
      </w:r>
      <w:r>
        <w:fldChar w:fldCharType="separate"/>
      </w:r>
      <w:r>
        <w:t>23</w:t>
      </w:r>
      <w:r>
        <w:fldChar w:fldCharType="end"/>
      </w:r>
    </w:p>
    <w:p>
      <w:pPr>
        <w:pStyle w:val="TOC1"/>
        <w:tabs>
          <w:tab w:val="right" w:leader="dot" w:pos="8495"/>
        </w:tabs>
        <w:rPr>
          <w:rFonts w:ascii="Times New Roman" w:hAnsi="Times New Roman"/>
          <w:color w:val="auto"/>
        </w:rPr>
      </w:pPr>
      <w:r>
        <w:rPr>
          <w:rFonts w:hint="eastAsia"/>
          <w:szCs w:val="28"/>
        </w:rPr>
        <w:t>第十四章 原始资料整理及成果提交</w:t>
      </w:r>
      <w:r>
        <w:tab/>
      </w:r>
      <w:r>
        <w:fldChar w:fldCharType="begin"/>
      </w:r>
      <w:r>
        <w:instrText xml:space="preserve"> PAGEREF _Toc207187310 \h </w:instrText>
      </w:r>
      <w:r>
        <w:fldChar w:fldCharType="separate"/>
      </w:r>
      <w:r>
        <w:t>24</w:t>
      </w:r>
      <w:r>
        <w:fldChar w:fldCharType="end"/>
      </w:r>
    </w:p>
    <w:p>
      <w:pPr>
        <w:sectPr>
          <w:pgSz w:w="11906" w:h="16838"/>
          <w:pgMar w:top="935" w:right="1800" w:bottom="1440" w:left="1800" w:header="851" w:footer="992" w:gutter="0"/>
          <w:cols w:space="708"/>
          <w:docGrid w:type="lines" w:linePitch="312"/>
        </w:sectPr>
      </w:pPr>
      <w:r>
        <w:fldChar w:fldCharType="end"/>
      </w:r>
    </w:p>
    <w:p>
      <w:pPr>
        <w:pStyle w:val="Heading1"/>
      </w:pPr>
      <w:bookmarkStart w:id="0" w:name="_Toc207187297"/>
      <w:r>
        <w:t>前言</w:t>
      </w:r>
      <w:bookmarkStart w:id="1" w:name="bk100"/>
      <w:bookmarkEnd w:id="0"/>
      <w:bookmarkEnd w:id="1"/>
    </w:p>
    <w:p>
      <w:bookmarkStart w:id="2" w:name="bk101"/>
      <w:bookmarkEnd w:id="2"/>
      <w:r>
        <w:rPr>
          <w:rFonts w:hint="eastAsia"/>
        </w:rPr>
        <w:t>本工程由XXXX有限公司投资建设，主</w:t>
      </w:r>
      <w:r>
        <w:rPr>
          <w:rFonts w:hint="eastAsia"/>
          <w:bCs/>
        </w:rPr>
        <w:t>上海XXX研究院有限公司承担设计</w:t>
      </w:r>
      <w:r>
        <w:rPr>
          <w:rFonts w:hint="eastAsia"/>
        </w:rPr>
        <w:t>。由我公司承担该项目PHC桩基工程施工任务。为确保工程施工质量，保障安全，保证施工进度，满足设计和使用要求，实现</w:t>
      </w:r>
      <w:r>
        <w:rPr>
          <w:rFonts w:hint="eastAsia"/>
        </w:rPr>
        <w:t>“</w:t>
      </w:r>
      <w:r>
        <w:rPr>
          <w:rFonts w:hint="eastAsia"/>
        </w:rPr>
        <w:t>安全、优质、文明、高效</w:t>
      </w:r>
      <w:r>
        <w:rPr>
          <w:rFonts w:hint="eastAsia"/>
        </w:rPr>
        <w:t>”</w:t>
      </w:r>
      <w:r>
        <w:rPr>
          <w:rFonts w:hint="eastAsia"/>
        </w:rPr>
        <w:t>的施工目标，特编写本施工组织设计。</w:t>
      </w:r>
    </w:p>
    <w:p/>
    <w:p>
      <w:pPr>
        <w:pStyle w:val="Heading1"/>
        <w:rPr>
          <w:rFonts w:hint="eastAsia"/>
        </w:rPr>
      </w:pPr>
      <w:bookmarkStart w:id="3" w:name="_Toc207187298"/>
      <w:r>
        <w:rPr>
          <w:rFonts w:hint="eastAsia"/>
        </w:rPr>
        <w:t>工程概况</w:t>
      </w:r>
      <w:bookmarkStart w:id="4" w:name="bk102"/>
      <w:bookmarkEnd w:id="3"/>
      <w:bookmarkEnd w:id="4"/>
    </w:p>
    <w:p>
      <w:bookmarkStart w:id="5" w:name="bk103"/>
      <w:bookmarkStart w:id="6" w:name="_Toc116868435"/>
      <w:bookmarkEnd w:id="5"/>
      <w:r>
        <w:rPr>
          <w:rFonts w:hint="eastAsia"/>
        </w:rPr>
        <w:t>1.1　工程位置及范围</w:t>
      </w:r>
      <w:bookmarkEnd w:id="6"/>
    </w:p>
    <w:p>
      <w:pPr>
        <w:rPr>
          <w:rFonts w:cs="宋体-方正超大字符集" w:hint="eastAsia"/>
        </w:rPr>
      </w:pPr>
      <w:r>
        <w:rPr>
          <w:rFonts w:hint="eastAsia"/>
        </w:rPr>
        <w:t>拟建工程场地位于上海XXXXX</w:t>
      </w:r>
    </w:p>
    <w:p>
      <w:pPr>
        <w:rPr>
          <w:rFonts w:hint="eastAsia"/>
        </w:rPr>
      </w:pPr>
      <w:r>
        <w:rPr>
          <w:rFonts w:hint="eastAsia"/>
        </w:rPr>
        <w:t>工程范围为：PHC桩基工程。</w:t>
      </w:r>
    </w:p>
    <w:p>
      <w:pPr>
        <w:rPr>
          <w:rFonts w:hint="eastAsia"/>
        </w:rPr>
      </w:pPr>
      <w:bookmarkStart w:id="7" w:name="_Toc116868436"/>
      <w:r>
        <w:rPr>
          <w:rFonts w:hint="eastAsia"/>
        </w:rPr>
        <w:t>1.2　工程地质条件</w:t>
      </w:r>
      <w:bookmarkEnd w:id="7"/>
    </w:p>
    <w:p>
      <w:pPr>
        <w:rPr>
          <w:rFonts w:hint="eastAsia"/>
        </w:rPr>
      </w:pPr>
      <w:r>
        <w:rPr>
          <w:rFonts w:hint="eastAsia"/>
        </w:rPr>
        <w:t>1.2.1　地形、地貌</w:t>
      </w:r>
    </w:p>
    <w:p>
      <w:pPr>
        <w:rPr>
          <w:rFonts w:hint="eastAsia"/>
        </w:rPr>
      </w:pPr>
      <w:r>
        <w:rPr>
          <w:rFonts w:hint="eastAsia"/>
        </w:rPr>
        <w:t>拟建场地位于长江三角洲入海口，地貌类型为滨海平原类型。拟建场地西侧为XXXX路，东、北侧主要为已建住宅楼。本场地除南侧尚有部分建筑物未拆除外，大部分场地已平整。各勘探点标高在3.7～4.5m之间，场地一般标高约4.4m。</w:t>
      </w:r>
    </w:p>
    <w:p>
      <w:pPr>
        <w:rPr>
          <w:rFonts w:hint="eastAsia"/>
        </w:rPr>
      </w:pPr>
      <w:r>
        <w:rPr>
          <w:rFonts w:hint="eastAsia"/>
        </w:rPr>
        <w:t>1.2.2　地基土的构成及特征</w:t>
      </w:r>
    </w:p>
    <w:p>
      <w:pPr>
        <w:rPr>
          <w:rFonts w:hint="eastAsia"/>
        </w:rPr>
      </w:pPr>
      <w:r>
        <w:rPr>
          <w:rFonts w:hint="eastAsia"/>
        </w:rPr>
        <w:t>根据该工程的《工程地质勘察报告》可知，拟建场地自地表至80.25m按土层成因类型、结构特征和物理力学性质指标上的差异，可划分为11个工程地质层及分属不同层次的若干亚层。本场地位于古河道切割区，缺失</w:t>
      </w:r>
      <w:r>
        <w:rPr>
          <w:rFonts w:hint="eastAsia"/>
        </w:rPr>
        <w:t>⑥</w:t>
      </w:r>
      <w:r>
        <w:rPr>
          <w:rFonts w:hint="eastAsia"/>
        </w:rPr>
        <w:t>层硬土层及</w:t>
      </w:r>
      <w:r>
        <w:rPr>
          <w:rFonts w:hint="eastAsia"/>
        </w:rPr>
        <w:t>⑦</w:t>
      </w:r>
      <w:r>
        <w:rPr>
          <w:rFonts w:hint="eastAsia"/>
        </w:rPr>
        <w:t>1层砂质粉土层，分布有厚层的</w:t>
      </w:r>
      <w:r>
        <w:rPr>
          <w:rFonts w:hint="eastAsia"/>
        </w:rPr>
        <w:t>⑤</w:t>
      </w:r>
      <w:r>
        <w:rPr>
          <w:rFonts w:hint="eastAsia"/>
        </w:rPr>
        <w:t>层粘性土，</w:t>
      </w:r>
      <w:r>
        <w:rPr>
          <w:rFonts w:hint="eastAsia"/>
        </w:rPr>
        <w:t>⑦</w:t>
      </w:r>
      <w:r>
        <w:rPr>
          <w:rFonts w:hint="eastAsia"/>
        </w:rPr>
        <w:t>2层顶板埋藏较深，而且场地内无</w:t>
      </w:r>
      <w:r>
        <w:rPr>
          <w:rFonts w:hint="eastAsia"/>
        </w:rPr>
        <w:t>⑧</w:t>
      </w:r>
      <w:r>
        <w:rPr>
          <w:rFonts w:hint="eastAsia"/>
        </w:rPr>
        <w:t>层粘性土层分布，</w:t>
      </w:r>
      <w:r>
        <w:rPr>
          <w:rFonts w:hint="eastAsia"/>
        </w:rPr>
        <w:t>⑦</w:t>
      </w:r>
      <w:r>
        <w:rPr>
          <w:rFonts w:hint="eastAsia"/>
        </w:rPr>
        <w:t>层土与</w:t>
      </w:r>
      <w:r>
        <w:rPr>
          <w:rFonts w:hint="eastAsia"/>
        </w:rPr>
        <w:t>⑨</w:t>
      </w:r>
      <w:r>
        <w:rPr>
          <w:rFonts w:hint="eastAsia"/>
        </w:rPr>
        <w:t xml:space="preserve">层土直接接触。本场地地基土层层位尚稳定，其地基土的成因类型、构成和特征详见下表： </w:t>
      </w:r>
    </w:p>
    <w:p>
      <w:pPr>
        <w:rPr>
          <w:rFonts w:cs="Arial" w:hint="eastAsia"/>
        </w:rPr>
      </w:pPr>
      <w:r>
        <w:rPr>
          <w:rFonts w:hint="eastAsia"/>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24" o:spid="_x0000_s1025" type="#_x0000_t75" style="width:70pt;height:68pt;margin-top:460pt;margin-left:299pt;mso-wrap-style:square;position:absolute;z-index:-251658240" o:preferrelative="t" filled="f" stroked="f">
            <v:stroke linestyle="single"/>
            <v:imagedata r:id="rId4" o:title="66"/>
            <v:path o:extrusionok="f"/>
            <o:lock v:ext="edit" aspectratio="t"/>
            <w10:anchorlock/>
          </v:shape>
        </w:pict>
      </w:r>
      <w:r>
        <w:rPr>
          <w:rFonts w:cs="Arial" w:hint="eastAsia"/>
        </w:rPr>
        <w:t>地基承载力特性值一览表</w:t>
      </w:r>
    </w:p>
    <w:tbl>
      <w:tblPr>
        <w:tblStyle w:val="TableNormal"/>
        <w:tblW w:w="6093" w:type="dxa"/>
        <w:jc w:val="center"/>
        <w:tblInd w:w="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34"/>
        <w:gridCol w:w="2040"/>
        <w:gridCol w:w="1559"/>
        <w:gridCol w:w="1560"/>
      </w:tblGrid>
      <w:tr>
        <w:tblPrEx>
          <w:tblW w:w="6093" w:type="dxa"/>
          <w:jc w:val="center"/>
          <w:tblInd w:w="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00"/>
          <w:jc w:val="center"/>
        </w:trPr>
        <w:tc>
          <w:tcPr>
            <w:tcW w:w="934"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层序</w:t>
            </w:r>
          </w:p>
        </w:tc>
        <w:tc>
          <w:tcPr>
            <w:tcW w:w="204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土层名称</w:t>
            </w:r>
          </w:p>
        </w:tc>
        <w:tc>
          <w:tcPr>
            <w:tcW w:w="1559"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层底一般埋深（m）</w:t>
            </w:r>
          </w:p>
        </w:tc>
        <w:tc>
          <w:tcPr>
            <w:tcW w:w="156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重度（KN/m</w:t>
            </w:r>
            <w:r>
              <w:rPr>
                <w:rFonts w:cs="Arial" w:hint="eastAsia"/>
                <w:vertAlign w:val="superscript"/>
              </w:rPr>
              <w:t>3</w:t>
            </w:r>
            <w:r>
              <w:rPr>
                <w:rFonts w:cs="Arial" w:hint="eastAsia"/>
              </w:rPr>
              <w:t>）</w:t>
            </w:r>
          </w:p>
        </w:tc>
      </w:tr>
      <w:tr>
        <w:tblPrEx>
          <w:tblW w:w="6093" w:type="dxa"/>
          <w:jc w:val="center"/>
          <w:tblInd w:w="1016" w:type="dxa"/>
          <w:tblCellMar>
            <w:top w:w="0" w:type="dxa"/>
            <w:left w:w="108" w:type="dxa"/>
            <w:bottom w:w="0" w:type="dxa"/>
            <w:right w:w="108" w:type="dxa"/>
          </w:tblCellMar>
          <w:tblLook w:val="0000"/>
        </w:tblPrEx>
        <w:trPr>
          <w:trHeight w:val="400"/>
          <w:jc w:val="center"/>
        </w:trPr>
        <w:tc>
          <w:tcPr>
            <w:tcW w:w="934"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②</w:t>
            </w:r>
          </w:p>
        </w:tc>
        <w:tc>
          <w:tcPr>
            <w:tcW w:w="204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粘土</w:t>
            </w:r>
          </w:p>
        </w:tc>
        <w:tc>
          <w:tcPr>
            <w:tcW w:w="1559"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3.10</w:t>
            </w:r>
          </w:p>
        </w:tc>
        <w:tc>
          <w:tcPr>
            <w:tcW w:w="156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19.2</w:t>
            </w:r>
          </w:p>
        </w:tc>
      </w:tr>
      <w:tr>
        <w:tblPrEx>
          <w:tblW w:w="6093" w:type="dxa"/>
          <w:jc w:val="center"/>
          <w:tblInd w:w="1016" w:type="dxa"/>
          <w:tblCellMar>
            <w:top w:w="0" w:type="dxa"/>
            <w:left w:w="108" w:type="dxa"/>
            <w:bottom w:w="0" w:type="dxa"/>
            <w:right w:w="108" w:type="dxa"/>
          </w:tblCellMar>
          <w:tblLook w:val="0000"/>
        </w:tblPrEx>
        <w:trPr>
          <w:trHeight w:val="400"/>
          <w:jc w:val="center"/>
        </w:trPr>
        <w:tc>
          <w:tcPr>
            <w:tcW w:w="934"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③</w:t>
            </w:r>
          </w:p>
        </w:tc>
        <w:tc>
          <w:tcPr>
            <w:tcW w:w="204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淤泥质粉质粘土</w:t>
            </w:r>
          </w:p>
        </w:tc>
        <w:tc>
          <w:tcPr>
            <w:tcW w:w="1559"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8.20</w:t>
            </w:r>
          </w:p>
        </w:tc>
        <w:tc>
          <w:tcPr>
            <w:tcW w:w="156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17.5</w:t>
            </w:r>
          </w:p>
        </w:tc>
      </w:tr>
      <w:tr>
        <w:tblPrEx>
          <w:tblW w:w="6093" w:type="dxa"/>
          <w:jc w:val="center"/>
          <w:tblInd w:w="1016" w:type="dxa"/>
          <w:tblCellMar>
            <w:top w:w="0" w:type="dxa"/>
            <w:left w:w="108" w:type="dxa"/>
            <w:bottom w:w="0" w:type="dxa"/>
            <w:right w:w="108" w:type="dxa"/>
          </w:tblCellMar>
          <w:tblLook w:val="0000"/>
        </w:tblPrEx>
        <w:trPr>
          <w:trHeight w:val="400"/>
          <w:jc w:val="center"/>
        </w:trPr>
        <w:tc>
          <w:tcPr>
            <w:tcW w:w="934"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④</w:t>
            </w:r>
            <w:r>
              <w:rPr>
                <w:rFonts w:cs="Arial" w:hint="eastAsia"/>
              </w:rPr>
              <w:t>1</w:t>
            </w:r>
          </w:p>
        </w:tc>
        <w:tc>
          <w:tcPr>
            <w:tcW w:w="204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淤泥质粘土</w:t>
            </w:r>
          </w:p>
        </w:tc>
        <w:tc>
          <w:tcPr>
            <w:tcW w:w="1559"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16.30</w:t>
            </w:r>
          </w:p>
        </w:tc>
        <w:tc>
          <w:tcPr>
            <w:tcW w:w="156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17.5</w:t>
            </w:r>
          </w:p>
        </w:tc>
      </w:tr>
      <w:tr>
        <w:tblPrEx>
          <w:tblW w:w="6093" w:type="dxa"/>
          <w:jc w:val="center"/>
          <w:tblInd w:w="1016" w:type="dxa"/>
          <w:tblCellMar>
            <w:top w:w="0" w:type="dxa"/>
            <w:left w:w="108" w:type="dxa"/>
            <w:bottom w:w="0" w:type="dxa"/>
            <w:right w:w="108" w:type="dxa"/>
          </w:tblCellMar>
          <w:tblLook w:val="0000"/>
        </w:tblPrEx>
        <w:trPr>
          <w:trHeight w:val="400"/>
          <w:jc w:val="center"/>
        </w:trPr>
        <w:tc>
          <w:tcPr>
            <w:tcW w:w="934"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④</w:t>
            </w:r>
            <w:r>
              <w:rPr>
                <w:rFonts w:cs="Arial" w:hint="eastAsia"/>
              </w:rPr>
              <w:t>2</w:t>
            </w:r>
          </w:p>
        </w:tc>
        <w:tc>
          <w:tcPr>
            <w:tcW w:w="204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砂质粉土</w:t>
            </w:r>
          </w:p>
        </w:tc>
        <w:tc>
          <w:tcPr>
            <w:tcW w:w="1559"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19.30</w:t>
            </w:r>
          </w:p>
        </w:tc>
        <w:tc>
          <w:tcPr>
            <w:tcW w:w="156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18.5</w:t>
            </w:r>
          </w:p>
        </w:tc>
      </w:tr>
      <w:tr>
        <w:tblPrEx>
          <w:tblW w:w="6093" w:type="dxa"/>
          <w:jc w:val="center"/>
          <w:tblInd w:w="1016" w:type="dxa"/>
          <w:tblCellMar>
            <w:top w:w="0" w:type="dxa"/>
            <w:left w:w="108" w:type="dxa"/>
            <w:bottom w:w="0" w:type="dxa"/>
            <w:right w:w="108" w:type="dxa"/>
          </w:tblCellMar>
          <w:tblLook w:val="0000"/>
        </w:tblPrEx>
        <w:trPr>
          <w:trHeight w:val="400"/>
          <w:jc w:val="center"/>
        </w:trPr>
        <w:tc>
          <w:tcPr>
            <w:tcW w:w="934"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⑤</w:t>
            </w:r>
            <w:r>
              <w:rPr>
                <w:rFonts w:cs="Arial" w:hint="eastAsia"/>
              </w:rPr>
              <w:t>1-1</w:t>
            </w:r>
          </w:p>
        </w:tc>
        <w:tc>
          <w:tcPr>
            <w:tcW w:w="204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粘土</w:t>
            </w:r>
          </w:p>
        </w:tc>
        <w:tc>
          <w:tcPr>
            <w:tcW w:w="1559"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28.50</w:t>
            </w:r>
          </w:p>
        </w:tc>
        <w:tc>
          <w:tcPr>
            <w:tcW w:w="156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17.9</w:t>
            </w:r>
          </w:p>
        </w:tc>
      </w:tr>
      <w:tr>
        <w:tblPrEx>
          <w:tblW w:w="6093" w:type="dxa"/>
          <w:jc w:val="center"/>
          <w:tblInd w:w="1016" w:type="dxa"/>
          <w:tblCellMar>
            <w:top w:w="0" w:type="dxa"/>
            <w:left w:w="108" w:type="dxa"/>
            <w:bottom w:w="0" w:type="dxa"/>
            <w:right w:w="108" w:type="dxa"/>
          </w:tblCellMar>
          <w:tblLook w:val="0000"/>
        </w:tblPrEx>
        <w:trPr>
          <w:trHeight w:val="400"/>
          <w:jc w:val="center"/>
        </w:trPr>
        <w:tc>
          <w:tcPr>
            <w:tcW w:w="934"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⑤</w:t>
            </w:r>
            <w:r>
              <w:rPr>
                <w:rFonts w:cs="Arial" w:hint="eastAsia"/>
              </w:rPr>
              <w:t>1-2</w:t>
            </w:r>
          </w:p>
        </w:tc>
        <w:tc>
          <w:tcPr>
            <w:tcW w:w="204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粉质粘土</w:t>
            </w:r>
          </w:p>
        </w:tc>
        <w:tc>
          <w:tcPr>
            <w:tcW w:w="1559"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37.0</w:t>
            </w:r>
          </w:p>
        </w:tc>
        <w:tc>
          <w:tcPr>
            <w:tcW w:w="156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17.9</w:t>
            </w:r>
          </w:p>
        </w:tc>
      </w:tr>
      <w:tr>
        <w:tblPrEx>
          <w:tblW w:w="6093" w:type="dxa"/>
          <w:jc w:val="center"/>
          <w:tblInd w:w="1016" w:type="dxa"/>
          <w:tblCellMar>
            <w:top w:w="0" w:type="dxa"/>
            <w:left w:w="108" w:type="dxa"/>
            <w:bottom w:w="0" w:type="dxa"/>
            <w:right w:w="108" w:type="dxa"/>
          </w:tblCellMar>
          <w:tblLook w:val="0000"/>
        </w:tblPrEx>
        <w:trPr>
          <w:trHeight w:val="400"/>
          <w:jc w:val="center"/>
        </w:trPr>
        <w:tc>
          <w:tcPr>
            <w:tcW w:w="934"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⑤</w:t>
            </w:r>
            <w:r>
              <w:rPr>
                <w:rFonts w:cs="Arial" w:hint="eastAsia"/>
              </w:rPr>
              <w:t>3</w:t>
            </w:r>
          </w:p>
        </w:tc>
        <w:tc>
          <w:tcPr>
            <w:tcW w:w="204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粉质粘土</w:t>
            </w:r>
          </w:p>
        </w:tc>
        <w:tc>
          <w:tcPr>
            <w:tcW w:w="1559"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45.0</w:t>
            </w:r>
          </w:p>
        </w:tc>
        <w:tc>
          <w:tcPr>
            <w:tcW w:w="156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17.9</w:t>
            </w:r>
          </w:p>
        </w:tc>
      </w:tr>
      <w:tr>
        <w:tblPrEx>
          <w:tblW w:w="6093" w:type="dxa"/>
          <w:jc w:val="center"/>
          <w:tblInd w:w="1016" w:type="dxa"/>
          <w:tblCellMar>
            <w:top w:w="0" w:type="dxa"/>
            <w:left w:w="108" w:type="dxa"/>
            <w:bottom w:w="0" w:type="dxa"/>
            <w:right w:w="108" w:type="dxa"/>
          </w:tblCellMar>
          <w:tblLook w:val="0000"/>
        </w:tblPrEx>
        <w:trPr>
          <w:trHeight w:val="400"/>
          <w:jc w:val="center"/>
        </w:trPr>
        <w:tc>
          <w:tcPr>
            <w:tcW w:w="934"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⑤</w:t>
            </w:r>
            <w:r>
              <w:rPr>
                <w:rFonts w:cs="Arial" w:hint="eastAsia"/>
              </w:rPr>
              <w:t>4</w:t>
            </w:r>
          </w:p>
        </w:tc>
        <w:tc>
          <w:tcPr>
            <w:tcW w:w="204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粉质粘土</w:t>
            </w:r>
          </w:p>
        </w:tc>
        <w:tc>
          <w:tcPr>
            <w:tcW w:w="1559"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47.8</w:t>
            </w:r>
          </w:p>
        </w:tc>
        <w:tc>
          <w:tcPr>
            <w:tcW w:w="156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19.9</w:t>
            </w:r>
          </w:p>
        </w:tc>
      </w:tr>
      <w:tr>
        <w:tblPrEx>
          <w:tblW w:w="6093" w:type="dxa"/>
          <w:jc w:val="center"/>
          <w:tblInd w:w="1016" w:type="dxa"/>
          <w:tblCellMar>
            <w:top w:w="0" w:type="dxa"/>
            <w:left w:w="108" w:type="dxa"/>
            <w:bottom w:w="0" w:type="dxa"/>
            <w:right w:w="108" w:type="dxa"/>
          </w:tblCellMar>
          <w:tblLook w:val="0000"/>
        </w:tblPrEx>
        <w:trPr>
          <w:trHeight w:val="400"/>
          <w:jc w:val="center"/>
        </w:trPr>
        <w:tc>
          <w:tcPr>
            <w:tcW w:w="934"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⑦</w:t>
            </w:r>
            <w:r>
              <w:rPr>
                <w:rFonts w:cs="Arial" w:hint="eastAsia"/>
              </w:rPr>
              <w:t>2</w:t>
            </w:r>
          </w:p>
        </w:tc>
        <w:tc>
          <w:tcPr>
            <w:tcW w:w="204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粉砂</w:t>
            </w:r>
          </w:p>
        </w:tc>
        <w:tc>
          <w:tcPr>
            <w:tcW w:w="1559"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57.0</w:t>
            </w:r>
          </w:p>
        </w:tc>
        <w:tc>
          <w:tcPr>
            <w:tcW w:w="156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19.8</w:t>
            </w:r>
          </w:p>
        </w:tc>
      </w:tr>
    </w:tbl>
    <w:p>
      <w:pPr>
        <w:rPr>
          <w:rFonts w:hint="eastAsia"/>
        </w:rPr>
      </w:pPr>
    </w:p>
    <w:p>
      <w:pPr>
        <w:rPr>
          <w:rFonts w:hint="eastAsia"/>
        </w:rPr>
      </w:pPr>
      <w:r>
        <w:rPr>
          <w:rFonts w:hint="eastAsia"/>
        </w:rPr>
        <w:t>1.2.3　地下水</w:t>
      </w:r>
    </w:p>
    <w:p>
      <w:pPr>
        <w:rPr>
          <w:rFonts w:hint="eastAsia"/>
        </w:rPr>
        <w:sectPr>
          <w:type w:val="nextPage"/>
          <w:pgSz w:w="11906" w:h="16838"/>
          <w:pgMar w:top="935" w:right="1800" w:bottom="1440" w:left="1800" w:header="851" w:footer="992" w:gutter="0"/>
          <w:pgNumType w:start="2"/>
          <w:cols w:space="708"/>
          <w:titlePg w:val="0"/>
          <w:docGrid w:type="lines" w:linePitch="312"/>
        </w:sectPr>
      </w:pPr>
      <w:r>
        <w:rPr>
          <w:rFonts w:hint="eastAsia"/>
        </w:rPr>
        <w:t>拟建场地浅部土层中的地下水属于潜水类型，其水位动态变化主要受控于大气降水的影响。勘察期间，实测取土孔内的地下水稳定水位埋深在1.30～1.50之间,相应吴淞高程高为2.84～3.04m。场区地下水和地基土对混凝土无腐蚀性。</w:t>
      </w:r>
    </w:p>
    <w:p>
      <w:pPr>
        <w:rPr>
          <w:rFonts w:hint="eastAsia"/>
        </w:rPr>
      </w:pPr>
      <w:r>
        <w:rPr>
          <w:rFonts w:hint="eastAsia"/>
        </w:rPr>
        <w:t>1.2.4　不良地质现象</w:t>
      </w:r>
    </w:p>
    <w:p>
      <w:pPr>
        <w:rPr>
          <w:rFonts w:hint="eastAsia"/>
        </w:rPr>
      </w:pPr>
      <w:r>
        <w:rPr>
          <w:rFonts w:hint="eastAsia"/>
        </w:rPr>
        <w:t>拟建场地未见暗浜及地下障碍物分布。但受建筑活动影响，场地的</w:t>
      </w:r>
      <w:r>
        <w:rPr>
          <w:rFonts w:hint="eastAsia"/>
        </w:rPr>
        <w:t>②</w:t>
      </w:r>
      <w:r>
        <w:rPr>
          <w:rFonts w:hint="eastAsia"/>
        </w:rPr>
        <w:t>层土层存在变薄或缺失现象，分布有厚度1.4m～3.0m左右的杂填土。该填土层主要由粘性土组成，夹较多碎石、砖瓦块、石灰渣等建筑垃圾，整体结构呈松散状，性质较差。</w:t>
      </w:r>
    </w:p>
    <w:p>
      <w:pPr>
        <w:rPr>
          <w:rFonts w:hint="eastAsia"/>
        </w:rPr>
      </w:pPr>
      <w:bookmarkStart w:id="8" w:name="_Toc116868437"/>
      <w:r>
        <w:rPr>
          <w:rFonts w:hint="eastAsia"/>
        </w:rPr>
        <w:t>1.3　工程特点及施工条件</w:t>
      </w:r>
      <w:bookmarkEnd w:id="8"/>
    </w:p>
    <w:p>
      <w:pPr>
        <w:rPr>
          <w:rFonts w:hint="eastAsia"/>
        </w:rPr>
      </w:pPr>
      <w:r>
        <w:rPr>
          <w:rFonts w:hint="eastAsia"/>
        </w:rPr>
        <w:t>本地块总用地面积22020m</w:t>
      </w:r>
      <w:r>
        <w:rPr>
          <w:rFonts w:hint="eastAsia"/>
          <w:vertAlign w:val="superscript"/>
        </w:rPr>
        <w:t>2</w:t>
      </w:r>
      <w:r>
        <w:rPr>
          <w:rFonts w:hint="eastAsia"/>
        </w:rPr>
        <w:t>，总建筑面积74675 m</w:t>
      </w:r>
      <w:r>
        <w:rPr>
          <w:rFonts w:hint="eastAsia"/>
          <w:vertAlign w:val="superscript"/>
        </w:rPr>
        <w:t>2</w:t>
      </w:r>
      <w:r>
        <w:rPr>
          <w:rFonts w:hint="eastAsia"/>
        </w:rPr>
        <w:t>。该建筑为8幢7～23层住宅楼及1～2层商业裙房、1座地下车库。剪力墙结构。桩基采用预应力管桩。</w:t>
      </w:r>
    </w:p>
    <w:p>
      <w:pPr>
        <w:rPr>
          <w:rFonts w:cs="宋体" w:hint="eastAsia"/>
        </w:rPr>
      </w:pPr>
      <w:r>
        <w:rPr>
          <w:rFonts w:hint="eastAsia"/>
        </w:rPr>
        <w:t>本场地除南侧尚有部分建筑物未拆除外，大部分场地已平整。本场地处于老市区，施工场地尚可。拟建物与西侧XXXX人行道边线距离仅为9.0m左右，此道路边一般有较多地下管线分布，拟建地下车库与东侧及北侧已有建筑的最小距离仅为3.0m左右。在压桩过程之前，需要做应力释放孔。具体过程，详见应力释放孔方案，需做应力释放孔的部位详见平面图上号房标明位置。</w:t>
      </w:r>
    </w:p>
    <w:p>
      <w:pPr>
        <w:rPr>
          <w:rFonts w:hint="eastAsia"/>
        </w:rPr>
      </w:pPr>
      <w:bookmarkStart w:id="9" w:name="_Toc116868438"/>
      <w:r>
        <w:rPr>
          <w:rFonts w:hint="eastAsia"/>
        </w:rPr>
        <w:t>1.4　主要工程数量</w:t>
      </w:r>
      <w:bookmarkEnd w:id="9"/>
    </w:p>
    <w:p>
      <w:pPr>
        <w:rPr>
          <w:rFonts w:hint="eastAsia"/>
        </w:rPr>
      </w:pPr>
      <w:r>
        <w:rPr>
          <w:rFonts w:hint="eastAsia"/>
        </w:rPr>
        <w:t>工程量一览表</w:t>
      </w:r>
    </w:p>
    <w:tbl>
      <w:tblPr>
        <w:tblStyle w:val="TableNormal"/>
        <w:tblW w:w="8662" w:type="dxa"/>
        <w:jc w:val="center"/>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599"/>
        <w:gridCol w:w="1834"/>
        <w:gridCol w:w="1090"/>
        <w:gridCol w:w="832"/>
        <w:gridCol w:w="1064"/>
        <w:gridCol w:w="1106"/>
        <w:gridCol w:w="1073"/>
        <w:gridCol w:w="1064"/>
      </w:tblGrid>
      <w:tr>
        <w:tblPrEx>
          <w:tblW w:w="8662" w:type="dxa"/>
          <w:jc w:val="center"/>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315"/>
          <w:jc w:val="center"/>
        </w:trPr>
        <w:tc>
          <w:tcPr>
            <w:tcW w:w="599" w:type="dxa"/>
            <w:vMerge w:val="restar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序号</w:t>
            </w:r>
          </w:p>
        </w:tc>
        <w:tc>
          <w:tcPr>
            <w:tcW w:w="1834" w:type="dxa"/>
            <w:vMerge w:val="restar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桩　型　号</w:t>
            </w:r>
          </w:p>
        </w:tc>
        <w:tc>
          <w:tcPr>
            <w:tcW w:w="1090" w:type="dxa"/>
            <w:vMerge w:val="restar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桩长（m）</w:t>
            </w:r>
          </w:p>
        </w:tc>
        <w:tc>
          <w:tcPr>
            <w:tcW w:w="832" w:type="dxa"/>
            <w:vMerge w:val="restar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桩顶</w:t>
            </w:r>
          </w:p>
          <w:p>
            <w:pPr>
              <w:rPr>
                <w:w w:val="80"/>
              </w:rPr>
            </w:pPr>
            <w:r>
              <w:rPr>
                <w:rFonts w:hint="eastAsia"/>
                <w:w w:val="80"/>
              </w:rPr>
              <w:t>标高</w:t>
            </w:r>
          </w:p>
        </w:tc>
        <w:tc>
          <w:tcPr>
            <w:tcW w:w="1064" w:type="dxa"/>
            <w:vMerge w:val="restar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数量（根）</w:t>
            </w:r>
          </w:p>
        </w:tc>
        <w:tc>
          <w:tcPr>
            <w:tcW w:w="1106" w:type="dxa"/>
            <w:vMerge w:val="restar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工程量</w:t>
            </w:r>
          </w:p>
          <w:p>
            <w:pPr>
              <w:rPr>
                <w:w w:val="80"/>
              </w:rPr>
            </w:pPr>
            <w:r>
              <w:rPr>
                <w:rFonts w:hint="eastAsia"/>
                <w:w w:val="80"/>
              </w:rPr>
              <w:t>（m）</w:t>
            </w:r>
          </w:p>
        </w:tc>
        <w:tc>
          <w:tcPr>
            <w:tcW w:w="2137" w:type="dxa"/>
            <w:gridSpan w:val="2"/>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单桩承载力（KN）</w:t>
            </w:r>
          </w:p>
        </w:tc>
      </w:tr>
      <w:tr>
        <w:tblPrEx>
          <w:tblW w:w="8662" w:type="dxa"/>
          <w:jc w:val="center"/>
          <w:tblInd w:w="708" w:type="dxa"/>
          <w:tblCellMar>
            <w:top w:w="0" w:type="dxa"/>
            <w:left w:w="108" w:type="dxa"/>
            <w:bottom w:w="0" w:type="dxa"/>
            <w:right w:w="108" w:type="dxa"/>
          </w:tblCellMar>
          <w:tblLook w:val="0000"/>
        </w:tblPrEx>
        <w:trPr>
          <w:cantSplit/>
          <w:trHeight w:val="492"/>
          <w:jc w:val="center"/>
        </w:trPr>
        <w:tc>
          <w:tcPr>
            <w:tcW w:w="0" w:type="auto"/>
            <w:vMerge/>
            <w:tcBorders>
              <w:top w:val="single" w:sz="4" w:space="0" w:color="auto"/>
              <w:left w:val="single" w:sz="4" w:space="0" w:color="auto"/>
              <w:bottom w:val="single" w:sz="4" w:space="0" w:color="auto"/>
              <w:right w:val="single" w:sz="4" w:space="0" w:color="auto"/>
            </w:tcBorders>
            <w:vAlign w:val="center"/>
          </w:tcPr>
          <w:p>
            <w:pPr>
              <w:rPr>
                <w:w w:val="80"/>
              </w:rPr>
            </w:pPr>
          </w:p>
        </w:tc>
        <w:tc>
          <w:tcPr>
            <w:tcW w:w="0" w:type="auto"/>
            <w:vMerge/>
            <w:tcBorders>
              <w:top w:val="single" w:sz="4" w:space="0" w:color="auto"/>
              <w:left w:val="single" w:sz="4" w:space="0" w:color="auto"/>
              <w:bottom w:val="single" w:sz="4" w:space="0" w:color="auto"/>
              <w:right w:val="single" w:sz="4" w:space="0" w:color="auto"/>
            </w:tcBorders>
            <w:vAlign w:val="center"/>
          </w:tcPr>
          <w:p>
            <w:pPr>
              <w:rPr>
                <w:w w:val="80"/>
              </w:rPr>
            </w:pPr>
          </w:p>
        </w:tc>
        <w:tc>
          <w:tcPr>
            <w:tcW w:w="0" w:type="auto"/>
            <w:vMerge/>
            <w:tcBorders>
              <w:top w:val="single" w:sz="4" w:space="0" w:color="auto"/>
              <w:left w:val="single" w:sz="4" w:space="0" w:color="auto"/>
              <w:bottom w:val="single" w:sz="4" w:space="0" w:color="auto"/>
              <w:right w:val="single" w:sz="4" w:space="0" w:color="auto"/>
            </w:tcBorders>
            <w:vAlign w:val="center"/>
          </w:tcPr>
          <w:p>
            <w:pPr>
              <w:rPr>
                <w:w w:val="80"/>
              </w:rPr>
            </w:pPr>
          </w:p>
        </w:tc>
        <w:tc>
          <w:tcPr>
            <w:tcW w:w="0" w:type="auto"/>
            <w:vMerge/>
            <w:tcBorders>
              <w:top w:val="single" w:sz="4" w:space="0" w:color="auto"/>
              <w:left w:val="single" w:sz="4" w:space="0" w:color="auto"/>
              <w:bottom w:val="single" w:sz="4" w:space="0" w:color="auto"/>
              <w:right w:val="single" w:sz="4" w:space="0" w:color="auto"/>
            </w:tcBorders>
            <w:vAlign w:val="center"/>
          </w:tcPr>
          <w:p>
            <w:pPr>
              <w:rPr>
                <w:w w:val="80"/>
              </w:rPr>
            </w:pPr>
          </w:p>
        </w:tc>
        <w:tc>
          <w:tcPr>
            <w:tcW w:w="0" w:type="auto"/>
            <w:vMerge/>
            <w:tcBorders>
              <w:top w:val="single" w:sz="4" w:space="0" w:color="auto"/>
              <w:left w:val="single" w:sz="4" w:space="0" w:color="auto"/>
              <w:bottom w:val="single" w:sz="4" w:space="0" w:color="auto"/>
              <w:right w:val="single" w:sz="4" w:space="0" w:color="auto"/>
            </w:tcBorders>
            <w:vAlign w:val="center"/>
          </w:tcPr>
          <w:p>
            <w:pPr>
              <w:rPr>
                <w:w w:val="80"/>
              </w:rPr>
            </w:pPr>
          </w:p>
        </w:tc>
        <w:tc>
          <w:tcPr>
            <w:tcW w:w="0" w:type="auto"/>
            <w:vMerge/>
            <w:tcBorders>
              <w:top w:val="single" w:sz="4" w:space="0" w:color="auto"/>
              <w:left w:val="single" w:sz="4" w:space="0" w:color="auto"/>
              <w:bottom w:val="single" w:sz="4" w:space="0" w:color="auto"/>
              <w:right w:val="single" w:sz="4" w:space="0" w:color="auto"/>
            </w:tcBorders>
            <w:vAlign w:val="center"/>
          </w:tcPr>
          <w:p>
            <w:pPr>
              <w:rPr>
                <w:w w:val="80"/>
              </w:rPr>
            </w:pP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设计值</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极限值</w:t>
            </w: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2433" w:type="dxa"/>
            <w:gridSpan w:val="2"/>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一、2＃楼</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PHC</w:t>
            </w:r>
            <w:r>
              <w:rPr>
                <w:rFonts w:hint="eastAsia"/>
                <w:w w:val="80"/>
                <w:vertAlign w:val="subscript"/>
              </w:rPr>
              <w:t>A</w:t>
            </w:r>
            <w:r>
              <w:rPr>
                <w:rFonts w:hint="eastAsia"/>
                <w:w w:val="80"/>
              </w:rPr>
              <w:t>500（100）</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46</w:t>
            </w: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-3.800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101</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4646</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2900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4750</w:t>
            </w: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PHC</w:t>
            </w:r>
            <w:r>
              <w:rPr>
                <w:rFonts w:hint="eastAsia"/>
                <w:w w:val="80"/>
                <w:vertAlign w:val="subscript"/>
              </w:rPr>
              <w:t>A</w:t>
            </w:r>
            <w:r>
              <w:rPr>
                <w:rFonts w:hint="eastAsia"/>
                <w:w w:val="80"/>
              </w:rPr>
              <w:t>500（100）</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50</w:t>
            </w: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150</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PHC</w:t>
            </w:r>
            <w:r>
              <w:rPr>
                <w:rFonts w:hint="eastAsia"/>
                <w:w w:val="80"/>
                <w:vertAlign w:val="subscript"/>
              </w:rPr>
              <w:t>A</w:t>
            </w:r>
            <w:r>
              <w:rPr>
                <w:rFonts w:hint="eastAsia"/>
                <w:w w:val="80"/>
              </w:rPr>
              <w:t>400（95）</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16</w:t>
            </w: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-1.100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26</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416</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500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800</w:t>
            </w: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PHC</w:t>
            </w:r>
            <w:r>
              <w:rPr>
                <w:rFonts w:hint="eastAsia"/>
                <w:w w:val="80"/>
                <w:vertAlign w:val="subscript"/>
              </w:rPr>
              <w:t>A</w:t>
            </w:r>
            <w:r>
              <w:rPr>
                <w:rFonts w:hint="eastAsia"/>
                <w:w w:val="80"/>
              </w:rPr>
              <w:t>400（95）</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18</w:t>
            </w: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36</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5</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PHC</w:t>
            </w:r>
            <w:r>
              <w:rPr>
                <w:rFonts w:hint="eastAsia"/>
                <w:w w:val="80"/>
                <w:vertAlign w:val="subscript"/>
              </w:rPr>
              <w:t>A</w:t>
            </w:r>
            <w:r>
              <w:rPr>
                <w:rFonts w:hint="eastAsia"/>
                <w:w w:val="80"/>
              </w:rPr>
              <w:t>500（100）</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40</w:t>
            </w: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-3.800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8</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320</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1600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2300</w:t>
            </w: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6</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PHC</w:t>
            </w:r>
            <w:r>
              <w:rPr>
                <w:rFonts w:hint="eastAsia"/>
                <w:w w:val="80"/>
                <w:vertAlign w:val="subscript"/>
              </w:rPr>
              <w:t>A</w:t>
            </w:r>
            <w:r>
              <w:rPr>
                <w:rFonts w:hint="eastAsia"/>
                <w:w w:val="80"/>
              </w:rPr>
              <w:t>500（100）</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44</w:t>
            </w: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-3.800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132</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小计</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143</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5700</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2433" w:type="dxa"/>
            <w:gridSpan w:val="2"/>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二、3＃楼</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PHC</w:t>
            </w:r>
            <w:r>
              <w:rPr>
                <w:rFonts w:hint="eastAsia"/>
                <w:w w:val="80"/>
                <w:vertAlign w:val="subscript"/>
              </w:rPr>
              <w:t>A</w:t>
            </w:r>
            <w:r>
              <w:rPr>
                <w:rFonts w:hint="eastAsia"/>
                <w:w w:val="80"/>
              </w:rPr>
              <w:t>500（100）</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45</w:t>
            </w: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-3.850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104</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4680</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2800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4480</w:t>
            </w: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PHC</w:t>
            </w:r>
            <w:r>
              <w:rPr>
                <w:rFonts w:hint="eastAsia"/>
                <w:w w:val="80"/>
                <w:vertAlign w:val="subscript"/>
              </w:rPr>
              <w:t>A</w:t>
            </w:r>
            <w:r>
              <w:rPr>
                <w:rFonts w:hint="eastAsia"/>
                <w:w w:val="80"/>
              </w:rPr>
              <w:t>400（95）</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28</w:t>
            </w: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-3.850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16</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448</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800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1280</w:t>
            </w: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PHC</w:t>
            </w:r>
            <w:r>
              <w:rPr>
                <w:rFonts w:hint="eastAsia"/>
                <w:w w:val="80"/>
                <w:vertAlign w:val="subscript"/>
              </w:rPr>
              <w:t>A</w:t>
            </w:r>
            <w:r>
              <w:rPr>
                <w:rFonts w:hint="eastAsia"/>
                <w:w w:val="80"/>
              </w:rPr>
              <w:t>400（95）</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31</w:t>
            </w: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-1.800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8</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248</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800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1280</w:t>
            </w: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PHC</w:t>
            </w:r>
            <w:r>
              <w:rPr>
                <w:rFonts w:hint="eastAsia"/>
                <w:w w:val="80"/>
                <w:vertAlign w:val="subscript"/>
              </w:rPr>
              <w:t>A</w:t>
            </w:r>
            <w:r>
              <w:rPr>
                <w:rFonts w:hint="eastAsia"/>
                <w:w w:val="80"/>
              </w:rPr>
              <w:t>500（100）</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49</w:t>
            </w: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0.050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147</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2800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4480</w:t>
            </w: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5</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PHC</w:t>
            </w:r>
            <w:r>
              <w:rPr>
                <w:rFonts w:hint="eastAsia"/>
                <w:w w:val="80"/>
                <w:vertAlign w:val="subscript"/>
              </w:rPr>
              <w:t>A</w:t>
            </w:r>
            <w:r>
              <w:rPr>
                <w:rFonts w:hint="eastAsia"/>
                <w:w w:val="80"/>
              </w:rPr>
              <w:t>400（95）</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32</w:t>
            </w: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0.050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32</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800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1280</w:t>
            </w: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小计</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132</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5555</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2433" w:type="dxa"/>
            <w:gridSpan w:val="2"/>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四、4、5＃楼</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PHC</w:t>
            </w:r>
            <w:r>
              <w:rPr>
                <w:rFonts w:hint="eastAsia"/>
                <w:w w:val="80"/>
                <w:vertAlign w:val="subscript"/>
              </w:rPr>
              <w:t>A</w:t>
            </w:r>
            <w:r>
              <w:rPr>
                <w:rFonts w:hint="eastAsia"/>
                <w:w w:val="80"/>
              </w:rPr>
              <w:t>400</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23</w:t>
            </w: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-3.450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34</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782</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650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1040</w:t>
            </w: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PHC</w:t>
            </w:r>
            <w:r>
              <w:rPr>
                <w:rFonts w:hint="eastAsia"/>
                <w:w w:val="80"/>
                <w:vertAlign w:val="subscript"/>
              </w:rPr>
              <w:t>A</w:t>
            </w:r>
            <w:r>
              <w:rPr>
                <w:rFonts w:hint="eastAsia"/>
                <w:w w:val="80"/>
              </w:rPr>
              <w:t>400</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36</w:t>
            </w: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-3.450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250</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9000</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1250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lang w:eastAsia="zh-CN"/>
              </w:rPr>
              <w:t>201</w:t>
            </w:r>
            <w:r>
              <w:rPr>
                <w:rFonts w:hint="eastAsia"/>
                <w:w w:val="80"/>
              </w:rPr>
              <w:t>0</w:t>
            </w: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PHC</w:t>
            </w:r>
            <w:r>
              <w:rPr>
                <w:rFonts w:hint="eastAsia"/>
                <w:w w:val="80"/>
                <w:vertAlign w:val="subscript"/>
              </w:rPr>
              <w:t>A</w:t>
            </w:r>
            <w:r>
              <w:rPr>
                <w:rFonts w:hint="eastAsia"/>
                <w:w w:val="80"/>
              </w:rPr>
              <w:t>400</w:t>
            </w: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40</w:t>
            </w: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0.050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3</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120</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1250</w:t>
            </w: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lang w:eastAsia="zh-CN"/>
              </w:rPr>
              <w:t>201</w:t>
            </w:r>
            <w:r>
              <w:rPr>
                <w:rFonts w:hint="eastAsia"/>
                <w:w w:val="80"/>
              </w:rPr>
              <w:t>0</w:t>
            </w:r>
          </w:p>
        </w:tc>
      </w:tr>
      <w:tr>
        <w:tblPrEx>
          <w:tblW w:w="8662" w:type="dxa"/>
          <w:jc w:val="center"/>
          <w:tblInd w:w="708" w:type="dxa"/>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小计</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287</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9902</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p>
        </w:tc>
      </w:tr>
    </w:tbl>
    <w:p>
      <w:pPr>
        <w:sectPr>
          <w:type w:val="nextPage"/>
          <w:pgSz w:w="11906" w:h="16838"/>
          <w:pgMar w:top="935" w:right="1800" w:bottom="1440" w:left="1800" w:header="851" w:footer="992" w:gutter="0"/>
          <w:pgNumType w:start="3"/>
          <w:cols w:space="708"/>
          <w:titlePg w:val="0"/>
          <w:docGrid w:type="lines" w:linePitch="312"/>
        </w:sectPr>
      </w:pPr>
    </w:p>
    <w:tbl>
      <w:tblPr>
        <w:tblStyle w:val="TableNormal"/>
        <w:tblW w:w="8662" w:type="dxa"/>
        <w:jc w:val="center"/>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599"/>
        <w:gridCol w:w="1834"/>
        <w:gridCol w:w="1090"/>
        <w:gridCol w:w="832"/>
        <w:gridCol w:w="1064"/>
        <w:gridCol w:w="1106"/>
        <w:gridCol w:w="1073"/>
        <w:gridCol w:w="1064"/>
      </w:tblGrid>
      <w:tr>
        <w:tblPrEx>
          <w:tblW w:w="8662" w:type="dxa"/>
          <w:jc w:val="center"/>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41"/>
          <w:jc w:val="center"/>
        </w:trPr>
        <w:tc>
          <w:tcPr>
            <w:tcW w:w="599"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合计</w:t>
            </w:r>
          </w:p>
        </w:tc>
        <w:tc>
          <w:tcPr>
            <w:tcW w:w="1834"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90"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832"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562</w:t>
            </w:r>
          </w:p>
        </w:tc>
        <w:tc>
          <w:tcPr>
            <w:tcW w:w="1106" w:type="dxa"/>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21157</w:t>
            </w:r>
          </w:p>
        </w:tc>
        <w:tc>
          <w:tcPr>
            <w:tcW w:w="1073" w:type="dxa"/>
            <w:tcBorders>
              <w:top w:val="single" w:sz="4" w:space="0" w:color="auto"/>
              <w:left w:val="single" w:sz="4" w:space="0" w:color="auto"/>
              <w:bottom w:val="single" w:sz="4" w:space="0" w:color="auto"/>
              <w:right w:val="single" w:sz="4" w:space="0" w:color="auto"/>
            </w:tcBorders>
            <w:vAlign w:val="center"/>
          </w:tcPr>
          <w:p>
            <w:pPr>
              <w:rPr>
                <w:w w:val="80"/>
              </w:rPr>
            </w:pPr>
          </w:p>
        </w:tc>
        <w:tc>
          <w:tcPr>
            <w:tcW w:w="1064" w:type="dxa"/>
            <w:tcBorders>
              <w:top w:val="single" w:sz="4" w:space="0" w:color="auto"/>
              <w:left w:val="single" w:sz="4" w:space="0" w:color="auto"/>
              <w:bottom w:val="single" w:sz="4" w:space="0" w:color="auto"/>
              <w:right w:val="single" w:sz="4" w:space="0" w:color="auto"/>
            </w:tcBorders>
            <w:vAlign w:val="center"/>
          </w:tcPr>
          <w:p>
            <w:pPr>
              <w:rPr>
                <w:w w:val="80"/>
              </w:rPr>
            </w:pPr>
          </w:p>
        </w:tc>
      </w:tr>
    </w:tbl>
    <w:p>
      <w:pPr>
        <w:rPr>
          <w:rFonts w:hint="eastAsia"/>
        </w:rPr>
      </w:pPr>
      <w:bookmarkStart w:id="10" w:name="_Toc116868439"/>
      <w:r>
        <w:rPr>
          <w:rFonts w:hint="eastAsia"/>
        </w:rPr>
        <w:t>1.5　工程工期</w:t>
      </w:r>
      <w:bookmarkEnd w:id="10"/>
    </w:p>
    <w:p>
      <w:pPr>
        <w:rPr>
          <w:rFonts w:hint="eastAsia"/>
          <w:spacing w:val="-8"/>
        </w:rPr>
      </w:pPr>
      <w:r>
        <w:rPr>
          <w:rFonts w:hint="eastAsia"/>
          <w:spacing w:val="-8"/>
        </w:rPr>
        <w:t>本工程工期为30天，详见施工进度计划表。</w:t>
      </w:r>
    </w:p>
    <w:p/>
    <w:p>
      <w:pPr>
        <w:pStyle w:val="Heading1"/>
        <w:rPr>
          <w:rFonts w:hint="eastAsia"/>
        </w:rPr>
      </w:pPr>
      <w:bookmarkStart w:id="11" w:name="_Toc207187299"/>
      <w:r>
        <w:rPr>
          <w:rFonts w:hint="eastAsia"/>
        </w:rPr>
        <w:t>编制说明</w:t>
      </w:r>
      <w:bookmarkStart w:id="12" w:name="bk104"/>
      <w:bookmarkEnd w:id="11"/>
      <w:bookmarkEnd w:id="12"/>
    </w:p>
    <w:p>
      <w:bookmarkStart w:id="13" w:name="bk105"/>
      <w:bookmarkStart w:id="14" w:name="_Toc116868441"/>
      <w:bookmarkEnd w:id="13"/>
      <w:r>
        <w:rPr>
          <w:rFonts w:hint="eastAsia"/>
        </w:rPr>
        <w:t>2.1　编制依据</w:t>
      </w:r>
      <w:bookmarkEnd w:id="14"/>
    </w:p>
    <w:p>
      <w:pPr>
        <w:rPr>
          <w:rFonts w:cs="Arial" w:hint="eastAsia"/>
        </w:rPr>
      </w:pPr>
      <w:r>
        <w:rPr>
          <w:rFonts w:cs="Arial" w:hint="eastAsia"/>
        </w:rPr>
        <w:t>本施工组织设计编制依据为：</w:t>
      </w:r>
    </w:p>
    <w:p>
      <w:pPr>
        <w:rPr>
          <w:rFonts w:cs="Arial" w:hint="eastAsia"/>
        </w:rPr>
      </w:pPr>
      <w:r>
        <w:rPr>
          <w:rFonts w:cs="Arial" w:hint="eastAsia"/>
        </w:rPr>
        <w:t>2.1.1　本工程设计图纸及设计文件；</w:t>
      </w:r>
    </w:p>
    <w:p>
      <w:pPr>
        <w:rPr>
          <w:rFonts w:cs="Arial" w:hint="eastAsia"/>
        </w:rPr>
      </w:pPr>
      <w:r>
        <w:rPr>
          <w:rFonts w:cs="Arial" w:hint="eastAsia"/>
        </w:rPr>
        <w:t>2.1.2　现行的国家、行业和上海市施工、验收规范、质量评定标准：</w:t>
      </w:r>
    </w:p>
    <w:p>
      <w:pPr>
        <w:rPr>
          <w:rFonts w:cs="Arial" w:hint="eastAsia"/>
        </w:rPr>
      </w:pPr>
      <w:r>
        <w:rPr>
          <w:rFonts w:hint="eastAsia"/>
        </w:rPr>
        <w:t>2.1.2.1</w:t>
      </w:r>
      <w:r>
        <w:rPr>
          <w:rFonts w:cs="Arial" w:hint="eastAsia"/>
        </w:rPr>
        <w:t>国家标准《建筑桩基技术规范》（JGJ94－94）；</w:t>
      </w:r>
    </w:p>
    <w:p>
      <w:pPr>
        <w:rPr>
          <w:rFonts w:cs="Arial" w:hint="eastAsia"/>
        </w:rPr>
      </w:pPr>
      <w:r>
        <w:rPr>
          <w:rFonts w:hint="eastAsia"/>
        </w:rPr>
        <w:t>2.1.2.2</w:t>
      </w:r>
      <w:r>
        <w:rPr>
          <w:rFonts w:cs="Arial" w:hint="eastAsia"/>
        </w:rPr>
        <w:t>国家标准《建筑地基基础工程施工质量验收规范》（GB50202</w:t>
      </w:r>
      <w:r>
        <w:rPr>
          <w:rFonts w:cs="Arial" w:hint="eastAsia"/>
        </w:rPr>
        <w:t>—</w:t>
      </w:r>
      <w:r>
        <w:rPr>
          <w:rFonts w:cs="Arial" w:hint="eastAsia"/>
          <w:lang w:eastAsia="zh-CN"/>
        </w:rPr>
        <w:t>201</w:t>
      </w:r>
      <w:r>
        <w:rPr>
          <w:rFonts w:cs="Arial" w:hint="eastAsia"/>
        </w:rPr>
        <w:t>2）</w:t>
      </w:r>
    </w:p>
    <w:p>
      <w:pPr>
        <w:rPr>
          <w:rFonts w:cs="Arial" w:hint="eastAsia"/>
        </w:rPr>
      </w:pPr>
      <w:r>
        <w:rPr>
          <w:rFonts w:cs="Arial" w:hint="eastAsia"/>
        </w:rPr>
        <w:t>2.1.2.3国家标准《预应力混凝土管桩》（03SG409）</w:t>
      </w:r>
    </w:p>
    <w:p>
      <w:pPr>
        <w:rPr>
          <w:rFonts w:cs="Arial" w:hint="eastAsia"/>
        </w:rPr>
      </w:pPr>
      <w:r>
        <w:rPr>
          <w:rFonts w:cs="Arial" w:hint="eastAsia"/>
        </w:rPr>
        <w:t>2.1.2.4国家标准《建筑工程施工质量验收统一标准》（GB50300-</w:t>
      </w:r>
      <w:r>
        <w:rPr>
          <w:rFonts w:cs="Arial" w:hint="eastAsia"/>
          <w:lang w:eastAsia="zh-CN"/>
        </w:rPr>
        <w:t>201</w:t>
      </w:r>
      <w:r>
        <w:rPr>
          <w:rFonts w:cs="Arial" w:hint="eastAsia"/>
        </w:rPr>
        <w:t>1）</w:t>
      </w:r>
    </w:p>
    <w:p>
      <w:pPr>
        <w:rPr>
          <w:rFonts w:cs="Arial" w:hint="eastAsia"/>
        </w:rPr>
      </w:pPr>
      <w:r>
        <w:rPr>
          <w:rFonts w:cs="Arial" w:hint="eastAsia"/>
        </w:rPr>
        <w:t>2.1.2.5国家标准《建筑地基基础设计规范》（GB50007-</w:t>
      </w:r>
      <w:r>
        <w:rPr>
          <w:rFonts w:cs="Arial" w:hint="eastAsia"/>
          <w:lang w:eastAsia="zh-CN"/>
        </w:rPr>
        <w:t>201</w:t>
      </w:r>
      <w:r>
        <w:rPr>
          <w:rFonts w:cs="Arial" w:hint="eastAsia"/>
        </w:rPr>
        <w:t>2）</w:t>
      </w:r>
    </w:p>
    <w:p>
      <w:pPr>
        <w:rPr>
          <w:rFonts w:cs="Arial" w:hint="eastAsia"/>
        </w:rPr>
      </w:pPr>
      <w:r>
        <w:rPr>
          <w:rFonts w:cs="Arial" w:hint="eastAsia"/>
        </w:rPr>
        <w:t>2.1.2.6国家标准《混凝土结构工程施工质量验收规范》（GB50204-</w:t>
      </w:r>
      <w:r>
        <w:rPr>
          <w:rFonts w:cs="Arial" w:hint="eastAsia"/>
          <w:lang w:eastAsia="zh-CN"/>
        </w:rPr>
        <w:t>201</w:t>
      </w:r>
      <w:r>
        <w:rPr>
          <w:rFonts w:cs="Arial" w:hint="eastAsia"/>
        </w:rPr>
        <w:t>2）</w:t>
      </w:r>
    </w:p>
    <w:p>
      <w:pPr>
        <w:rPr>
          <w:rFonts w:cs="Arial" w:hint="eastAsia"/>
        </w:rPr>
      </w:pPr>
      <w:r>
        <w:rPr>
          <w:rFonts w:cs="Arial" w:hint="eastAsia"/>
        </w:rPr>
        <w:t>2.1.2.7国家标准《工程测量规范》（GB50026-93）</w:t>
      </w:r>
    </w:p>
    <w:p>
      <w:pPr>
        <w:rPr>
          <w:rFonts w:cs="Arial" w:hint="eastAsia"/>
        </w:rPr>
      </w:pPr>
      <w:r>
        <w:rPr>
          <w:rFonts w:cs="Arial" w:hint="eastAsia"/>
        </w:rPr>
        <w:t>2.1.2.8国家标准《建设工程项目管理规范》（GB/T50326-</w:t>
      </w:r>
      <w:r>
        <w:rPr>
          <w:rFonts w:cs="Arial" w:hint="eastAsia"/>
          <w:lang w:eastAsia="zh-CN"/>
        </w:rPr>
        <w:t>201</w:t>
      </w:r>
      <w:r>
        <w:rPr>
          <w:rFonts w:cs="Arial" w:hint="eastAsia"/>
        </w:rPr>
        <w:t>1）</w:t>
      </w:r>
    </w:p>
    <w:p>
      <w:pPr>
        <w:rPr>
          <w:rFonts w:cs="Arial" w:hint="eastAsia"/>
        </w:rPr>
      </w:pPr>
      <w:r>
        <w:rPr>
          <w:rFonts w:cs="Arial" w:hint="eastAsia"/>
        </w:rPr>
        <w:t>2.1.2.9国家标准《建设工程文件归档整理规范》（GB/T50328-</w:t>
      </w:r>
      <w:r>
        <w:rPr>
          <w:rFonts w:cs="Arial" w:hint="eastAsia"/>
          <w:lang w:eastAsia="zh-CN"/>
        </w:rPr>
        <w:t>201</w:t>
      </w:r>
      <w:r>
        <w:rPr>
          <w:rFonts w:cs="Arial" w:hint="eastAsia"/>
        </w:rPr>
        <w:t>1）</w:t>
      </w:r>
    </w:p>
    <w:p>
      <w:pPr>
        <w:rPr>
          <w:rFonts w:cs="Arial" w:hint="eastAsia"/>
        </w:rPr>
      </w:pPr>
      <w:r>
        <w:rPr>
          <w:rFonts w:cs="Arial" w:hint="eastAsia"/>
        </w:rPr>
        <w:t>2.1.2.10上海市标准《地基基础设计规范》（DBJ 08-11-99）</w:t>
      </w:r>
    </w:p>
    <w:p>
      <w:pPr>
        <w:rPr>
          <w:rFonts w:cs="Arial" w:hint="eastAsia"/>
        </w:rPr>
      </w:pPr>
      <w:r>
        <w:rPr>
          <w:rFonts w:cs="Arial" w:hint="eastAsia"/>
        </w:rPr>
        <w:t>2.1.3　本工程地理、地质条件；</w:t>
      </w:r>
    </w:p>
    <w:p>
      <w:pPr>
        <w:rPr>
          <w:rFonts w:hint="eastAsia"/>
        </w:rPr>
      </w:pPr>
      <w:r>
        <w:rPr>
          <w:rFonts w:cs="Arial" w:hint="eastAsia"/>
        </w:rPr>
        <w:t>2.1.4　我公司制定的相关规程、文件。</w:t>
      </w:r>
    </w:p>
    <w:p>
      <w:pPr>
        <w:rPr>
          <w:rFonts w:hint="eastAsia"/>
        </w:rPr>
      </w:pPr>
      <w:bookmarkStart w:id="15" w:name="_Toc116868442"/>
      <w:r>
        <w:rPr>
          <w:rFonts w:hint="eastAsia"/>
        </w:rPr>
        <w:t>2.2　编制原则</w:t>
      </w:r>
      <w:bookmarkEnd w:id="15"/>
    </w:p>
    <w:p>
      <w:pPr>
        <w:rPr>
          <w:rFonts w:hint="eastAsia"/>
        </w:rPr>
      </w:pPr>
      <w:r>
        <w:rPr>
          <w:rFonts w:hint="eastAsia"/>
        </w:rPr>
        <w:t>本施工组织设计以</w:t>
      </w:r>
      <w:r>
        <w:rPr>
          <w:rFonts w:hint="eastAsia"/>
        </w:rPr>
        <w:t>“</w:t>
      </w:r>
      <w:r>
        <w:rPr>
          <w:rFonts w:hint="eastAsia"/>
        </w:rPr>
        <w:t>提高工程质量、保证施工工期、减轻劳动强度、确保安全和文明施工</w:t>
      </w:r>
      <w:r>
        <w:rPr>
          <w:rFonts w:hint="eastAsia"/>
        </w:rPr>
        <w:t>”</w:t>
      </w:r>
      <w:r>
        <w:rPr>
          <w:rFonts w:hint="eastAsia"/>
        </w:rPr>
        <w:t>为原则编制，是施工现场的指导性文件之一。</w:t>
      </w:r>
    </w:p>
    <w:p/>
    <w:p>
      <w:pPr>
        <w:pStyle w:val="Heading1"/>
        <w:rPr>
          <w:rFonts w:hint="eastAsia"/>
        </w:rPr>
      </w:pPr>
      <w:bookmarkStart w:id="16" w:name="_Toc207187300"/>
      <w:r>
        <w:rPr>
          <w:rFonts w:hint="eastAsia"/>
        </w:rPr>
        <w:t>承建方针与目标</w:t>
      </w:r>
      <w:bookmarkStart w:id="17" w:name="bk106"/>
      <w:bookmarkEnd w:id="16"/>
      <w:bookmarkEnd w:id="17"/>
    </w:p>
    <w:p>
      <w:bookmarkStart w:id="18" w:name="bk107"/>
      <w:bookmarkStart w:id="19" w:name="_Toc116868444"/>
      <w:bookmarkEnd w:id="18"/>
      <w:r>
        <w:rPr>
          <w:rFonts w:hint="eastAsia"/>
        </w:rPr>
        <w:t>3.1　承建方针：</w:t>
      </w:r>
      <w:bookmarkEnd w:id="19"/>
    </w:p>
    <w:p>
      <w:pPr>
        <w:rPr>
          <w:rFonts w:hint="eastAsia"/>
        </w:rPr>
      </w:pPr>
      <w:r>
        <w:rPr>
          <w:rFonts w:hint="eastAsia"/>
        </w:rPr>
        <w:t>信守合同，严格管理，精心施工，质量创优，确保安全。</w:t>
      </w:r>
    </w:p>
    <w:p>
      <w:pPr>
        <w:rPr>
          <w:rFonts w:hint="eastAsia"/>
        </w:rPr>
      </w:pPr>
      <w:bookmarkStart w:id="20" w:name="_Toc116868445"/>
      <w:r>
        <w:rPr>
          <w:rFonts w:hint="eastAsia"/>
        </w:rPr>
        <w:t>3.2　质量目标：</w:t>
      </w:r>
      <w:bookmarkEnd w:id="20"/>
    </w:p>
    <w:p>
      <w:pPr>
        <w:rPr>
          <w:rFonts w:hint="eastAsia"/>
        </w:rPr>
      </w:pPr>
      <w:r>
        <w:rPr>
          <w:rFonts w:hint="eastAsia"/>
        </w:rPr>
        <w:t>确保工程质量符合国家规范（GB50202-</w:t>
      </w:r>
      <w:r>
        <w:rPr>
          <w:rFonts w:hint="eastAsia"/>
          <w:lang w:eastAsia="zh-CN"/>
        </w:rPr>
        <w:t>201</w:t>
      </w:r>
      <w:r>
        <w:rPr>
          <w:rFonts w:hint="eastAsia"/>
        </w:rPr>
        <w:t>2、JGJ94－94）和设计要求，确保工程质量达到一次性验收合格标准。</w:t>
      </w:r>
    </w:p>
    <w:p>
      <w:pPr>
        <w:rPr>
          <w:rFonts w:hint="eastAsia"/>
        </w:rPr>
      </w:pPr>
      <w:bookmarkStart w:id="21" w:name="_Toc116868446"/>
      <w:r>
        <w:rPr>
          <w:rFonts w:hint="eastAsia"/>
        </w:rPr>
        <w:t>3.3　安全目标：</w:t>
      </w:r>
      <w:bookmarkEnd w:id="21"/>
    </w:p>
    <w:p>
      <w:pPr>
        <w:rPr>
          <w:rFonts w:hint="eastAsia"/>
        </w:rPr>
      </w:pPr>
      <w:r>
        <w:rPr>
          <w:rFonts w:hint="eastAsia"/>
        </w:rPr>
        <w:t>确保整个项目无重大恶性事故，无重大伤亡事故，配合招标单位争创市级安全施工标准化工地。</w:t>
      </w:r>
    </w:p>
    <w:p>
      <w:pPr>
        <w:rPr>
          <w:rFonts w:hint="eastAsia"/>
        </w:rPr>
      </w:pPr>
      <w:bookmarkStart w:id="22" w:name="_Toc116868447"/>
      <w:r>
        <w:rPr>
          <w:rFonts w:hint="eastAsia"/>
        </w:rPr>
        <w:t>3.4文明施工：</w:t>
      </w:r>
      <w:bookmarkEnd w:id="22"/>
    </w:p>
    <w:p>
      <w:pPr>
        <w:rPr>
          <w:rFonts w:hint="eastAsia"/>
        </w:rPr>
      </w:pPr>
      <w:r>
        <w:rPr>
          <w:rFonts w:hint="eastAsia"/>
        </w:rPr>
        <w:t>配合招标单位创建区级文明、标化工地。</w:t>
      </w:r>
    </w:p>
    <w:p>
      <w:pPr>
        <w:rPr>
          <w:rFonts w:hint="eastAsia"/>
        </w:rPr>
      </w:pPr>
      <w:bookmarkStart w:id="23" w:name="_Toc116868448"/>
      <w:r>
        <w:rPr>
          <w:rFonts w:hint="eastAsia"/>
        </w:rPr>
        <w:t>3.5　工期目标：</w:t>
      </w:r>
      <w:bookmarkEnd w:id="23"/>
    </w:p>
    <w:p>
      <w:pPr>
        <w:rPr>
          <w:rFonts w:cs="Arial" w:hint="eastAsia"/>
        </w:rPr>
      </w:pPr>
      <w:r>
        <w:rPr>
          <w:rFonts w:hint="eastAsia"/>
        </w:rPr>
        <w:t>服从和满足业主工期要求，我公司工期目标为30天，计划开工日期为：</w:t>
      </w:r>
      <w:r>
        <w:rPr>
          <w:rFonts w:hint="eastAsia"/>
          <w:lang w:eastAsia="zh-CN"/>
        </w:rPr>
        <w:t>201</w:t>
      </w:r>
      <w:r>
        <w:rPr>
          <w:rFonts w:hint="eastAsia"/>
        </w:rPr>
        <w:t>5年10月10日，具</w:t>
      </w:r>
      <w:r>
        <w:rPr>
          <w:rFonts w:cs="Arial" w:hint="eastAsia"/>
        </w:rPr>
        <w:t>体开工时间以甲方、监理工程师下达的开工令为准。</w:t>
      </w:r>
    </w:p>
    <w:p>
      <w:pPr>
        <w:sectPr>
          <w:type w:val="nextPage"/>
          <w:pgSz w:w="11906" w:h="16838"/>
          <w:pgMar w:top="935" w:right="1800" w:bottom="1440" w:left="1800" w:header="851" w:footer="992" w:gutter="0"/>
          <w:pgNumType w:start="4"/>
          <w:cols w:space="708"/>
          <w:titlePg w:val="0"/>
          <w:docGrid w:type="lines" w:linePitch="312"/>
        </w:sectPr>
      </w:pPr>
    </w:p>
    <w:p>
      <w:pPr>
        <w:pStyle w:val="Heading1"/>
        <w:rPr>
          <w:rFonts w:hint="eastAsia"/>
        </w:rPr>
      </w:pPr>
      <w:bookmarkStart w:id="24" w:name="_Toc207187301"/>
      <w:r>
        <w:rPr>
          <w:rFonts w:hint="eastAsia"/>
        </w:rPr>
        <w:t>工程质量、技术要求</w:t>
      </w:r>
      <w:bookmarkStart w:id="25" w:name="bk108"/>
      <w:bookmarkEnd w:id="24"/>
      <w:bookmarkEnd w:id="25"/>
    </w:p>
    <w:p>
      <w:bookmarkStart w:id="26" w:name="bk109"/>
      <w:bookmarkEnd w:id="26"/>
      <w:r>
        <w:rPr>
          <w:rFonts w:hint="eastAsia"/>
        </w:rPr>
        <w:t>4.1　预应力管桩选自《预应力混凝土管桩》（03SG409）图集。</w:t>
      </w:r>
    </w:p>
    <w:p>
      <w:pPr>
        <w:rPr>
          <w:rFonts w:hint="eastAsia"/>
        </w:rPr>
      </w:pPr>
      <w:r>
        <w:rPr>
          <w:rFonts w:hint="eastAsia"/>
        </w:rPr>
        <w:t>4.2　</w:t>
      </w:r>
      <w:r>
        <w:rPr>
          <w:rFonts w:hint="eastAsia"/>
        </w:rPr>
        <w:t>±</w:t>
      </w:r>
      <w:r>
        <w:rPr>
          <w:rFonts w:hint="eastAsia"/>
        </w:rPr>
        <w:t>0.000相当于假定高程4.800。桩身混凝土强度等级为C</w:t>
      </w:r>
      <w:r>
        <w:rPr>
          <w:rFonts w:hint="eastAsia"/>
          <w:vertAlign w:val="subscript"/>
        </w:rPr>
        <w:t>80</w:t>
      </w:r>
      <w:r>
        <w:rPr>
          <w:rFonts w:hint="eastAsia"/>
        </w:rPr>
        <w:t>。</w:t>
      </w:r>
    </w:p>
    <w:p>
      <w:pPr>
        <w:rPr>
          <w:rFonts w:hint="eastAsia"/>
        </w:rPr>
      </w:pPr>
      <w:r>
        <w:rPr>
          <w:rFonts w:hint="eastAsia"/>
        </w:rPr>
        <w:t>4.3　本工程接桩采用焊接法接桩。</w:t>
      </w:r>
    </w:p>
    <w:p>
      <w:pPr>
        <w:rPr>
          <w:rFonts w:hint="eastAsia"/>
        </w:rPr>
      </w:pPr>
      <w:r>
        <w:rPr>
          <w:rFonts w:hint="eastAsia"/>
        </w:rPr>
        <w:t>4.3.3　桩位放样允许偏差：群桩20mm，单排桩10mm。</w:t>
      </w:r>
    </w:p>
    <w:p>
      <w:pPr>
        <w:rPr>
          <w:rFonts w:hint="eastAsia"/>
        </w:rPr>
      </w:pPr>
      <w:r>
        <w:rPr>
          <w:rFonts w:hint="eastAsia"/>
        </w:rPr>
        <w:t>4.3.4　桩顶标高允许偏差：</w:t>
      </w:r>
      <w:r>
        <w:rPr>
          <w:rFonts w:hint="eastAsia"/>
        </w:rPr>
        <w:t>±</w:t>
      </w:r>
      <w:r>
        <w:rPr>
          <w:rFonts w:hint="eastAsia"/>
        </w:rPr>
        <w:t>50mm。</w:t>
      </w:r>
    </w:p>
    <w:p>
      <w:pPr>
        <w:rPr>
          <w:rFonts w:hint="eastAsia"/>
        </w:rPr>
      </w:pPr>
      <w:r>
        <w:rPr>
          <w:rFonts w:hint="eastAsia"/>
        </w:rPr>
        <w:t>4.3.5　桩入土定位垂直度允许偏差不得大于0.5%桩长；桩位允许偏差要求见下表。</w:t>
      </w:r>
    </w:p>
    <w:p>
      <w:pPr>
        <w:rPr>
          <w:rFonts w:hint="eastAsia"/>
        </w:rPr>
      </w:pPr>
      <w:r>
        <w:rPr>
          <w:rFonts w:hint="eastAsia"/>
        </w:rPr>
        <w:t>桩位允许偏差表</w:t>
      </w:r>
    </w:p>
    <w:tbl>
      <w:tblPr>
        <w:tblStyle w:val="TableNormal"/>
        <w:tblW w:w="6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81"/>
        <w:gridCol w:w="3835"/>
        <w:gridCol w:w="2080"/>
      </w:tblGrid>
      <w:tr>
        <w:tblPrEx>
          <w:tblW w:w="6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6"/>
          <w:jc w:val="center"/>
        </w:trPr>
        <w:tc>
          <w:tcPr>
            <w:tcW w:w="881" w:type="dxa"/>
            <w:tcBorders>
              <w:top w:val="single" w:sz="4" w:space="0" w:color="auto"/>
              <w:left w:val="single" w:sz="4" w:space="0" w:color="auto"/>
              <w:bottom w:val="single" w:sz="4" w:space="0" w:color="auto"/>
              <w:right w:val="single" w:sz="4" w:space="0" w:color="auto"/>
            </w:tcBorders>
            <w:noWrap/>
            <w:vAlign w:val="center"/>
          </w:tcPr>
          <w:p>
            <w:r>
              <w:rPr>
                <w:rFonts w:hint="eastAsia"/>
              </w:rPr>
              <w:t>序号</w:t>
            </w:r>
          </w:p>
        </w:tc>
        <w:tc>
          <w:tcPr>
            <w:tcW w:w="3835" w:type="dxa"/>
            <w:tcBorders>
              <w:top w:val="single" w:sz="4" w:space="0" w:color="auto"/>
              <w:left w:val="single" w:sz="4" w:space="0" w:color="auto"/>
              <w:bottom w:val="single" w:sz="4" w:space="0" w:color="auto"/>
              <w:right w:val="single" w:sz="4" w:space="0" w:color="auto"/>
            </w:tcBorders>
            <w:noWrap/>
            <w:vAlign w:val="center"/>
          </w:tcPr>
          <w:p>
            <w:r>
              <w:rPr>
                <w:rFonts w:hint="eastAsia"/>
              </w:rPr>
              <w:t>项　　　　目</w:t>
            </w:r>
          </w:p>
        </w:tc>
        <w:tc>
          <w:tcPr>
            <w:tcW w:w="2080" w:type="dxa"/>
            <w:tcBorders>
              <w:top w:val="single" w:sz="4" w:space="0" w:color="auto"/>
              <w:left w:val="single" w:sz="4" w:space="0" w:color="auto"/>
              <w:bottom w:val="single" w:sz="4" w:space="0" w:color="auto"/>
              <w:right w:val="single" w:sz="4" w:space="0" w:color="auto"/>
            </w:tcBorders>
            <w:noWrap/>
            <w:vAlign w:val="center"/>
          </w:tcPr>
          <w:p>
            <w:r>
              <w:rPr>
                <w:rFonts w:hint="eastAsia"/>
              </w:rPr>
              <w:t>允许偏差（mm）</w:t>
            </w:r>
          </w:p>
        </w:tc>
      </w:tr>
      <w:tr>
        <w:tblPrEx>
          <w:tblW w:w="6796" w:type="dxa"/>
          <w:jc w:val="center"/>
          <w:tblCellMar>
            <w:top w:w="0" w:type="dxa"/>
            <w:left w:w="108" w:type="dxa"/>
            <w:bottom w:w="0" w:type="dxa"/>
            <w:right w:w="108" w:type="dxa"/>
          </w:tblCellMar>
          <w:tblLook w:val="0000"/>
        </w:tblPrEx>
        <w:trPr>
          <w:trHeight w:val="975"/>
          <w:jc w:val="center"/>
        </w:trPr>
        <w:tc>
          <w:tcPr>
            <w:tcW w:w="881" w:type="dxa"/>
            <w:tcBorders>
              <w:top w:val="single" w:sz="4" w:space="0" w:color="auto"/>
              <w:left w:val="single" w:sz="4" w:space="0" w:color="auto"/>
              <w:bottom w:val="single" w:sz="4" w:space="0" w:color="auto"/>
              <w:right w:val="single" w:sz="4" w:space="0" w:color="auto"/>
            </w:tcBorders>
            <w:noWrap/>
            <w:vAlign w:val="center"/>
          </w:tcPr>
          <w:p>
            <w:r>
              <w:rPr>
                <w:rFonts w:hint="eastAsia"/>
              </w:rPr>
              <w:t>1</w:t>
            </w:r>
          </w:p>
        </w:tc>
        <w:tc>
          <w:tcPr>
            <w:tcW w:w="3835" w:type="dxa"/>
            <w:tcBorders>
              <w:top w:val="single" w:sz="4" w:space="0" w:color="auto"/>
              <w:left w:val="single" w:sz="4" w:space="0" w:color="auto"/>
              <w:bottom w:val="single" w:sz="4" w:space="0" w:color="auto"/>
              <w:right w:val="single" w:sz="4" w:space="0" w:color="auto"/>
            </w:tcBorders>
            <w:vAlign w:val="center"/>
          </w:tcPr>
          <w:p>
            <w:r>
              <w:rPr>
                <w:rFonts w:hint="eastAsia"/>
              </w:rPr>
              <w:t>盖有基础梁的桩：</w:t>
            </w:r>
            <w:r>
              <w:rPr>
                <w:rFonts w:hint="eastAsia"/>
              </w:rPr>
              <w:br/>
            </w:r>
            <w:r>
              <w:rPr>
                <w:rFonts w:hint="eastAsia"/>
              </w:rPr>
              <w:t>　　1）垂直基础梁的中心线</w:t>
            </w:r>
            <w:r>
              <w:rPr>
                <w:rFonts w:hint="eastAsia"/>
              </w:rPr>
              <w:br/>
            </w:r>
            <w:r>
              <w:rPr>
                <w:rFonts w:hint="eastAsia"/>
              </w:rPr>
              <w:t>　　2）沿基础梁的中心线</w:t>
            </w:r>
          </w:p>
        </w:tc>
        <w:tc>
          <w:tcPr>
            <w:tcW w:w="2080" w:type="dxa"/>
            <w:tcBorders>
              <w:top w:val="single" w:sz="4" w:space="0" w:color="auto"/>
              <w:left w:val="single" w:sz="4" w:space="0" w:color="auto"/>
              <w:bottom w:val="single" w:sz="4" w:space="0" w:color="auto"/>
              <w:right w:val="single" w:sz="4" w:space="0" w:color="auto"/>
            </w:tcBorders>
            <w:vAlign w:val="bottom"/>
          </w:tcPr>
          <w:p>
            <w:r>
              <w:rPr>
                <w:rFonts w:hint="eastAsia"/>
              </w:rPr>
              <w:t>100＋0.01H</w:t>
            </w:r>
            <w:r>
              <w:rPr>
                <w:rFonts w:hint="eastAsia"/>
              </w:rPr>
              <w:br/>
            </w:r>
            <w:r>
              <w:rPr>
                <w:rFonts w:hint="eastAsia"/>
              </w:rPr>
              <w:t>150＋0.01H</w:t>
            </w:r>
          </w:p>
        </w:tc>
      </w:tr>
      <w:tr>
        <w:tblPrEx>
          <w:tblW w:w="6796" w:type="dxa"/>
          <w:jc w:val="center"/>
          <w:tblCellMar>
            <w:top w:w="0" w:type="dxa"/>
            <w:left w:w="108" w:type="dxa"/>
            <w:bottom w:w="0" w:type="dxa"/>
            <w:right w:w="108" w:type="dxa"/>
          </w:tblCellMar>
          <w:tblLook w:val="0000"/>
        </w:tblPrEx>
        <w:trPr>
          <w:trHeight w:val="512"/>
          <w:jc w:val="center"/>
        </w:trPr>
        <w:tc>
          <w:tcPr>
            <w:tcW w:w="881" w:type="dxa"/>
            <w:tcBorders>
              <w:top w:val="single" w:sz="4" w:space="0" w:color="auto"/>
              <w:left w:val="single" w:sz="4" w:space="0" w:color="auto"/>
              <w:bottom w:val="single" w:sz="4" w:space="0" w:color="auto"/>
              <w:right w:val="single" w:sz="4" w:space="0" w:color="auto"/>
            </w:tcBorders>
            <w:noWrap/>
            <w:vAlign w:val="center"/>
          </w:tcPr>
          <w:p>
            <w:r>
              <w:rPr>
                <w:rFonts w:hint="eastAsia"/>
              </w:rPr>
              <w:t>2</w:t>
            </w:r>
          </w:p>
        </w:tc>
        <w:tc>
          <w:tcPr>
            <w:tcW w:w="3835" w:type="dxa"/>
            <w:tcBorders>
              <w:top w:val="single" w:sz="4" w:space="0" w:color="auto"/>
              <w:left w:val="single" w:sz="4" w:space="0" w:color="auto"/>
              <w:bottom w:val="single" w:sz="4" w:space="0" w:color="auto"/>
              <w:right w:val="single" w:sz="4" w:space="0" w:color="auto"/>
            </w:tcBorders>
            <w:noWrap/>
            <w:vAlign w:val="center"/>
          </w:tcPr>
          <w:p>
            <w:r>
              <w:rPr>
                <w:rFonts w:hint="eastAsia"/>
              </w:rPr>
              <w:t>桩数为1～3根桩基中的桩</w:t>
            </w:r>
          </w:p>
        </w:tc>
        <w:tc>
          <w:tcPr>
            <w:tcW w:w="2080" w:type="dxa"/>
            <w:tcBorders>
              <w:top w:val="single" w:sz="4" w:space="0" w:color="auto"/>
              <w:left w:val="single" w:sz="4" w:space="0" w:color="auto"/>
              <w:bottom w:val="single" w:sz="4" w:space="0" w:color="auto"/>
              <w:right w:val="single" w:sz="4" w:space="0" w:color="auto"/>
            </w:tcBorders>
            <w:noWrap/>
            <w:vAlign w:val="center"/>
          </w:tcPr>
          <w:p>
            <w:r>
              <w:rPr>
                <w:rFonts w:hint="eastAsia"/>
              </w:rPr>
              <w:t>100</w:t>
            </w:r>
          </w:p>
        </w:tc>
      </w:tr>
      <w:tr>
        <w:tblPrEx>
          <w:tblW w:w="6796" w:type="dxa"/>
          <w:jc w:val="center"/>
          <w:tblCellMar>
            <w:top w:w="0" w:type="dxa"/>
            <w:left w:w="108" w:type="dxa"/>
            <w:bottom w:w="0" w:type="dxa"/>
            <w:right w:w="108" w:type="dxa"/>
          </w:tblCellMar>
          <w:tblLook w:val="0000"/>
        </w:tblPrEx>
        <w:trPr>
          <w:trHeight w:val="483"/>
          <w:jc w:val="center"/>
        </w:trPr>
        <w:tc>
          <w:tcPr>
            <w:tcW w:w="881" w:type="dxa"/>
            <w:tcBorders>
              <w:top w:val="single" w:sz="4" w:space="0" w:color="auto"/>
              <w:left w:val="single" w:sz="4" w:space="0" w:color="auto"/>
              <w:bottom w:val="single" w:sz="4" w:space="0" w:color="auto"/>
              <w:right w:val="single" w:sz="4" w:space="0" w:color="auto"/>
            </w:tcBorders>
            <w:noWrap/>
            <w:vAlign w:val="center"/>
          </w:tcPr>
          <w:p>
            <w:r>
              <w:rPr>
                <w:rFonts w:hint="eastAsia"/>
              </w:rPr>
              <w:t>3</w:t>
            </w:r>
          </w:p>
        </w:tc>
        <w:tc>
          <w:tcPr>
            <w:tcW w:w="3835" w:type="dxa"/>
            <w:tcBorders>
              <w:top w:val="single" w:sz="4" w:space="0" w:color="auto"/>
              <w:left w:val="single" w:sz="4" w:space="0" w:color="auto"/>
              <w:bottom w:val="single" w:sz="4" w:space="0" w:color="auto"/>
              <w:right w:val="single" w:sz="4" w:space="0" w:color="auto"/>
            </w:tcBorders>
            <w:noWrap/>
            <w:vAlign w:val="center"/>
          </w:tcPr>
          <w:p>
            <w:r>
              <w:rPr>
                <w:rFonts w:hint="eastAsia"/>
              </w:rPr>
              <w:t>桩数为4～16根桩基中的桩</w:t>
            </w:r>
          </w:p>
        </w:tc>
        <w:tc>
          <w:tcPr>
            <w:tcW w:w="2080" w:type="dxa"/>
            <w:tcBorders>
              <w:top w:val="single" w:sz="4" w:space="0" w:color="auto"/>
              <w:left w:val="single" w:sz="4" w:space="0" w:color="auto"/>
              <w:bottom w:val="single" w:sz="4" w:space="0" w:color="auto"/>
              <w:right w:val="single" w:sz="4" w:space="0" w:color="auto"/>
            </w:tcBorders>
            <w:noWrap/>
            <w:vAlign w:val="center"/>
          </w:tcPr>
          <w:p>
            <w:r>
              <w:rPr>
                <w:rFonts w:hint="eastAsia"/>
              </w:rPr>
              <w:t>1/2桩径或边长</w:t>
            </w:r>
          </w:p>
        </w:tc>
      </w:tr>
      <w:tr>
        <w:tblPrEx>
          <w:tblW w:w="6796" w:type="dxa"/>
          <w:jc w:val="center"/>
          <w:tblCellMar>
            <w:top w:w="0" w:type="dxa"/>
            <w:left w:w="108" w:type="dxa"/>
            <w:bottom w:w="0" w:type="dxa"/>
            <w:right w:w="108" w:type="dxa"/>
          </w:tblCellMar>
          <w:tblLook w:val="0000"/>
        </w:tblPrEx>
        <w:trPr>
          <w:trHeight w:val="975"/>
          <w:jc w:val="center"/>
        </w:trPr>
        <w:tc>
          <w:tcPr>
            <w:tcW w:w="881" w:type="dxa"/>
            <w:tcBorders>
              <w:top w:val="single" w:sz="4" w:space="0" w:color="auto"/>
              <w:left w:val="single" w:sz="4" w:space="0" w:color="auto"/>
              <w:bottom w:val="single" w:sz="4" w:space="0" w:color="auto"/>
              <w:right w:val="single" w:sz="4" w:space="0" w:color="auto"/>
            </w:tcBorders>
            <w:noWrap/>
            <w:vAlign w:val="center"/>
          </w:tcPr>
          <w:p>
            <w:r>
              <w:rPr>
                <w:rFonts w:hint="eastAsia"/>
              </w:rPr>
              <w:t>4</w:t>
            </w:r>
          </w:p>
        </w:tc>
        <w:tc>
          <w:tcPr>
            <w:tcW w:w="3835" w:type="dxa"/>
            <w:tcBorders>
              <w:top w:val="single" w:sz="4" w:space="0" w:color="auto"/>
              <w:left w:val="single" w:sz="4" w:space="0" w:color="auto"/>
              <w:bottom w:val="single" w:sz="4" w:space="0" w:color="auto"/>
              <w:right w:val="single" w:sz="4" w:space="0" w:color="auto"/>
            </w:tcBorders>
            <w:vAlign w:val="center"/>
          </w:tcPr>
          <w:p>
            <w:r>
              <w:rPr>
                <w:rFonts w:hint="eastAsia"/>
              </w:rPr>
              <w:t>桩数大于16根桩基中的桩：</w:t>
            </w:r>
            <w:r>
              <w:rPr>
                <w:rFonts w:hint="eastAsia"/>
              </w:rPr>
              <w:br/>
            </w:r>
            <w:r>
              <w:rPr>
                <w:rFonts w:hint="eastAsia"/>
              </w:rPr>
              <w:t>　　1）最外边的桩</w:t>
            </w:r>
            <w:r>
              <w:rPr>
                <w:rFonts w:hint="eastAsia"/>
              </w:rPr>
              <w:br/>
            </w:r>
            <w:r>
              <w:rPr>
                <w:rFonts w:hint="eastAsia"/>
              </w:rPr>
              <w:t>　　2）中间桩</w:t>
            </w:r>
          </w:p>
        </w:tc>
        <w:tc>
          <w:tcPr>
            <w:tcW w:w="2080" w:type="dxa"/>
            <w:tcBorders>
              <w:top w:val="single" w:sz="4" w:space="0" w:color="auto"/>
              <w:left w:val="single" w:sz="4" w:space="0" w:color="auto"/>
              <w:bottom w:val="single" w:sz="4" w:space="0" w:color="auto"/>
              <w:right w:val="single" w:sz="4" w:space="0" w:color="auto"/>
            </w:tcBorders>
            <w:vAlign w:val="bottom"/>
          </w:tcPr>
          <w:p>
            <w:r>
              <w:rPr>
                <w:rFonts w:hint="eastAsia"/>
              </w:rPr>
              <w:t>1/3桩径或边长</w:t>
            </w:r>
            <w:r>
              <w:rPr>
                <w:rFonts w:hint="eastAsia"/>
              </w:rPr>
              <w:br/>
            </w:r>
            <w:r>
              <w:rPr>
                <w:rFonts w:hint="eastAsia"/>
              </w:rPr>
              <w:t>1/2桩径或边长</w:t>
            </w:r>
          </w:p>
        </w:tc>
      </w:tr>
      <w:tr>
        <w:tblPrEx>
          <w:tblW w:w="6796" w:type="dxa"/>
          <w:jc w:val="center"/>
          <w:tblCellMar>
            <w:top w:w="0" w:type="dxa"/>
            <w:left w:w="108" w:type="dxa"/>
            <w:bottom w:w="0" w:type="dxa"/>
            <w:right w:w="108" w:type="dxa"/>
          </w:tblCellMar>
          <w:tblLook w:val="0000"/>
        </w:tblPrEx>
        <w:trPr>
          <w:trHeight w:val="443"/>
          <w:jc w:val="center"/>
        </w:trPr>
        <w:tc>
          <w:tcPr>
            <w:tcW w:w="6796" w:type="dxa"/>
            <w:gridSpan w:val="3"/>
            <w:tcBorders>
              <w:top w:val="single" w:sz="4" w:space="0" w:color="auto"/>
              <w:left w:val="single" w:sz="4" w:space="0" w:color="auto"/>
              <w:bottom w:val="single" w:sz="4" w:space="0" w:color="auto"/>
              <w:right w:val="single" w:sz="4" w:space="0" w:color="auto"/>
            </w:tcBorders>
            <w:vAlign w:val="center"/>
          </w:tcPr>
          <w:p>
            <w:r>
              <w:rPr>
                <w:rFonts w:hint="eastAsia"/>
              </w:rPr>
              <w:t>注：H为施工现场地面标高与桩顶设计标高的距离</w:t>
            </w:r>
          </w:p>
        </w:tc>
      </w:tr>
    </w:tbl>
    <w:p>
      <w:pPr>
        <w:rPr>
          <w:rFonts w:hint="eastAsia"/>
        </w:rPr>
      </w:pPr>
      <w:r>
        <w:rPr>
          <w:rFonts w:hint="eastAsia"/>
        </w:rPr>
        <w:t>注：由于降水，基坑开挖和送桩深度超过2m等原因产生的位移偏差不在此表内。</w:t>
      </w:r>
    </w:p>
    <w:p/>
    <w:p>
      <w:pPr>
        <w:pStyle w:val="Heading1"/>
        <w:rPr>
          <w:rFonts w:hint="eastAsia"/>
        </w:rPr>
      </w:pPr>
      <w:bookmarkStart w:id="27" w:name="_Toc207187302"/>
      <w:r>
        <w:rPr>
          <w:rFonts w:hint="eastAsia"/>
        </w:rPr>
        <w:t>施工总体部署及安排</w:t>
      </w:r>
      <w:bookmarkStart w:id="28" w:name="bk110"/>
      <w:bookmarkEnd w:id="27"/>
      <w:bookmarkEnd w:id="28"/>
    </w:p>
    <w:p>
      <w:bookmarkStart w:id="29" w:name="bk111"/>
      <w:bookmarkStart w:id="30" w:name="_Toc116868451"/>
      <w:bookmarkEnd w:id="29"/>
      <w:r>
        <w:rPr>
          <w:rFonts w:hint="eastAsia"/>
        </w:rPr>
        <w:t>5.1　施工总体布署</w:t>
      </w:r>
      <w:bookmarkEnd w:id="30"/>
    </w:p>
    <w:p>
      <w:pPr>
        <w:rPr>
          <w:rFonts w:hint="eastAsia"/>
          <w:spacing w:val="20"/>
        </w:rPr>
      </w:pPr>
      <w:r>
        <w:rPr>
          <w:rFonts w:hint="eastAsia"/>
          <w:spacing w:val="20"/>
        </w:rPr>
        <w:t>5.1.1现场施工条件</w:t>
      </w:r>
    </w:p>
    <w:p>
      <w:pPr>
        <w:rPr>
          <w:rFonts w:hint="eastAsia"/>
        </w:rPr>
      </w:pPr>
      <w:r>
        <w:rPr>
          <w:rFonts w:hint="eastAsia"/>
          <w:bCs/>
        </w:rPr>
        <w:t>5.1.1.1</w:t>
      </w:r>
      <w:r>
        <w:rPr>
          <w:rFonts w:hint="eastAsia"/>
        </w:rPr>
        <w:t>施工场地</w:t>
      </w:r>
    </w:p>
    <w:p>
      <w:pPr>
        <w:rPr>
          <w:rFonts w:hint="eastAsia"/>
        </w:rPr>
      </w:pPr>
      <w:r>
        <w:rPr>
          <w:rFonts w:hint="eastAsia"/>
        </w:rPr>
        <w:t>建设场地为地形开阔平坦的旷地。建设单位提供地形图红线范围内的场地，作为堆放材料，搭建临时设施的场地。</w:t>
      </w:r>
    </w:p>
    <w:p>
      <w:pPr>
        <w:rPr>
          <w:rFonts w:hint="eastAsia"/>
        </w:rPr>
      </w:pPr>
      <w:r>
        <w:rPr>
          <w:rFonts w:hint="eastAsia"/>
        </w:rPr>
        <w:t>5.1.1.2施工通道</w:t>
      </w:r>
    </w:p>
    <w:p>
      <w:pPr>
        <w:rPr>
          <w:rFonts w:hint="eastAsia"/>
        </w:rPr>
      </w:pPr>
      <w:r>
        <w:rPr>
          <w:rFonts w:hint="eastAsia"/>
        </w:rPr>
        <w:t>现场外道路可利用现有道路，开工前在施工场地内用道碴或建筑碴土铺设临时道路，以保证重型机械和桩材运输车辆通行无阻、减少管桩二次倒运。</w:t>
      </w:r>
    </w:p>
    <w:p>
      <w:pPr>
        <w:rPr>
          <w:rFonts w:hint="eastAsia"/>
        </w:rPr>
      </w:pPr>
      <w:r>
        <w:rPr>
          <w:rFonts w:hint="eastAsia"/>
        </w:rPr>
        <w:t>5.1.1.3施工用电、用水：</w:t>
      </w:r>
    </w:p>
    <w:p>
      <w:pPr>
        <w:rPr>
          <w:rFonts w:hint="eastAsia"/>
        </w:rPr>
      </w:pPr>
      <w:r>
        <w:rPr>
          <w:rFonts w:hint="eastAsia"/>
        </w:rPr>
        <w:t>甲方在场地建有总配电箱，工程开工前按《施工现场平面布置图》的布置要求接至施工现场。</w:t>
      </w:r>
    </w:p>
    <w:p>
      <w:pPr>
        <w:rPr>
          <w:rFonts w:hint="eastAsia"/>
        </w:rPr>
      </w:pPr>
      <w:r>
        <w:rPr>
          <w:rFonts w:hint="eastAsia"/>
        </w:rPr>
        <w:t>5.1.2施工现场平面布置</w:t>
      </w:r>
    </w:p>
    <w:p>
      <w:pPr>
        <w:rPr>
          <w:rFonts w:hint="eastAsia"/>
        </w:rPr>
      </w:pPr>
      <w:r>
        <w:rPr>
          <w:rFonts w:hint="eastAsia"/>
        </w:rPr>
        <w:t>5.1.2.1布置要求</w:t>
      </w:r>
    </w:p>
    <w:p>
      <w:pPr>
        <w:rPr>
          <w:rFonts w:hint="eastAsia"/>
        </w:rPr>
      </w:pPr>
      <w:r>
        <w:rPr>
          <w:rFonts w:hint="eastAsia"/>
        </w:rPr>
        <w:t>根据业主提供的本工程总平面图及现场勘察，针对本工程实际现场施工进行相应的施工平面布置，以满足现场施工要求。</w:t>
      </w:r>
    </w:p>
    <w:p>
      <w:pPr>
        <w:rPr>
          <w:rFonts w:hint="eastAsia"/>
        </w:rPr>
      </w:pPr>
      <w:r>
        <w:rPr>
          <w:rFonts w:hint="eastAsia"/>
        </w:rPr>
        <w:t>本工程施工现场布置的具体原则是：</w:t>
      </w:r>
    </w:p>
    <w:p>
      <w:pPr>
        <w:rPr>
          <w:rFonts w:hint="eastAsia"/>
        </w:rPr>
      </w:pPr>
      <w:r>
        <w:rPr>
          <w:rFonts w:hint="eastAsia"/>
        </w:rPr>
        <w:fldChar w:fldCharType="begin"/>
      </w:r>
      <w:r>
        <w:rPr>
          <w:rFonts w:hint="eastAsia"/>
        </w:rPr>
        <w:instrText xml:space="preserve"> = 1 \* GB2 </w:instrText>
      </w:r>
      <w:r>
        <w:fldChar w:fldCharType="separate"/>
      </w:r>
      <w:r>
        <w:rPr>
          <w:rFonts w:hint="eastAsia"/>
        </w:rPr>
        <w:t>⑴</w:t>
      </w:r>
      <w:r>
        <w:rPr>
          <w:rFonts w:hint="eastAsia"/>
        </w:rPr>
        <w:fldChar w:fldCharType="end"/>
      </w:r>
      <w:r>
        <w:rPr>
          <w:rFonts w:hint="eastAsia"/>
        </w:rPr>
        <w:t>工程分区：即施工区、生活区和办公区；</w:t>
      </w:r>
    </w:p>
    <w:p>
      <w:pPr>
        <w:rPr>
          <w:rFonts w:hint="eastAsia"/>
        </w:rPr>
      </w:pPr>
      <w:r>
        <w:rPr>
          <w:rFonts w:hint="eastAsia"/>
        </w:rPr>
        <w:fldChar w:fldCharType="begin"/>
      </w:r>
      <w:r>
        <w:rPr>
          <w:rFonts w:hint="eastAsia"/>
        </w:rPr>
        <w:instrText xml:space="preserve"> = 2 \* GB2 </w:instrText>
      </w:r>
      <w:r>
        <w:fldChar w:fldCharType="separate"/>
      </w:r>
      <w:r>
        <w:rPr>
          <w:rFonts w:hint="eastAsia"/>
        </w:rPr>
        <w:t>⑵</w:t>
      </w:r>
      <w:r>
        <w:rPr>
          <w:rFonts w:hint="eastAsia"/>
        </w:rPr>
        <w:fldChar w:fldCharType="end"/>
      </w:r>
      <w:r>
        <w:rPr>
          <w:rFonts w:hint="eastAsia"/>
        </w:rPr>
        <w:t>划分施工区域和场地，以便于施工现场安全生产和文明施工管理。</w:t>
      </w:r>
    </w:p>
    <w:p>
      <w:pPr>
        <w:rPr>
          <w:rFonts w:hint="eastAsia"/>
        </w:rPr>
        <w:sectPr>
          <w:type w:val="nextPage"/>
          <w:pgSz w:w="11906" w:h="16838"/>
          <w:pgMar w:top="935" w:right="1800" w:bottom="1440" w:left="1800" w:header="851" w:footer="992" w:gutter="0"/>
          <w:pgNumType w:start="5"/>
          <w:cols w:space="708"/>
          <w:titlePg w:val="0"/>
          <w:docGrid w:type="lines" w:linePitch="312"/>
        </w:sectPr>
      </w:pPr>
      <w:r>
        <w:rPr>
          <w:rFonts w:hint="eastAsia"/>
        </w:rPr>
        <w:fldChar w:fldCharType="begin"/>
      </w:r>
      <w:r>
        <w:rPr>
          <w:rFonts w:hint="eastAsia"/>
        </w:rPr>
        <w:instrText xml:space="preserve"> = 3 \* GB2 </w:instrText>
      </w:r>
      <w:r>
        <w:fldChar w:fldCharType="separate"/>
      </w:r>
      <w:r>
        <w:rPr>
          <w:rFonts w:hint="eastAsia"/>
        </w:rPr>
        <w:t>⑶</w:t>
      </w:r>
      <w:r>
        <w:rPr>
          <w:rFonts w:hint="eastAsia"/>
        </w:rPr>
        <w:fldChar w:fldCharType="end"/>
      </w:r>
      <w:r>
        <w:rPr>
          <w:rFonts w:hint="eastAsia"/>
        </w:rPr>
        <w:t>符合施工流程要求，合理穿插专业工种施工，缩短工期；</w:t>
      </w:r>
    </w:p>
    <w:p>
      <w:pPr>
        <w:rPr>
          <w:rFonts w:hint="eastAsia"/>
        </w:rPr>
      </w:pPr>
      <w:r>
        <w:rPr>
          <w:rFonts w:hint="eastAsia"/>
        </w:rPr>
        <w:fldChar w:fldCharType="begin"/>
      </w:r>
      <w:r>
        <w:rPr>
          <w:rFonts w:hint="eastAsia"/>
        </w:rPr>
        <w:instrText xml:space="preserve"> = 4 \* GB2 </w:instrText>
      </w:r>
      <w:r>
        <w:fldChar w:fldCharType="separate"/>
      </w:r>
      <w:r>
        <w:rPr>
          <w:rFonts w:hint="eastAsia"/>
        </w:rPr>
        <w:t>⑷</w:t>
      </w:r>
      <w:r>
        <w:rPr>
          <w:rFonts w:hint="eastAsia"/>
        </w:rPr>
        <w:fldChar w:fldCharType="end"/>
      </w:r>
      <w:r>
        <w:rPr>
          <w:rFonts w:hint="eastAsia"/>
        </w:rPr>
        <w:t>各种生产设施便于员工的生产、生活，且满足安全防火、劳动保护和环境保护的要求；</w:t>
      </w:r>
    </w:p>
    <w:p>
      <w:pPr>
        <w:rPr>
          <w:rFonts w:hint="eastAsia"/>
        </w:rPr>
      </w:pPr>
      <w:r>
        <w:rPr>
          <w:rFonts w:hint="eastAsia"/>
          <w:szCs w:val="20"/>
        </w:rPr>
        <w:pict>
          <v:shape id="图片 430" o:spid="_x0000_s1026" type="#_x0000_t75" style="width:67pt;height:65pt;margin-top:620pt;margin-left:327pt;mso-wrap-style:square;position:absolute;z-index:-251657216" o:preferrelative="t" filled="f" stroked="f">
            <v:stroke linestyle="single"/>
            <v:imagedata r:id="rId4" o:title="66"/>
            <v:path o:extrusionok="f"/>
            <o:lock v:ext="edit" aspectratio="t"/>
            <w10:anchorlock/>
          </v:shape>
        </w:pict>
      </w:r>
      <w:r>
        <w:rPr>
          <w:rFonts w:hint="eastAsia"/>
        </w:rPr>
        <w:fldChar w:fldCharType="begin"/>
      </w:r>
      <w:r>
        <w:rPr>
          <w:rFonts w:hint="eastAsia"/>
        </w:rPr>
        <w:instrText xml:space="preserve"> = 5 \* GB2 </w:instrText>
      </w:r>
      <w:r>
        <w:fldChar w:fldCharType="separate"/>
      </w:r>
      <w:r>
        <w:rPr>
          <w:rFonts w:hint="eastAsia"/>
        </w:rPr>
        <w:t>⑸</w:t>
      </w:r>
      <w:r>
        <w:rPr>
          <w:rFonts w:hint="eastAsia"/>
        </w:rPr>
        <w:fldChar w:fldCharType="end"/>
      </w:r>
      <w:r>
        <w:rPr>
          <w:rFonts w:hint="eastAsia"/>
        </w:rPr>
        <w:t>能够适应上海市工程建设施工对场地的要求。</w:t>
      </w:r>
    </w:p>
    <w:p>
      <w:pPr>
        <w:rPr>
          <w:rFonts w:hint="eastAsia"/>
        </w:rPr>
      </w:pPr>
      <w:r>
        <w:rPr>
          <w:rFonts w:hint="eastAsia"/>
        </w:rPr>
        <w:t>5.1.2.2临时用电</w:t>
      </w:r>
    </w:p>
    <w:p>
      <w:pPr>
        <w:rPr>
          <w:rFonts w:hint="eastAsia"/>
        </w:rPr>
      </w:pPr>
      <w:r>
        <w:rPr>
          <w:rFonts w:hint="eastAsia"/>
        </w:rPr>
        <w:fldChar w:fldCharType="begin"/>
      </w:r>
      <w:r>
        <w:rPr>
          <w:rFonts w:hint="eastAsia"/>
        </w:rPr>
        <w:instrText xml:space="preserve"> = 1 \* GB2 </w:instrText>
      </w:r>
      <w:r>
        <w:fldChar w:fldCharType="separate"/>
      </w:r>
      <w:r>
        <w:rPr>
          <w:rFonts w:hint="eastAsia"/>
        </w:rPr>
        <w:t>⑴</w:t>
      </w:r>
      <w:r>
        <w:rPr>
          <w:rFonts w:hint="eastAsia"/>
        </w:rPr>
        <w:fldChar w:fldCharType="end"/>
      </w:r>
      <w:r>
        <w:rPr>
          <w:rFonts w:hint="eastAsia"/>
        </w:rPr>
        <w:t>现场临时供电采用集中管理，从业主提供的配电间接至施工现场边设置总配电箱，总配电箱设置不少于四个接入点，施工时每台桩机各一路接驳，另一路作为办公、生活区用电。现场施工用电线路采用三相五线制，当电缆经过主要路口时，用套管保护，其上回填黄沙处理或作6m高架空。同时在施工现场设置投光灯，用于夜间施工照明。</w:t>
      </w:r>
    </w:p>
    <w:p>
      <w:pPr>
        <w:rPr>
          <w:rFonts w:hint="eastAsia"/>
        </w:rPr>
      </w:pPr>
      <w:r>
        <w:rPr>
          <w:rFonts w:hint="eastAsia"/>
        </w:rPr>
        <w:t>5.1.2.3临时用水</w:t>
      </w:r>
    </w:p>
    <w:p>
      <w:pPr>
        <w:rPr>
          <w:rFonts w:hint="eastAsia"/>
        </w:rPr>
      </w:pPr>
      <w:r>
        <w:rPr>
          <w:rFonts w:hint="eastAsia"/>
        </w:rPr>
        <w:t>本工程临时用水主要为生活用水，用量较小，为方便管理，由我公司自装计量表具后安装1~2个水龙头，作为生活用水。</w:t>
      </w:r>
    </w:p>
    <w:p>
      <w:pPr>
        <w:rPr>
          <w:rFonts w:hint="eastAsia"/>
        </w:rPr>
      </w:pPr>
      <w:r>
        <w:rPr>
          <w:rFonts w:hint="eastAsia"/>
        </w:rPr>
        <w:t>5.1.2.4临设搭建</w:t>
      </w:r>
    </w:p>
    <w:p>
      <w:pPr>
        <w:rPr>
          <w:rFonts w:hint="eastAsia"/>
        </w:rPr>
      </w:pPr>
      <w:r>
        <w:rPr>
          <w:rFonts w:hint="eastAsia"/>
        </w:rPr>
        <w:t>由于是单一的压桩工程，施工工期较短，故我单位自备集装箱改装的活动式办公室、施工人员宿舍、及仓库等临设，进场后按施工现场总平面布置图的要求，安置在工地相应区域。</w:t>
      </w:r>
    </w:p>
    <w:p>
      <w:pPr>
        <w:rPr>
          <w:rFonts w:hint="eastAsia"/>
        </w:rPr>
      </w:pPr>
      <w:r>
        <w:rPr>
          <w:rFonts w:hint="eastAsia"/>
        </w:rPr>
        <w:t>5.1.2.5材料堆场及材料加工场地</w:t>
      </w:r>
    </w:p>
    <w:p>
      <w:pPr>
        <w:rPr>
          <w:rFonts w:hint="eastAsia"/>
        </w:rPr>
      </w:pPr>
      <w:r>
        <w:rPr>
          <w:rFonts w:hint="eastAsia"/>
        </w:rPr>
        <w:t>该工程主要材料及半成品为预应力管桩，在压桩作业就近区域现场堆放，以减少二次倒运。</w:t>
      </w:r>
    </w:p>
    <w:p>
      <w:pPr>
        <w:rPr>
          <w:rFonts w:hint="eastAsia"/>
        </w:rPr>
      </w:pPr>
      <w:r>
        <w:rPr>
          <w:rFonts w:hint="eastAsia"/>
        </w:rPr>
        <w:t>5.1.2.6施工临时道路</w:t>
      </w:r>
    </w:p>
    <w:p>
      <w:pPr>
        <w:rPr>
          <w:rFonts w:hint="eastAsia"/>
        </w:rPr>
      </w:pPr>
      <w:r>
        <w:rPr>
          <w:rFonts w:hint="eastAsia"/>
        </w:rPr>
        <w:t>进出施工区域的道路已具备，桩材能就近堆放。</w:t>
      </w:r>
    </w:p>
    <w:p>
      <w:pPr>
        <w:rPr>
          <w:rFonts w:hint="eastAsia"/>
        </w:rPr>
      </w:pPr>
      <w:r>
        <w:rPr>
          <w:rFonts w:hint="eastAsia"/>
        </w:rPr>
        <w:t>5.1.2.7施工顺序</w:t>
      </w:r>
    </w:p>
    <w:p>
      <w:pPr>
        <w:rPr>
          <w:rFonts w:hint="eastAsia"/>
        </w:rPr>
      </w:pPr>
      <w:r>
        <w:rPr>
          <w:rFonts w:hint="eastAsia"/>
        </w:rPr>
        <w:t>（1）施工总步骤</w:t>
      </w:r>
    </w:p>
    <w:p>
      <w:pPr>
        <w:rPr>
          <w:rFonts w:hint="eastAsia"/>
        </w:rPr>
      </w:pPr>
      <w:r>
        <w:rPr>
          <w:rFonts w:hint="eastAsia"/>
        </w:rPr>
        <w:t>整体施工顺序安排如下：</w:t>
      </w:r>
    </w:p>
    <w:tbl>
      <w:tblPr>
        <w:tblStyle w:val="TableNormal"/>
        <w:tblW w:w="10428" w:type="dxa"/>
        <w:jc w:val="center"/>
        <w:tblCellMar>
          <w:top w:w="0" w:type="dxa"/>
          <w:left w:w="108" w:type="dxa"/>
          <w:bottom w:w="0" w:type="dxa"/>
          <w:right w:w="108" w:type="dxa"/>
        </w:tblCellMar>
        <w:tblLook w:val="0000"/>
      </w:tblPr>
      <w:tblGrid>
        <w:gridCol w:w="1120"/>
        <w:gridCol w:w="428"/>
        <w:gridCol w:w="1440"/>
        <w:gridCol w:w="480"/>
        <w:gridCol w:w="720"/>
        <w:gridCol w:w="720"/>
        <w:gridCol w:w="248"/>
        <w:gridCol w:w="248"/>
        <w:gridCol w:w="824"/>
        <w:gridCol w:w="840"/>
        <w:gridCol w:w="480"/>
        <w:gridCol w:w="2880"/>
      </w:tblGrid>
      <w:tr>
        <w:tblPrEx>
          <w:tblW w:w="10428" w:type="dxa"/>
          <w:jc w:val="center"/>
          <w:tblCellMar>
            <w:top w:w="0" w:type="dxa"/>
            <w:left w:w="108" w:type="dxa"/>
            <w:bottom w:w="0" w:type="dxa"/>
            <w:right w:w="108" w:type="dxa"/>
          </w:tblCellMar>
          <w:tblLook w:val="0000"/>
        </w:tblPrEx>
        <w:trPr>
          <w:trHeight w:val="440"/>
          <w:jc w:val="center"/>
        </w:trPr>
        <w:tc>
          <w:tcPr>
            <w:tcW w:w="1120" w:type="dxa"/>
            <w:vAlign w:val="center"/>
          </w:tcPr>
          <w:p/>
        </w:tc>
        <w:tc>
          <w:tcPr>
            <w:tcW w:w="428" w:type="dxa"/>
            <w:vAlign w:val="center"/>
          </w:tcPr>
          <w:p/>
        </w:tc>
        <w:tc>
          <w:tcPr>
            <w:tcW w:w="1440" w:type="dxa"/>
            <w:vAlign w:val="center"/>
          </w:tcPr>
          <w:p/>
        </w:tc>
        <w:tc>
          <w:tcPr>
            <w:tcW w:w="1200" w:type="dxa"/>
            <w:gridSpan w:val="2"/>
            <w:tcBorders>
              <w:top w:val="nil"/>
              <w:left w:val="nil"/>
              <w:bottom w:val="nil"/>
              <w:right w:val="single" w:sz="4" w:space="0" w:color="auto"/>
            </w:tcBorders>
            <w:vAlign w:val="center"/>
          </w:tcPr>
          <w:p/>
        </w:tc>
        <w:tc>
          <w:tcPr>
            <w:tcW w:w="2040" w:type="dxa"/>
            <w:gridSpan w:val="4"/>
            <w:tcBorders>
              <w:top w:val="single" w:sz="4" w:space="0" w:color="auto"/>
              <w:left w:val="single" w:sz="4" w:space="0" w:color="auto"/>
              <w:bottom w:val="single" w:sz="4" w:space="0" w:color="auto"/>
              <w:right w:val="single" w:sz="4" w:space="0" w:color="auto"/>
            </w:tcBorders>
            <w:vAlign w:val="center"/>
          </w:tcPr>
          <w:p>
            <w:r>
              <w:rPr>
                <w:rFonts w:hint="eastAsia"/>
              </w:rPr>
              <w:t>试桩养护</w:t>
            </w:r>
          </w:p>
        </w:tc>
        <w:tc>
          <w:tcPr>
            <w:tcW w:w="1320" w:type="dxa"/>
            <w:gridSpan w:val="2"/>
            <w:tcBorders>
              <w:top w:val="nil"/>
              <w:left w:val="single" w:sz="4" w:space="0" w:color="auto"/>
              <w:bottom w:val="nil"/>
              <w:right w:val="nil"/>
            </w:tcBorders>
            <w:vAlign w:val="center"/>
          </w:tcPr>
          <w:p/>
        </w:tc>
        <w:tc>
          <w:tcPr>
            <w:tcW w:w="2880" w:type="dxa"/>
            <w:vAlign w:val="center"/>
          </w:tcPr>
          <w:p/>
        </w:tc>
      </w:tr>
      <w:tr>
        <w:tblPrEx>
          <w:tblW w:w="10428" w:type="dxa"/>
          <w:jc w:val="center"/>
          <w:tblCellMar>
            <w:top w:w="0" w:type="dxa"/>
            <w:left w:w="108" w:type="dxa"/>
            <w:bottom w:w="0" w:type="dxa"/>
            <w:right w:w="108" w:type="dxa"/>
          </w:tblCellMar>
          <w:tblLook w:val="0000"/>
        </w:tblPrEx>
        <w:trPr>
          <w:trHeight w:val="210"/>
          <w:jc w:val="center"/>
        </w:trPr>
        <w:tc>
          <w:tcPr>
            <w:tcW w:w="1120" w:type="dxa"/>
            <w:tcBorders>
              <w:top w:val="nil"/>
              <w:left w:val="nil"/>
              <w:bottom w:val="single" w:sz="4" w:space="0" w:color="auto"/>
              <w:right w:val="nil"/>
            </w:tcBorders>
            <w:vAlign w:val="center"/>
          </w:tcPr>
          <w:p/>
        </w:tc>
        <w:tc>
          <w:tcPr>
            <w:tcW w:w="428" w:type="dxa"/>
            <w:vAlign w:val="center"/>
          </w:tcPr>
          <w:p/>
        </w:tc>
        <w:tc>
          <w:tcPr>
            <w:tcW w:w="1440" w:type="dxa"/>
            <w:tcBorders>
              <w:top w:val="nil"/>
              <w:left w:val="nil"/>
              <w:bottom w:val="single" w:sz="4" w:space="0" w:color="auto"/>
              <w:right w:val="nil"/>
            </w:tcBorders>
            <w:vAlign w:val="center"/>
          </w:tcPr>
          <w:p/>
        </w:tc>
        <w:tc>
          <w:tcPr>
            <w:tcW w:w="480" w:type="dxa"/>
            <w:vAlign w:val="center"/>
          </w:tcPr>
          <w:p/>
        </w:tc>
        <w:tc>
          <w:tcPr>
            <w:tcW w:w="1440" w:type="dxa"/>
            <w:gridSpan w:val="2"/>
            <w:tcBorders>
              <w:top w:val="nil"/>
              <w:left w:val="nil"/>
              <w:bottom w:val="single" w:sz="4" w:space="0" w:color="auto"/>
              <w:right w:val="nil"/>
            </w:tcBorders>
            <w:vAlign w:val="center"/>
          </w:tcPr>
          <w:p/>
        </w:tc>
        <w:tc>
          <w:tcPr>
            <w:tcW w:w="248" w:type="dxa"/>
            <w:vAlign w:val="center"/>
          </w:tcPr>
          <w:p>
            <w: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自选图形 425" o:spid="_x0000_s1027" type="#_x0000_t13" style="width:35pt;height:6.6pt;margin-top:13.55pt;margin-left:-12.35pt;mso-wrap-style:square;position:absolute;rotation:90;z-index:251660288" strokeweight="1pt">
                  <v:stroke linestyle="single"/>
                </v:shape>
              </w:pict>
            </w:r>
          </w:p>
        </w:tc>
        <w:tc>
          <w:tcPr>
            <w:tcW w:w="248" w:type="dxa"/>
            <w:vAlign w:val="center"/>
          </w:tcPr>
          <w:p/>
        </w:tc>
        <w:tc>
          <w:tcPr>
            <w:tcW w:w="1664" w:type="dxa"/>
            <w:gridSpan w:val="2"/>
            <w:tcBorders>
              <w:top w:val="nil"/>
              <w:left w:val="nil"/>
              <w:bottom w:val="single" w:sz="4" w:space="0" w:color="auto"/>
              <w:right w:val="nil"/>
            </w:tcBorders>
            <w:vAlign w:val="center"/>
          </w:tcPr>
          <w:p/>
        </w:tc>
        <w:tc>
          <w:tcPr>
            <w:tcW w:w="480" w:type="dxa"/>
            <w:vAlign w:val="center"/>
          </w:tcPr>
          <w:p/>
        </w:tc>
        <w:tc>
          <w:tcPr>
            <w:tcW w:w="2880" w:type="dxa"/>
            <w:tcBorders>
              <w:top w:val="nil"/>
              <w:left w:val="nil"/>
              <w:bottom w:val="single" w:sz="4" w:space="0" w:color="auto"/>
              <w:right w:val="nil"/>
            </w:tcBorders>
            <w:vAlign w:val="center"/>
          </w:tcPr>
          <w:p/>
        </w:tc>
      </w:tr>
      <w:tr>
        <w:tblPrEx>
          <w:tblW w:w="10428" w:type="dxa"/>
          <w:jc w:val="center"/>
          <w:tblCellMar>
            <w:top w:w="0" w:type="dxa"/>
            <w:left w:w="108" w:type="dxa"/>
            <w:bottom w:w="0" w:type="dxa"/>
            <w:right w:w="108" w:type="dxa"/>
          </w:tblCellMar>
          <w:tblLook w:val="0000"/>
        </w:tblPrEx>
        <w:trPr>
          <w:cantSplit/>
          <w:trHeight w:val="220"/>
          <w:jc w:val="center"/>
        </w:trPr>
        <w:tc>
          <w:tcPr>
            <w:tcW w:w="1120" w:type="dxa"/>
            <w:vMerge w:val="restart"/>
            <w:tcBorders>
              <w:top w:val="single" w:sz="4" w:space="0" w:color="auto"/>
              <w:left w:val="single" w:sz="4" w:space="0" w:color="auto"/>
              <w:bottom w:val="single" w:sz="4" w:space="0" w:color="auto"/>
              <w:right w:val="single" w:sz="4" w:space="0" w:color="auto"/>
            </w:tcBorders>
            <w:vAlign w:val="center"/>
          </w:tcPr>
          <w:p>
            <w:r>
              <w:rPr>
                <w:rFonts w:hint="eastAsia"/>
              </w:rPr>
              <w:t>进　场</w:t>
            </w:r>
          </w:p>
        </w:tc>
        <w:tc>
          <w:tcPr>
            <w:tcW w:w="428" w:type="dxa"/>
            <w:tcBorders>
              <w:top w:val="nil"/>
              <w:left w:val="single" w:sz="4" w:space="0" w:color="auto"/>
              <w:bottom w:val="nil"/>
              <w:right w:val="single" w:sz="4" w:space="0" w:color="auto"/>
            </w:tcBorders>
            <w:vAlign w:val="center"/>
          </w:tcPr>
          <w:p>
            <w:r>
              <w:pict>
                <v:shape id="自选图形 427" o:spid="_x0000_s1028" type="#_x0000_t13" style="width:20.35pt;height:8.1pt;margin-top:12.75pt;margin-left:-5pt;mso-wrap-style:square;position:absolute;z-index:251662336" strokeweight="1pt">
                  <v:stroke linestyle="single"/>
                </v:shape>
              </w:pic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
              <w:rPr>
                <w:rFonts w:hint="eastAsia"/>
              </w:rPr>
              <w:t>施工准备</w:t>
            </w:r>
          </w:p>
        </w:tc>
        <w:tc>
          <w:tcPr>
            <w:tcW w:w="480" w:type="dxa"/>
            <w:tcBorders>
              <w:top w:val="nil"/>
              <w:left w:val="single" w:sz="4" w:space="0" w:color="auto"/>
              <w:bottom w:val="nil"/>
              <w:right w:val="single" w:sz="4" w:space="0" w:color="auto"/>
            </w:tcBorders>
            <w:vAlign w:val="center"/>
          </w:tcPr>
          <w:p>
            <w:r>
              <w:pict>
                <v:shape id="自选图形 428" o:spid="_x0000_s1029" type="#_x0000_t13" style="width:21.7pt;height:8.1pt;margin-top:12.45pt;margin-left:-3.85pt;mso-wrap-style:square;position:absolute;z-index:251663360" strokeweight="1pt">
                  <v:stroke linestyle="single"/>
                </v:shape>
              </w:pict>
            </w:r>
          </w:p>
        </w:tc>
        <w:tc>
          <w:tcPr>
            <w:tcW w:w="1440" w:type="dxa"/>
            <w:gridSpan w:val="2"/>
            <w:vMerge w:val="restart"/>
            <w:tcBorders>
              <w:top w:val="single" w:sz="4" w:space="0" w:color="auto"/>
              <w:left w:val="single" w:sz="4" w:space="0" w:color="auto"/>
              <w:bottom w:val="single" w:sz="4" w:space="0" w:color="auto"/>
              <w:right w:val="single" w:sz="4" w:space="0" w:color="auto"/>
            </w:tcBorders>
            <w:vAlign w:val="center"/>
          </w:tcPr>
          <w:p>
            <w:r>
              <w:rPr>
                <w:rFonts w:hint="eastAsia"/>
              </w:rPr>
              <w:t>试桩施工</w:t>
            </w:r>
          </w:p>
        </w:tc>
        <w:tc>
          <w:tcPr>
            <w:tcW w:w="248" w:type="dxa"/>
            <w:tcBorders>
              <w:top w:val="nil"/>
              <w:left w:val="single" w:sz="4" w:space="0" w:color="auto"/>
              <w:bottom w:val="single" w:sz="4" w:space="0" w:color="auto"/>
              <w:right w:val="single" w:sz="4" w:space="0" w:color="auto"/>
            </w:tcBorders>
            <w:vAlign w:val="center"/>
          </w:tcPr>
          <w:p>
            <w:r>
              <w:pict>
                <v:shape id="自选图形 429" o:spid="_x0000_s1030" type="#_x0000_t13" style="width:23.05pt;height:8.55pt;margin-top:12pt;margin-left:-5.2pt;mso-wrap-style:square;position:absolute;z-index:251664384" strokeweight="1pt">
                  <v:stroke linestyle="single"/>
                </v:shape>
              </w:pict>
            </w:r>
          </w:p>
        </w:tc>
        <w:tc>
          <w:tcPr>
            <w:tcW w:w="248" w:type="dxa"/>
            <w:tcBorders>
              <w:top w:val="nil"/>
              <w:left w:val="single" w:sz="4" w:space="0" w:color="auto"/>
              <w:bottom w:val="single" w:sz="4" w:space="0" w:color="auto"/>
              <w:right w:val="single" w:sz="4" w:space="0" w:color="auto"/>
            </w:tcBorders>
            <w:vAlign w:val="center"/>
          </w:tcPr>
          <w:p/>
        </w:tc>
        <w:tc>
          <w:tcPr>
            <w:tcW w:w="1664" w:type="dxa"/>
            <w:gridSpan w:val="2"/>
            <w:vMerge w:val="restart"/>
            <w:tcBorders>
              <w:top w:val="single" w:sz="4" w:space="0" w:color="auto"/>
              <w:left w:val="single" w:sz="4" w:space="0" w:color="auto"/>
              <w:bottom w:val="single" w:sz="4" w:space="0" w:color="auto"/>
              <w:right w:val="single" w:sz="4" w:space="0" w:color="auto"/>
            </w:tcBorders>
            <w:vAlign w:val="center"/>
          </w:tcPr>
          <w:p>
            <w:r>
              <w:rPr>
                <w:rFonts w:hint="eastAsia"/>
              </w:rPr>
              <w:t>工程桩施工</w:t>
            </w:r>
          </w:p>
        </w:tc>
        <w:tc>
          <w:tcPr>
            <w:tcW w:w="480" w:type="dxa"/>
            <w:tcBorders>
              <w:top w:val="nil"/>
              <w:left w:val="single" w:sz="4" w:space="0" w:color="auto"/>
              <w:bottom w:val="single" w:sz="4" w:space="0" w:color="auto"/>
              <w:right w:val="single" w:sz="4" w:space="0" w:color="auto"/>
            </w:tcBorders>
            <w:vAlign w:val="center"/>
          </w:tcPr>
          <w:p>
            <w:r>
              <w:pict>
                <v:shape id="自选图形 426" o:spid="_x0000_s1031" type="#_x0000_t13" style="width:24pt;height:9.7pt;margin-top:10.95pt;margin-left:-5.35pt;mso-wrap-style:square;position:absolute;z-index:251661312" strokeweight="1pt">
                  <v:stroke linestyle="single"/>
                </v:shape>
              </w:pict>
            </w:r>
          </w:p>
        </w:tc>
        <w:tc>
          <w:tcPr>
            <w:tcW w:w="2880" w:type="dxa"/>
            <w:vMerge w:val="restart"/>
            <w:tcBorders>
              <w:top w:val="single" w:sz="4" w:space="0" w:color="auto"/>
              <w:left w:val="single" w:sz="4" w:space="0" w:color="auto"/>
              <w:bottom w:val="single" w:sz="4" w:space="0" w:color="auto"/>
              <w:right w:val="single" w:sz="4" w:space="0" w:color="auto"/>
            </w:tcBorders>
            <w:vAlign w:val="center"/>
          </w:tcPr>
          <w:p>
            <w:r>
              <w:rPr>
                <w:rFonts w:hint="eastAsia"/>
              </w:rPr>
              <w:t>试桩试验、测试、退场</w:t>
            </w:r>
          </w:p>
        </w:tc>
      </w:tr>
      <w:tr>
        <w:tblPrEx>
          <w:tblW w:w="10428" w:type="dxa"/>
          <w:jc w:val="center"/>
          <w:tblCellMar>
            <w:top w:w="0" w:type="dxa"/>
            <w:left w:w="108" w:type="dxa"/>
            <w:bottom w:w="0" w:type="dxa"/>
            <w:right w:w="108" w:type="dxa"/>
          </w:tblCellMar>
          <w:tblLook w:val="0000"/>
        </w:tblPrEx>
        <w:trPr>
          <w:cantSplit/>
          <w:trHeight w:val="220"/>
          <w:jc w:val="center"/>
        </w:trPr>
        <w:tc>
          <w:tcPr>
            <w:tcW w:w="0" w:type="auto"/>
            <w:vMerge/>
            <w:tcBorders>
              <w:top w:val="single" w:sz="4" w:space="0" w:color="auto"/>
              <w:left w:val="single" w:sz="4" w:space="0" w:color="auto"/>
              <w:bottom w:val="single" w:sz="4" w:space="0" w:color="auto"/>
              <w:right w:val="single" w:sz="4" w:space="0" w:color="auto"/>
            </w:tcBorders>
            <w:vAlign w:val="center"/>
          </w:tcPr>
          <w:p/>
        </w:tc>
        <w:tc>
          <w:tcPr>
            <w:tcW w:w="428" w:type="dxa"/>
            <w:tcBorders>
              <w:top w:val="nil"/>
              <w:left w:val="single" w:sz="4" w:space="0" w:color="auto"/>
              <w:bottom w:val="single" w:sz="4" w:space="0" w:color="auto"/>
              <w:right w:val="single" w:sz="4" w:space="0" w:color="auto"/>
            </w:tcBorders>
            <w:vAlign w:val="center"/>
          </w:tcPr>
          <w:p/>
        </w:tc>
        <w:tc>
          <w:tcPr>
            <w:tcW w:w="0" w:type="auto"/>
            <w:vMerge/>
            <w:tcBorders>
              <w:top w:val="single" w:sz="4" w:space="0" w:color="auto"/>
              <w:left w:val="single" w:sz="4" w:space="0" w:color="auto"/>
              <w:bottom w:val="single" w:sz="4" w:space="0" w:color="auto"/>
              <w:right w:val="single" w:sz="4" w:space="0" w:color="auto"/>
            </w:tcBorders>
            <w:vAlign w:val="center"/>
          </w:tcPr>
          <w:p/>
        </w:tc>
        <w:tc>
          <w:tcPr>
            <w:tcW w:w="480" w:type="dxa"/>
            <w:tcBorders>
              <w:top w:val="nil"/>
              <w:left w:val="single" w:sz="4" w:space="0" w:color="auto"/>
              <w:bottom w:val="single" w:sz="4" w:space="0" w:color="auto"/>
              <w:right w:val="single" w:sz="4" w:space="0" w:color="auto"/>
            </w:tcBorders>
            <w:vAlign w:val="center"/>
          </w:tcPr>
          <w:p/>
        </w:tc>
        <w:tc>
          <w:tcPr>
            <w:tcW w:w="0" w:type="auto"/>
            <w:gridSpan w:val="2"/>
            <w:vMerge/>
            <w:tcBorders>
              <w:top w:val="nil"/>
              <w:left w:val="single" w:sz="4" w:space="0" w:color="auto"/>
              <w:bottom w:val="single" w:sz="4" w:space="0" w:color="auto"/>
              <w:right w:val="single" w:sz="4" w:space="0" w:color="auto"/>
            </w:tcBorders>
            <w:vAlign w:val="center"/>
          </w:tcPr>
          <w:p/>
        </w:tc>
        <w:tc>
          <w:tcPr>
            <w:tcW w:w="496" w:type="dxa"/>
            <w:gridSpan w:val="2"/>
            <w:tcBorders>
              <w:top w:val="single" w:sz="4" w:space="0" w:color="auto"/>
              <w:left w:val="single" w:sz="4" w:space="0" w:color="auto"/>
              <w:bottom w:val="nil"/>
              <w:right w:val="single" w:sz="4" w:space="0" w:color="auto"/>
            </w:tcBorders>
            <w:vAlign w:val="center"/>
          </w:tcPr>
          <w:p/>
        </w:tc>
        <w:tc>
          <w:tcPr>
            <w:tcW w:w="0" w:type="auto"/>
            <w:gridSpan w:val="2"/>
            <w:vMerge/>
            <w:tcBorders>
              <w:top w:val="single" w:sz="4" w:space="0" w:color="auto"/>
              <w:left w:val="single" w:sz="4" w:space="0" w:color="auto"/>
              <w:bottom w:val="single" w:sz="4" w:space="0" w:color="auto"/>
              <w:right w:val="single" w:sz="4" w:space="0" w:color="auto"/>
            </w:tcBorders>
            <w:vAlign w:val="center"/>
          </w:tcPr>
          <w:p/>
        </w:tc>
        <w:tc>
          <w:tcPr>
            <w:tcW w:w="480" w:type="dxa"/>
            <w:tcBorders>
              <w:top w:val="single" w:sz="4" w:space="0" w:color="auto"/>
              <w:left w:val="single" w:sz="4" w:space="0" w:color="auto"/>
              <w:bottom w:val="nil"/>
              <w:right w:val="single" w:sz="4" w:space="0" w:color="auto"/>
            </w:tcBorders>
            <w:vAlign w:val="center"/>
          </w:tcPr>
          <w:p/>
        </w:tc>
        <w:tc>
          <w:tcPr>
            <w:tcW w:w="0" w:type="auto"/>
            <w:vMerge/>
            <w:tcBorders>
              <w:top w:val="single" w:sz="4" w:space="0" w:color="auto"/>
              <w:left w:val="single" w:sz="4" w:space="0" w:color="auto"/>
              <w:bottom w:val="single" w:sz="4" w:space="0" w:color="auto"/>
              <w:right w:val="single" w:sz="4" w:space="0" w:color="auto"/>
            </w:tcBorders>
            <w:vAlign w:val="center"/>
          </w:tcPr>
          <w:p/>
        </w:tc>
      </w:tr>
    </w:tbl>
    <w:p>
      <w:pPr>
        <w:rPr>
          <w:rFonts w:hint="eastAsia"/>
        </w:rPr>
      </w:pPr>
    </w:p>
    <w:p>
      <w:pPr>
        <w:rPr>
          <w:rFonts w:hint="eastAsia"/>
        </w:rPr>
      </w:pPr>
      <w:r>
        <w:rPr>
          <w:rFonts w:hint="eastAsia"/>
        </w:rPr>
        <w:t>（2）压桩施工顺序确定原则</w:t>
      </w:r>
    </w:p>
    <w:p>
      <w:pPr>
        <w:rPr>
          <w:rFonts w:hint="eastAsia"/>
        </w:rPr>
      </w:pPr>
      <w:r>
        <w:rPr>
          <w:rFonts w:hint="eastAsia"/>
        </w:rPr>
        <w:t>实践得知挤土桩施工机理所产生的挤土影响范围一般在1～1.5倍的桩长范围内。只有合理的打桩及压桩流程及适当地控制沉桩速率，才能有效地减少打桩施工所产生的挤土效应，减小沉桩难度。因此在确定施工作业顺序时，必须结合本工程的实际情况，综合考虑对周围环境、以及对工程桩自身质量可能产生的影响，科学合理地进行安排。</w:t>
      </w:r>
    </w:p>
    <w:p>
      <w:pPr>
        <w:rPr>
          <w:rFonts w:hint="eastAsia"/>
        </w:rPr>
      </w:pPr>
      <w:r>
        <w:rPr>
          <w:rFonts w:hint="eastAsia"/>
        </w:rPr>
        <w:t>施工应遵循：</w:t>
      </w:r>
      <w:r>
        <w:rPr>
          <w:rFonts w:hint="eastAsia"/>
        </w:rPr>
        <w:t>“</w:t>
      </w:r>
      <w:r>
        <w:rPr>
          <w:rFonts w:hint="eastAsia"/>
        </w:rPr>
        <w:t>先中央、后四周，由里及外，先大后小，先深后浅，先密后疏</w:t>
      </w:r>
      <w:r>
        <w:rPr>
          <w:rFonts w:hint="eastAsia"/>
        </w:rPr>
        <w:t>”</w:t>
      </w:r>
      <w:r>
        <w:rPr>
          <w:rFonts w:hint="eastAsia"/>
        </w:rPr>
        <w:t>的原则，如有保护对象，则宜背离保护对象由近向远压桩。</w:t>
      </w:r>
    </w:p>
    <w:p>
      <w:pPr>
        <w:rPr>
          <w:rFonts w:hint="eastAsia"/>
        </w:rPr>
      </w:pPr>
      <w:r>
        <w:rPr>
          <w:rFonts w:hint="eastAsia"/>
        </w:rPr>
        <w:t>（3）压桩施工顺序：具体压桩顺序在开工前报呈《施工顺序流向图》</w:t>
      </w:r>
    </w:p>
    <w:p>
      <w:pPr>
        <w:rPr>
          <w:rFonts w:hint="eastAsia"/>
        </w:rPr>
      </w:pPr>
      <w:bookmarkStart w:id="31" w:name="_Toc116868452"/>
      <w:r>
        <w:rPr>
          <w:rFonts w:hint="eastAsia"/>
        </w:rPr>
        <w:t>5.2　项目管理机构设置</w:t>
      </w:r>
      <w:bookmarkEnd w:id="31"/>
    </w:p>
    <w:p>
      <w:pPr>
        <w:rPr>
          <w:rFonts w:hint="eastAsia"/>
        </w:rPr>
      </w:pPr>
      <w:r>
        <w:rPr>
          <w:rFonts w:hint="eastAsia"/>
        </w:rPr>
        <w:t>为</w:t>
      </w:r>
      <w:r>
        <w:rPr>
          <w:rFonts w:hint="eastAsia"/>
        </w:rPr>
        <w:t>“</w:t>
      </w:r>
      <w:r>
        <w:rPr>
          <w:rFonts w:hint="eastAsia"/>
        </w:rPr>
        <w:t>优质、高速、安全、低耗</w:t>
      </w:r>
      <w:r>
        <w:rPr>
          <w:rFonts w:hint="eastAsia"/>
        </w:rPr>
        <w:t>”</w:t>
      </w:r>
      <w:r>
        <w:rPr>
          <w:rFonts w:hint="eastAsia"/>
        </w:rPr>
        <w:t>地完成本工程的施工任务，针对本工程的特点，我公司拟成立</w:t>
      </w:r>
      <w:r>
        <w:rPr>
          <w:rFonts w:hint="eastAsia"/>
        </w:rPr>
        <w:t>“×××××</w:t>
      </w:r>
      <w:r>
        <w:rPr>
          <w:rFonts w:hint="eastAsia"/>
        </w:rPr>
        <w:t>桩基工程项目经理部</w:t>
      </w:r>
      <w:r>
        <w:rPr>
          <w:rFonts w:hint="eastAsia"/>
        </w:rPr>
        <w:t>”</w:t>
      </w:r>
      <w:r>
        <w:rPr>
          <w:rFonts w:hint="eastAsia"/>
        </w:rPr>
        <w:t>，按《建设工程项目管理规范》的要求，实行项目经理负责制，项目经理部全权代表我公司履行与业主签定的合同的权利和义务，负责对本工程项目的质量、安全、进度等生产经营活动进行全面的管理，组织指挥，内外协调。项目经理为本工程的直接生产指挥、调度、安全、文明、质量控制第一责任人。项目经理部配备项目副经理、项目工程师、施工员、质检员、材料员、安全员等，形成一个有效的管理体系，管理该项目的工程质量、进度、安全、文明施工等一线工作，确保本工程安全、高速、优质地完成。各机台实行单机承包，把责任落实到生产第一线。管理组织结构设置如下图所示。</w:t>
      </w:r>
    </w:p>
    <w:p>
      <w:pPr>
        <w:rPr>
          <w:rFonts w:hint="eastAsia"/>
        </w:rPr>
      </w:pPr>
    </w:p>
    <w:p>
      <w:pPr>
        <w:rPr>
          <w:rFonts w:hint="eastAsia"/>
        </w:rPr>
      </w:pPr>
      <w:r>
        <w:rPr>
          <w:rFonts w:hint="eastAsia"/>
        </w:rPr>
        <w:t>项目组织管理结构图</w:t>
      </w:r>
    </w:p>
    <w:p>
      <w:pPr>
        <w:rPr>
          <w:rFonts w:hint="eastAsia"/>
        </w:rPr>
        <w:sectPr>
          <w:type w:val="nextPage"/>
          <w:pgSz w:w="11906" w:h="16838"/>
          <w:pgMar w:top="935" w:right="1800" w:bottom="1440" w:left="1800" w:header="851" w:footer="992" w:gutter="0"/>
          <w:pgNumType w:start="6"/>
          <w:cols w:space="708"/>
          <w:titlePg w:val="0"/>
          <w:docGrid w:type="lines" w:linePitch="312"/>
        </w:sectPr>
      </w:pPr>
    </w:p>
    <w:p>
      <w:pPr>
        <w:rPr>
          <w:rFonts w:hint="eastAsia"/>
        </w:rPr>
      </w:pPr>
    </w:p>
    <w:tbl>
      <w:tblPr>
        <w:tblStyle w:val="TableNormal"/>
        <w:tblW w:w="0" w:type="auto"/>
        <w:jc w:val="center"/>
        <w:tblInd w:w="218" w:type="dxa"/>
        <w:tblLayout w:type="fixed"/>
        <w:tblCellMar>
          <w:top w:w="0" w:type="dxa"/>
          <w:left w:w="108" w:type="dxa"/>
          <w:bottom w:w="0" w:type="dxa"/>
          <w:right w:w="108" w:type="dxa"/>
        </w:tblCellMar>
        <w:tblLook w:val="0000"/>
      </w:tblPr>
      <w:tblGrid>
        <w:gridCol w:w="589"/>
        <w:gridCol w:w="252"/>
        <w:gridCol w:w="158"/>
        <w:gridCol w:w="133"/>
        <w:gridCol w:w="30"/>
        <w:gridCol w:w="159"/>
        <w:gridCol w:w="43"/>
        <w:gridCol w:w="77"/>
        <w:gridCol w:w="166"/>
        <w:gridCol w:w="609"/>
        <w:gridCol w:w="148"/>
        <w:gridCol w:w="277"/>
        <w:gridCol w:w="228"/>
        <w:gridCol w:w="83"/>
        <w:gridCol w:w="289"/>
        <w:gridCol w:w="192"/>
        <w:gridCol w:w="248"/>
        <w:gridCol w:w="52"/>
        <w:gridCol w:w="315"/>
        <w:gridCol w:w="152"/>
        <w:gridCol w:w="121"/>
        <w:gridCol w:w="121"/>
        <w:gridCol w:w="214"/>
        <w:gridCol w:w="99"/>
        <w:gridCol w:w="6"/>
        <w:gridCol w:w="280"/>
        <w:gridCol w:w="11"/>
        <w:gridCol w:w="213"/>
        <w:gridCol w:w="23"/>
        <w:gridCol w:w="215"/>
        <w:gridCol w:w="192"/>
        <w:gridCol w:w="180"/>
        <w:gridCol w:w="116"/>
        <w:gridCol w:w="121"/>
        <w:gridCol w:w="133"/>
        <w:gridCol w:w="239"/>
        <w:gridCol w:w="111"/>
        <w:gridCol w:w="10"/>
        <w:gridCol w:w="240"/>
        <w:gridCol w:w="170"/>
        <w:gridCol w:w="174"/>
        <w:gridCol w:w="24"/>
        <w:gridCol w:w="46"/>
        <w:gridCol w:w="180"/>
        <w:gridCol w:w="316"/>
        <w:gridCol w:w="34"/>
        <w:gridCol w:w="33"/>
        <w:gridCol w:w="46"/>
        <w:gridCol w:w="147"/>
      </w:tblGrid>
      <w:tr>
        <w:tblPrEx>
          <w:tblW w:w="0" w:type="auto"/>
          <w:jc w:val="center"/>
          <w:tblInd w:w="218" w:type="dxa"/>
          <w:tblLayout w:type="fixed"/>
          <w:tblCellMar>
            <w:top w:w="0" w:type="dxa"/>
            <w:left w:w="108" w:type="dxa"/>
            <w:bottom w:w="0" w:type="dxa"/>
            <w:right w:w="108" w:type="dxa"/>
          </w:tblCellMar>
          <w:tblLook w:val="0000"/>
        </w:tblPrEx>
        <w:trPr>
          <w:gridAfter w:val="3"/>
          <w:wAfter w:w="226" w:type="dxa"/>
          <w:cantSplit/>
          <w:trHeight w:val="440"/>
          <w:jc w:val="center"/>
        </w:trPr>
        <w:tc>
          <w:tcPr>
            <w:tcW w:w="1364" w:type="dxa"/>
            <w:gridSpan w:val="7"/>
          </w:tcPr>
          <w:p/>
        </w:tc>
        <w:tc>
          <w:tcPr>
            <w:tcW w:w="1000" w:type="dxa"/>
            <w:gridSpan w:val="4"/>
          </w:tcPr>
          <w:p/>
        </w:tc>
        <w:tc>
          <w:tcPr>
            <w:tcW w:w="2688" w:type="dxa"/>
            <w:gridSpan w:val="16"/>
            <w:tcBorders>
              <w:top w:val="single" w:sz="8" w:space="0" w:color="auto"/>
              <w:left w:val="single" w:sz="8" w:space="0" w:color="auto"/>
              <w:bottom w:val="single" w:sz="8" w:space="0" w:color="auto"/>
              <w:right w:val="single" w:sz="8" w:space="0" w:color="auto"/>
            </w:tcBorders>
            <w:vAlign w:val="center"/>
          </w:tcPr>
          <w:p>
            <w:r>
              <w:rPr>
                <w:rFonts w:hint="eastAsia"/>
              </w:rPr>
              <w:t>项　目　经　理</w:t>
            </w:r>
          </w:p>
        </w:tc>
        <w:tc>
          <w:tcPr>
            <w:tcW w:w="1060" w:type="dxa"/>
            <w:gridSpan w:val="7"/>
          </w:tcPr>
          <w:p/>
        </w:tc>
        <w:tc>
          <w:tcPr>
            <w:tcW w:w="1677" w:type="dxa"/>
            <w:gridSpan w:val="12"/>
          </w:tcPr>
          <w:p/>
        </w:tc>
      </w:tr>
      <w:tr>
        <w:tblPrEx>
          <w:tblW w:w="0" w:type="auto"/>
          <w:jc w:val="center"/>
          <w:tblInd w:w="218" w:type="dxa"/>
          <w:tblLayout w:type="fixed"/>
          <w:tblCellMar>
            <w:top w:w="0" w:type="dxa"/>
            <w:left w:w="108" w:type="dxa"/>
            <w:bottom w:w="0" w:type="dxa"/>
            <w:right w:w="108" w:type="dxa"/>
          </w:tblCellMar>
          <w:tblLook w:val="0000"/>
        </w:tblPrEx>
        <w:trPr>
          <w:gridAfter w:val="3"/>
          <w:wAfter w:w="226" w:type="dxa"/>
          <w:cantSplit/>
          <w:trHeight w:val="440"/>
          <w:jc w:val="center"/>
        </w:trPr>
        <w:tc>
          <w:tcPr>
            <w:tcW w:w="589" w:type="dxa"/>
          </w:tcPr>
          <w:p/>
        </w:tc>
        <w:tc>
          <w:tcPr>
            <w:tcW w:w="410" w:type="dxa"/>
            <w:gridSpan w:val="2"/>
          </w:tcPr>
          <w:p/>
        </w:tc>
        <w:tc>
          <w:tcPr>
            <w:tcW w:w="608" w:type="dxa"/>
            <w:gridSpan w:val="6"/>
          </w:tcPr>
          <w:p/>
        </w:tc>
        <w:tc>
          <w:tcPr>
            <w:tcW w:w="609" w:type="dxa"/>
          </w:tcPr>
          <w:p/>
        </w:tc>
        <w:tc>
          <w:tcPr>
            <w:tcW w:w="653" w:type="dxa"/>
            <w:gridSpan w:val="3"/>
            <w:tcBorders>
              <w:top w:val="nil"/>
              <w:left w:val="nil"/>
              <w:bottom w:val="single" w:sz="8" w:space="0" w:color="auto"/>
              <w:right w:val="nil"/>
            </w:tcBorders>
          </w:tcPr>
          <w:p/>
        </w:tc>
        <w:tc>
          <w:tcPr>
            <w:tcW w:w="564" w:type="dxa"/>
            <w:gridSpan w:val="3"/>
            <w:tcBorders>
              <w:top w:val="nil"/>
              <w:left w:val="nil"/>
              <w:bottom w:val="single" w:sz="8" w:space="0" w:color="auto"/>
              <w:right w:val="nil"/>
            </w:tcBorders>
          </w:tcPr>
          <w:p/>
        </w:tc>
        <w:tc>
          <w:tcPr>
            <w:tcW w:w="300" w:type="dxa"/>
            <w:gridSpan w:val="2"/>
            <w:tcBorders>
              <w:top w:val="nil"/>
              <w:left w:val="nil"/>
              <w:bottom w:val="single" w:sz="8" w:space="0" w:color="auto"/>
              <w:right w:val="single" w:sz="8" w:space="0" w:color="auto"/>
            </w:tcBorders>
          </w:tcPr>
          <w:p/>
        </w:tc>
        <w:tc>
          <w:tcPr>
            <w:tcW w:w="315" w:type="dxa"/>
            <w:tcBorders>
              <w:top w:val="nil"/>
              <w:left w:val="single" w:sz="8" w:space="0" w:color="auto"/>
              <w:bottom w:val="single" w:sz="8" w:space="0" w:color="auto"/>
              <w:right w:val="nil"/>
            </w:tcBorders>
          </w:tcPr>
          <w:p/>
        </w:tc>
        <w:tc>
          <w:tcPr>
            <w:tcW w:w="608" w:type="dxa"/>
            <w:gridSpan w:val="4"/>
            <w:tcBorders>
              <w:top w:val="nil"/>
              <w:left w:val="nil"/>
              <w:bottom w:val="single" w:sz="8" w:space="0" w:color="auto"/>
              <w:right w:val="nil"/>
            </w:tcBorders>
          </w:tcPr>
          <w:p/>
        </w:tc>
        <w:tc>
          <w:tcPr>
            <w:tcW w:w="609" w:type="dxa"/>
            <w:gridSpan w:val="5"/>
            <w:tcBorders>
              <w:top w:val="nil"/>
              <w:left w:val="nil"/>
              <w:bottom w:val="single" w:sz="8" w:space="0" w:color="auto"/>
              <w:right w:val="nil"/>
            </w:tcBorders>
          </w:tcPr>
          <w:p/>
        </w:tc>
        <w:tc>
          <w:tcPr>
            <w:tcW w:w="610" w:type="dxa"/>
            <w:gridSpan w:val="4"/>
          </w:tcPr>
          <w:p/>
        </w:tc>
        <w:tc>
          <w:tcPr>
            <w:tcW w:w="609" w:type="dxa"/>
            <w:gridSpan w:val="4"/>
          </w:tcPr>
          <w:p/>
        </w:tc>
        <w:tc>
          <w:tcPr>
            <w:tcW w:w="705" w:type="dxa"/>
            <w:gridSpan w:val="5"/>
          </w:tcPr>
          <w:p/>
        </w:tc>
        <w:tc>
          <w:tcPr>
            <w:tcW w:w="600" w:type="dxa"/>
            <w:gridSpan w:val="5"/>
          </w:tcPr>
          <w:p/>
        </w:tc>
      </w:tr>
      <w:tr>
        <w:tblPrEx>
          <w:tblW w:w="0" w:type="auto"/>
          <w:jc w:val="center"/>
          <w:tblInd w:w="218" w:type="dxa"/>
          <w:tblLayout w:type="fixed"/>
          <w:tblCellMar>
            <w:top w:w="0" w:type="dxa"/>
            <w:left w:w="108" w:type="dxa"/>
            <w:bottom w:w="0" w:type="dxa"/>
            <w:right w:w="108" w:type="dxa"/>
          </w:tblCellMar>
          <w:tblLook w:val="0000"/>
        </w:tblPrEx>
        <w:trPr>
          <w:gridAfter w:val="2"/>
          <w:wAfter w:w="193" w:type="dxa"/>
          <w:cantSplit/>
          <w:trHeight w:val="440"/>
          <w:jc w:val="center"/>
        </w:trPr>
        <w:tc>
          <w:tcPr>
            <w:tcW w:w="589" w:type="dxa"/>
          </w:tcPr>
          <w:p/>
        </w:tc>
        <w:tc>
          <w:tcPr>
            <w:tcW w:w="1018" w:type="dxa"/>
            <w:gridSpan w:val="8"/>
          </w:tcPr>
          <w:p/>
        </w:tc>
        <w:tc>
          <w:tcPr>
            <w:tcW w:w="609" w:type="dxa"/>
            <w:tcBorders>
              <w:top w:val="nil"/>
              <w:left w:val="nil"/>
              <w:bottom w:val="single" w:sz="8" w:space="0" w:color="auto"/>
              <w:right w:val="single" w:sz="8" w:space="0" w:color="auto"/>
            </w:tcBorders>
          </w:tcPr>
          <w:p/>
        </w:tc>
        <w:tc>
          <w:tcPr>
            <w:tcW w:w="653" w:type="dxa"/>
            <w:gridSpan w:val="3"/>
            <w:tcBorders>
              <w:top w:val="single" w:sz="8" w:space="0" w:color="auto"/>
              <w:left w:val="nil"/>
              <w:bottom w:val="single" w:sz="8" w:space="0" w:color="auto"/>
              <w:right w:val="nil"/>
            </w:tcBorders>
          </w:tcPr>
          <w:p/>
        </w:tc>
        <w:tc>
          <w:tcPr>
            <w:tcW w:w="564" w:type="dxa"/>
            <w:gridSpan w:val="3"/>
            <w:tcBorders>
              <w:top w:val="single" w:sz="8" w:space="0" w:color="auto"/>
              <w:left w:val="nil"/>
              <w:bottom w:val="nil"/>
              <w:right w:val="nil"/>
            </w:tcBorders>
          </w:tcPr>
          <w:p/>
        </w:tc>
        <w:tc>
          <w:tcPr>
            <w:tcW w:w="1223" w:type="dxa"/>
            <w:gridSpan w:val="7"/>
            <w:tcBorders>
              <w:top w:val="single" w:sz="8" w:space="0" w:color="auto"/>
              <w:left w:val="nil"/>
              <w:bottom w:val="nil"/>
              <w:right w:val="nil"/>
            </w:tcBorders>
          </w:tcPr>
          <w:p/>
        </w:tc>
        <w:tc>
          <w:tcPr>
            <w:tcW w:w="609" w:type="dxa"/>
            <w:gridSpan w:val="5"/>
            <w:tcBorders>
              <w:top w:val="single" w:sz="8" w:space="0" w:color="auto"/>
              <w:left w:val="nil"/>
              <w:bottom w:val="single" w:sz="8" w:space="0" w:color="auto"/>
              <w:right w:val="nil"/>
            </w:tcBorders>
          </w:tcPr>
          <w:p/>
        </w:tc>
        <w:tc>
          <w:tcPr>
            <w:tcW w:w="238" w:type="dxa"/>
            <w:gridSpan w:val="2"/>
            <w:tcBorders>
              <w:top w:val="single" w:sz="8" w:space="0" w:color="auto"/>
              <w:left w:val="nil"/>
              <w:bottom w:val="single" w:sz="8" w:space="0" w:color="auto"/>
              <w:right w:val="single" w:sz="8" w:space="0" w:color="auto"/>
            </w:tcBorders>
          </w:tcPr>
          <w:p/>
        </w:tc>
        <w:tc>
          <w:tcPr>
            <w:tcW w:w="488" w:type="dxa"/>
            <w:gridSpan w:val="3"/>
            <w:tcBorders>
              <w:top w:val="nil"/>
              <w:left w:val="single" w:sz="8" w:space="0" w:color="auto"/>
              <w:bottom w:val="single" w:sz="8" w:space="0" w:color="auto"/>
              <w:right w:val="nil"/>
            </w:tcBorders>
          </w:tcPr>
          <w:p/>
        </w:tc>
        <w:tc>
          <w:tcPr>
            <w:tcW w:w="614" w:type="dxa"/>
            <w:gridSpan w:val="5"/>
          </w:tcPr>
          <w:p/>
        </w:tc>
        <w:tc>
          <w:tcPr>
            <w:tcW w:w="608" w:type="dxa"/>
            <w:gridSpan w:val="4"/>
          </w:tcPr>
          <w:p/>
        </w:tc>
        <w:tc>
          <w:tcPr>
            <w:tcW w:w="609" w:type="dxa"/>
            <w:gridSpan w:val="5"/>
          </w:tcPr>
          <w:p/>
        </w:tc>
      </w:tr>
      <w:tr>
        <w:tblPrEx>
          <w:tblW w:w="0" w:type="auto"/>
          <w:jc w:val="center"/>
          <w:tblInd w:w="218" w:type="dxa"/>
          <w:tblLayout w:type="fixed"/>
          <w:tblCellMar>
            <w:top w:w="0" w:type="dxa"/>
            <w:left w:w="108" w:type="dxa"/>
            <w:bottom w:w="0" w:type="dxa"/>
            <w:right w:w="108" w:type="dxa"/>
          </w:tblCellMar>
          <w:tblLook w:val="0000"/>
        </w:tblPrEx>
        <w:trPr>
          <w:gridAfter w:val="3"/>
          <w:wAfter w:w="226" w:type="dxa"/>
          <w:cantSplit/>
          <w:trHeight w:val="440"/>
          <w:jc w:val="center"/>
        </w:trPr>
        <w:tc>
          <w:tcPr>
            <w:tcW w:w="1321" w:type="dxa"/>
            <w:gridSpan w:val="6"/>
            <w:tcBorders>
              <w:top w:val="nil"/>
              <w:left w:val="nil"/>
              <w:bottom w:val="nil"/>
              <w:right w:val="single" w:sz="8" w:space="0" w:color="auto"/>
            </w:tcBorders>
            <w:vAlign w:val="center"/>
          </w:tcPr>
          <w:p/>
        </w:tc>
        <w:tc>
          <w:tcPr>
            <w:tcW w:w="1920" w:type="dxa"/>
            <w:gridSpan w:val="9"/>
            <w:tcBorders>
              <w:top w:val="single" w:sz="8" w:space="0" w:color="auto"/>
              <w:left w:val="single" w:sz="8" w:space="0" w:color="auto"/>
              <w:bottom w:val="single" w:sz="8" w:space="0" w:color="auto"/>
              <w:right w:val="single" w:sz="4" w:space="0" w:color="auto"/>
            </w:tcBorders>
            <w:vAlign w:val="center"/>
          </w:tcPr>
          <w:p>
            <w:r>
              <w:rPr>
                <w:rFonts w:hint="eastAsia"/>
              </w:rPr>
              <w:t>项目副经理</w:t>
            </w:r>
          </w:p>
        </w:tc>
        <w:tc>
          <w:tcPr>
            <w:tcW w:w="1080" w:type="dxa"/>
            <w:gridSpan w:val="6"/>
            <w:tcBorders>
              <w:top w:val="nil"/>
              <w:left w:val="single" w:sz="4" w:space="0" w:color="auto"/>
              <w:bottom w:val="nil"/>
              <w:right w:val="single" w:sz="4" w:space="0" w:color="auto"/>
            </w:tcBorders>
            <w:vAlign w:val="center"/>
          </w:tcPr>
          <w:p/>
        </w:tc>
        <w:tc>
          <w:tcPr>
            <w:tcW w:w="2163" w:type="dxa"/>
            <w:gridSpan w:val="15"/>
            <w:tcBorders>
              <w:top w:val="single" w:sz="8" w:space="0" w:color="auto"/>
              <w:left w:val="single" w:sz="4" w:space="0" w:color="auto"/>
              <w:bottom w:val="single" w:sz="8" w:space="0" w:color="auto"/>
              <w:right w:val="nil"/>
            </w:tcBorders>
            <w:vAlign w:val="center"/>
          </w:tcPr>
          <w:p>
            <w:r>
              <w:rPr>
                <w:rFonts w:hint="eastAsia"/>
              </w:rPr>
              <w:t>项目工程师</w:t>
            </w:r>
          </w:p>
        </w:tc>
        <w:tc>
          <w:tcPr>
            <w:tcW w:w="1305" w:type="dxa"/>
            <w:gridSpan w:val="10"/>
            <w:tcBorders>
              <w:top w:val="nil"/>
              <w:left w:val="single" w:sz="8" w:space="0" w:color="auto"/>
              <w:bottom w:val="nil"/>
              <w:right w:val="nil"/>
            </w:tcBorders>
            <w:vAlign w:val="center"/>
          </w:tcPr>
          <w:p/>
        </w:tc>
      </w:tr>
      <w:tr>
        <w:tblPrEx>
          <w:tblW w:w="0" w:type="auto"/>
          <w:jc w:val="center"/>
          <w:tblInd w:w="218" w:type="dxa"/>
          <w:tblLayout w:type="fixed"/>
          <w:tblCellMar>
            <w:top w:w="0" w:type="dxa"/>
            <w:left w:w="108" w:type="dxa"/>
            <w:bottom w:w="0" w:type="dxa"/>
            <w:right w:w="108" w:type="dxa"/>
          </w:tblCellMar>
          <w:tblLook w:val="0000"/>
        </w:tblPrEx>
        <w:trPr>
          <w:gridAfter w:val="3"/>
          <w:wAfter w:w="226" w:type="dxa"/>
          <w:cantSplit/>
          <w:trHeight w:val="440"/>
          <w:jc w:val="center"/>
        </w:trPr>
        <w:tc>
          <w:tcPr>
            <w:tcW w:w="2216" w:type="dxa"/>
            <w:gridSpan w:val="10"/>
            <w:tcBorders>
              <w:top w:val="nil"/>
              <w:left w:val="nil"/>
              <w:bottom w:val="nil"/>
              <w:right w:val="single" w:sz="8" w:space="0" w:color="auto"/>
            </w:tcBorders>
          </w:tcPr>
          <w:p/>
        </w:tc>
        <w:tc>
          <w:tcPr>
            <w:tcW w:w="3287" w:type="dxa"/>
            <w:gridSpan w:val="20"/>
            <w:tcBorders>
              <w:top w:val="nil"/>
              <w:left w:val="single" w:sz="8" w:space="0" w:color="auto"/>
              <w:bottom w:val="nil"/>
              <w:right w:val="nil"/>
            </w:tcBorders>
          </w:tcPr>
          <w:p/>
        </w:tc>
        <w:tc>
          <w:tcPr>
            <w:tcW w:w="2286" w:type="dxa"/>
            <w:gridSpan w:val="16"/>
            <w:tcBorders>
              <w:top w:val="nil"/>
              <w:left w:val="single" w:sz="8" w:space="0" w:color="auto"/>
              <w:bottom w:val="nil"/>
              <w:right w:val="nil"/>
            </w:tcBorders>
          </w:tcPr>
          <w:p/>
        </w:tc>
      </w:tr>
      <w:tr>
        <w:tblPrEx>
          <w:tblW w:w="0" w:type="auto"/>
          <w:jc w:val="center"/>
          <w:tblInd w:w="218" w:type="dxa"/>
          <w:tblLayout w:type="fixed"/>
          <w:tblCellMar>
            <w:top w:w="0" w:type="dxa"/>
            <w:left w:w="108" w:type="dxa"/>
            <w:bottom w:w="0" w:type="dxa"/>
            <w:right w:w="108" w:type="dxa"/>
          </w:tblCellMar>
          <w:tblLook w:val="0000"/>
        </w:tblPrEx>
        <w:trPr>
          <w:cantSplit/>
          <w:trHeight w:val="440"/>
          <w:jc w:val="center"/>
        </w:trPr>
        <w:tc>
          <w:tcPr>
            <w:tcW w:w="589" w:type="dxa"/>
          </w:tcPr>
          <w:p/>
        </w:tc>
        <w:tc>
          <w:tcPr>
            <w:tcW w:w="573" w:type="dxa"/>
            <w:gridSpan w:val="4"/>
            <w:tcBorders>
              <w:top w:val="nil"/>
              <w:left w:val="nil"/>
              <w:bottom w:val="nil"/>
              <w:right w:val="single" w:sz="8" w:space="0" w:color="auto"/>
            </w:tcBorders>
          </w:tcPr>
          <w:p/>
        </w:tc>
        <w:tc>
          <w:tcPr>
            <w:tcW w:w="445" w:type="dxa"/>
            <w:gridSpan w:val="4"/>
            <w:tcBorders>
              <w:top w:val="single" w:sz="8" w:space="0" w:color="auto"/>
              <w:left w:val="nil"/>
              <w:bottom w:val="nil"/>
              <w:right w:val="nil"/>
            </w:tcBorders>
          </w:tcPr>
          <w:p/>
        </w:tc>
        <w:tc>
          <w:tcPr>
            <w:tcW w:w="609" w:type="dxa"/>
            <w:tcBorders>
              <w:top w:val="single" w:sz="8" w:space="0" w:color="auto"/>
              <w:left w:val="nil"/>
              <w:bottom w:val="nil"/>
              <w:right w:val="nil"/>
            </w:tcBorders>
          </w:tcPr>
          <w:p/>
        </w:tc>
        <w:tc>
          <w:tcPr>
            <w:tcW w:w="736" w:type="dxa"/>
            <w:gridSpan w:val="4"/>
            <w:tcBorders>
              <w:top w:val="single" w:sz="8" w:space="0" w:color="auto"/>
              <w:left w:val="nil"/>
              <w:bottom w:val="nil"/>
              <w:right w:val="single" w:sz="8" w:space="0" w:color="auto"/>
            </w:tcBorders>
          </w:tcPr>
          <w:p/>
        </w:tc>
        <w:tc>
          <w:tcPr>
            <w:tcW w:w="729" w:type="dxa"/>
            <w:gridSpan w:val="3"/>
            <w:tcBorders>
              <w:top w:val="single" w:sz="8" w:space="0" w:color="auto"/>
              <w:left w:val="nil"/>
              <w:bottom w:val="nil"/>
              <w:right w:val="nil"/>
            </w:tcBorders>
          </w:tcPr>
          <w:p/>
        </w:tc>
        <w:tc>
          <w:tcPr>
            <w:tcW w:w="519" w:type="dxa"/>
            <w:gridSpan w:val="3"/>
            <w:tcBorders>
              <w:top w:val="single" w:sz="8" w:space="0" w:color="auto"/>
              <w:left w:val="nil"/>
              <w:bottom w:val="nil"/>
              <w:right w:val="nil"/>
            </w:tcBorders>
          </w:tcPr>
          <w:p/>
        </w:tc>
        <w:tc>
          <w:tcPr>
            <w:tcW w:w="555" w:type="dxa"/>
            <w:gridSpan w:val="4"/>
            <w:tcBorders>
              <w:top w:val="single" w:sz="8" w:space="0" w:color="auto"/>
              <w:left w:val="nil"/>
              <w:bottom w:val="nil"/>
              <w:right w:val="single" w:sz="8" w:space="0" w:color="auto"/>
            </w:tcBorders>
          </w:tcPr>
          <w:p/>
        </w:tc>
        <w:tc>
          <w:tcPr>
            <w:tcW w:w="533" w:type="dxa"/>
            <w:gridSpan w:val="5"/>
            <w:tcBorders>
              <w:top w:val="single" w:sz="8" w:space="0" w:color="auto"/>
              <w:left w:val="single" w:sz="8" w:space="0" w:color="auto"/>
              <w:bottom w:val="nil"/>
              <w:right w:val="nil"/>
            </w:tcBorders>
          </w:tcPr>
          <w:p/>
        </w:tc>
        <w:tc>
          <w:tcPr>
            <w:tcW w:w="407" w:type="dxa"/>
            <w:gridSpan w:val="2"/>
            <w:tcBorders>
              <w:top w:val="single" w:sz="8" w:space="0" w:color="auto"/>
              <w:left w:val="nil"/>
              <w:bottom w:val="nil"/>
              <w:right w:val="nil"/>
            </w:tcBorders>
          </w:tcPr>
          <w:p/>
        </w:tc>
        <w:tc>
          <w:tcPr>
            <w:tcW w:w="900" w:type="dxa"/>
            <w:gridSpan w:val="6"/>
            <w:tcBorders>
              <w:top w:val="single" w:sz="8" w:space="0" w:color="auto"/>
              <w:left w:val="nil"/>
              <w:bottom w:val="nil"/>
              <w:right w:val="single" w:sz="4" w:space="0" w:color="auto"/>
            </w:tcBorders>
          </w:tcPr>
          <w:p/>
        </w:tc>
        <w:tc>
          <w:tcPr>
            <w:tcW w:w="844" w:type="dxa"/>
            <w:gridSpan w:val="7"/>
            <w:tcBorders>
              <w:top w:val="nil"/>
              <w:left w:val="single" w:sz="4" w:space="0" w:color="auto"/>
              <w:bottom w:val="nil"/>
              <w:right w:val="nil"/>
            </w:tcBorders>
          </w:tcPr>
          <w:p/>
        </w:tc>
        <w:tc>
          <w:tcPr>
            <w:tcW w:w="316" w:type="dxa"/>
          </w:tcPr>
          <w:p/>
        </w:tc>
        <w:tc>
          <w:tcPr>
            <w:tcW w:w="260" w:type="dxa"/>
            <w:gridSpan w:val="4"/>
          </w:tcPr>
          <w:p/>
        </w:tc>
      </w:tr>
      <w:tr>
        <w:tblPrEx>
          <w:tblW w:w="0" w:type="auto"/>
          <w:jc w:val="center"/>
          <w:tblInd w:w="218" w:type="dxa"/>
          <w:tblLayout w:type="fixed"/>
          <w:tblCellMar>
            <w:top w:w="0" w:type="dxa"/>
            <w:left w:w="108" w:type="dxa"/>
            <w:bottom w:w="0" w:type="dxa"/>
            <w:right w:w="108" w:type="dxa"/>
          </w:tblCellMar>
          <w:tblLook w:val="0000"/>
        </w:tblPrEx>
        <w:trPr>
          <w:gridAfter w:val="3"/>
          <w:wAfter w:w="226" w:type="dxa"/>
          <w:cantSplit/>
          <w:trHeight w:val="976"/>
          <w:jc w:val="center"/>
        </w:trPr>
        <w:tc>
          <w:tcPr>
            <w:tcW w:w="841" w:type="dxa"/>
            <w:gridSpan w:val="2"/>
          </w:tcPr>
          <w:p/>
        </w:tc>
        <w:tc>
          <w:tcPr>
            <w:tcW w:w="600" w:type="dxa"/>
            <w:gridSpan w:val="6"/>
            <w:tcBorders>
              <w:top w:val="single" w:sz="8" w:space="0" w:color="auto"/>
              <w:left w:val="single" w:sz="8" w:space="0" w:color="auto"/>
              <w:bottom w:val="single" w:sz="8" w:space="0" w:color="auto"/>
              <w:right w:val="single" w:sz="8" w:space="0" w:color="auto"/>
            </w:tcBorders>
          </w:tcPr>
          <w:p>
            <w:r>
              <w:rPr>
                <w:rFonts w:hint="eastAsia"/>
              </w:rPr>
              <w:t>质</w:t>
            </w:r>
          </w:p>
          <w:p>
            <w:pPr>
              <w:rPr>
                <w:rFonts w:hint="eastAsia"/>
              </w:rPr>
            </w:pPr>
            <w:r>
              <w:rPr>
                <w:rFonts w:hint="eastAsia"/>
              </w:rPr>
              <w:t>检</w:t>
            </w:r>
          </w:p>
          <w:p>
            <w:r>
              <w:rPr>
                <w:rFonts w:hint="eastAsia"/>
              </w:rPr>
              <w:t>员</w:t>
            </w:r>
          </w:p>
        </w:tc>
        <w:tc>
          <w:tcPr>
            <w:tcW w:w="1200" w:type="dxa"/>
            <w:gridSpan w:val="4"/>
          </w:tcPr>
          <w:p/>
        </w:tc>
        <w:tc>
          <w:tcPr>
            <w:tcW w:w="600" w:type="dxa"/>
            <w:gridSpan w:val="3"/>
            <w:tcBorders>
              <w:top w:val="single" w:sz="8" w:space="0" w:color="auto"/>
              <w:left w:val="single" w:sz="8" w:space="0" w:color="auto"/>
              <w:bottom w:val="single" w:sz="8" w:space="0" w:color="auto"/>
              <w:right w:val="single" w:sz="8" w:space="0" w:color="auto"/>
            </w:tcBorders>
          </w:tcPr>
          <w:p>
            <w:r>
              <w:rPr>
                <w:rFonts w:hint="eastAsia"/>
              </w:rPr>
              <w:t>施</w:t>
            </w:r>
          </w:p>
          <w:p>
            <w:pPr>
              <w:rPr>
                <w:rFonts w:hint="eastAsia"/>
              </w:rPr>
            </w:pPr>
            <w:r>
              <w:rPr>
                <w:rFonts w:hint="eastAsia"/>
              </w:rPr>
              <w:t>工</w:t>
            </w:r>
          </w:p>
          <w:p>
            <w:r>
              <w:rPr>
                <w:rFonts w:hint="eastAsia"/>
              </w:rPr>
              <w:t>员</w:t>
            </w:r>
          </w:p>
        </w:tc>
        <w:tc>
          <w:tcPr>
            <w:tcW w:w="1201" w:type="dxa"/>
            <w:gridSpan w:val="7"/>
          </w:tcPr>
          <w:p/>
        </w:tc>
        <w:tc>
          <w:tcPr>
            <w:tcW w:w="599" w:type="dxa"/>
            <w:gridSpan w:val="4"/>
            <w:tcBorders>
              <w:top w:val="single" w:sz="8" w:space="0" w:color="auto"/>
              <w:left w:val="single" w:sz="8" w:space="0" w:color="auto"/>
              <w:bottom w:val="single" w:sz="8" w:space="0" w:color="auto"/>
              <w:right w:val="single" w:sz="8" w:space="0" w:color="auto"/>
            </w:tcBorders>
          </w:tcPr>
          <w:p>
            <w:r>
              <w:rPr>
                <w:rFonts w:hint="eastAsia"/>
              </w:rPr>
              <w:t>安</w:t>
            </w:r>
          </w:p>
          <w:p>
            <w:pPr>
              <w:rPr>
                <w:rFonts w:hint="eastAsia"/>
              </w:rPr>
            </w:pPr>
            <w:r>
              <w:rPr>
                <w:rFonts w:hint="eastAsia"/>
              </w:rPr>
              <w:t>全</w:t>
            </w:r>
          </w:p>
          <w:p>
            <w:r>
              <w:rPr>
                <w:rFonts w:hint="eastAsia"/>
              </w:rPr>
              <w:t>员</w:t>
            </w:r>
          </w:p>
        </w:tc>
        <w:tc>
          <w:tcPr>
            <w:tcW w:w="1204" w:type="dxa"/>
            <w:gridSpan w:val="9"/>
          </w:tcPr>
          <w:p/>
        </w:tc>
        <w:tc>
          <w:tcPr>
            <w:tcW w:w="600" w:type="dxa"/>
            <w:gridSpan w:val="4"/>
            <w:tcBorders>
              <w:top w:val="single" w:sz="8" w:space="0" w:color="auto"/>
              <w:left w:val="single" w:sz="8" w:space="0" w:color="auto"/>
              <w:bottom w:val="single" w:sz="8" w:space="0" w:color="auto"/>
              <w:right w:val="single" w:sz="8" w:space="0" w:color="auto"/>
            </w:tcBorders>
          </w:tcPr>
          <w:p>
            <w:r>
              <w:rPr>
                <w:rFonts w:hint="eastAsia"/>
              </w:rPr>
              <w:t>材</w:t>
            </w:r>
          </w:p>
          <w:p>
            <w:pPr>
              <w:rPr>
                <w:rFonts w:hint="eastAsia"/>
              </w:rPr>
            </w:pPr>
            <w:r>
              <w:rPr>
                <w:rFonts w:hint="eastAsia"/>
              </w:rPr>
              <w:t>料</w:t>
            </w:r>
          </w:p>
          <w:p>
            <w:r>
              <w:rPr>
                <w:rFonts w:hint="eastAsia"/>
              </w:rPr>
              <w:t>员</w:t>
            </w:r>
          </w:p>
        </w:tc>
        <w:tc>
          <w:tcPr>
            <w:tcW w:w="944" w:type="dxa"/>
            <w:gridSpan w:val="7"/>
          </w:tcPr>
          <w:p/>
        </w:tc>
      </w:tr>
      <w:tr>
        <w:tblPrEx>
          <w:tblW w:w="0" w:type="auto"/>
          <w:jc w:val="center"/>
          <w:tblInd w:w="218" w:type="dxa"/>
          <w:tblLayout w:type="fixed"/>
          <w:tblCellMar>
            <w:top w:w="0" w:type="dxa"/>
            <w:left w:w="108" w:type="dxa"/>
            <w:bottom w:w="0" w:type="dxa"/>
            <w:right w:w="108" w:type="dxa"/>
          </w:tblCellMar>
          <w:tblLook w:val="0000"/>
        </w:tblPrEx>
        <w:trPr>
          <w:gridAfter w:val="1"/>
          <w:wAfter w:w="147" w:type="dxa"/>
          <w:cantSplit/>
          <w:trHeight w:val="308"/>
          <w:jc w:val="center"/>
        </w:trPr>
        <w:tc>
          <w:tcPr>
            <w:tcW w:w="589" w:type="dxa"/>
          </w:tcPr>
          <w:p/>
        </w:tc>
        <w:tc>
          <w:tcPr>
            <w:tcW w:w="543" w:type="dxa"/>
            <w:gridSpan w:val="3"/>
            <w:tcBorders>
              <w:top w:val="nil"/>
              <w:left w:val="nil"/>
              <w:bottom w:val="single" w:sz="6" w:space="0" w:color="auto"/>
              <w:right w:val="single" w:sz="8" w:space="0" w:color="auto"/>
            </w:tcBorders>
          </w:tcPr>
          <w:p/>
        </w:tc>
        <w:tc>
          <w:tcPr>
            <w:tcW w:w="475" w:type="dxa"/>
            <w:gridSpan w:val="5"/>
            <w:tcBorders>
              <w:top w:val="nil"/>
              <w:left w:val="nil"/>
              <w:bottom w:val="single" w:sz="6" w:space="0" w:color="auto"/>
              <w:right w:val="nil"/>
            </w:tcBorders>
          </w:tcPr>
          <w:p/>
        </w:tc>
        <w:tc>
          <w:tcPr>
            <w:tcW w:w="609" w:type="dxa"/>
            <w:tcBorders>
              <w:top w:val="nil"/>
              <w:left w:val="nil"/>
              <w:bottom w:val="single" w:sz="6" w:space="0" w:color="auto"/>
              <w:right w:val="nil"/>
            </w:tcBorders>
          </w:tcPr>
          <w:p/>
        </w:tc>
        <w:tc>
          <w:tcPr>
            <w:tcW w:w="736" w:type="dxa"/>
            <w:gridSpan w:val="4"/>
            <w:tcBorders>
              <w:top w:val="nil"/>
              <w:left w:val="nil"/>
              <w:bottom w:val="single" w:sz="6" w:space="0" w:color="auto"/>
              <w:right w:val="single" w:sz="8" w:space="0" w:color="auto"/>
            </w:tcBorders>
          </w:tcPr>
          <w:p/>
        </w:tc>
        <w:tc>
          <w:tcPr>
            <w:tcW w:w="481" w:type="dxa"/>
            <w:gridSpan w:val="2"/>
            <w:tcBorders>
              <w:top w:val="nil"/>
              <w:left w:val="nil"/>
              <w:bottom w:val="single" w:sz="6" w:space="0" w:color="auto"/>
              <w:right w:val="nil"/>
            </w:tcBorders>
          </w:tcPr>
          <w:p/>
        </w:tc>
        <w:tc>
          <w:tcPr>
            <w:tcW w:w="615" w:type="dxa"/>
            <w:gridSpan w:val="3"/>
            <w:tcBorders>
              <w:top w:val="nil"/>
              <w:left w:val="nil"/>
              <w:bottom w:val="single" w:sz="6" w:space="0" w:color="auto"/>
              <w:right w:val="nil"/>
            </w:tcBorders>
          </w:tcPr>
          <w:p/>
        </w:tc>
        <w:tc>
          <w:tcPr>
            <w:tcW w:w="713" w:type="dxa"/>
            <w:gridSpan w:val="6"/>
            <w:tcBorders>
              <w:top w:val="nil"/>
              <w:left w:val="nil"/>
              <w:bottom w:val="single" w:sz="6" w:space="0" w:color="auto"/>
              <w:right w:val="single" w:sz="8" w:space="0" w:color="auto"/>
            </w:tcBorders>
          </w:tcPr>
          <w:p/>
        </w:tc>
        <w:tc>
          <w:tcPr>
            <w:tcW w:w="504" w:type="dxa"/>
            <w:gridSpan w:val="3"/>
            <w:tcBorders>
              <w:top w:val="nil"/>
              <w:left w:val="nil"/>
              <w:bottom w:val="single" w:sz="6" w:space="0" w:color="auto"/>
              <w:right w:val="nil"/>
            </w:tcBorders>
          </w:tcPr>
          <w:p/>
        </w:tc>
        <w:tc>
          <w:tcPr>
            <w:tcW w:w="610" w:type="dxa"/>
            <w:gridSpan w:val="4"/>
            <w:tcBorders>
              <w:top w:val="nil"/>
              <w:left w:val="nil"/>
              <w:bottom w:val="single" w:sz="6" w:space="0" w:color="auto"/>
              <w:right w:val="nil"/>
            </w:tcBorders>
          </w:tcPr>
          <w:p/>
        </w:tc>
        <w:tc>
          <w:tcPr>
            <w:tcW w:w="720" w:type="dxa"/>
            <w:gridSpan w:val="5"/>
            <w:tcBorders>
              <w:top w:val="nil"/>
              <w:left w:val="nil"/>
              <w:bottom w:val="single" w:sz="6" w:space="0" w:color="auto"/>
              <w:right w:val="single" w:sz="8" w:space="0" w:color="auto"/>
            </w:tcBorders>
          </w:tcPr>
          <w:p/>
        </w:tc>
        <w:tc>
          <w:tcPr>
            <w:tcW w:w="420" w:type="dxa"/>
            <w:gridSpan w:val="3"/>
            <w:tcBorders>
              <w:top w:val="nil"/>
              <w:left w:val="single" w:sz="8" w:space="0" w:color="auto"/>
              <w:bottom w:val="single" w:sz="6" w:space="0" w:color="auto"/>
              <w:right w:val="nil"/>
            </w:tcBorders>
          </w:tcPr>
          <w:p/>
        </w:tc>
        <w:tc>
          <w:tcPr>
            <w:tcW w:w="244" w:type="dxa"/>
            <w:gridSpan w:val="3"/>
            <w:tcBorders>
              <w:top w:val="nil"/>
              <w:left w:val="nil"/>
              <w:bottom w:val="single" w:sz="6" w:space="0" w:color="auto"/>
              <w:right w:val="nil"/>
            </w:tcBorders>
          </w:tcPr>
          <w:p/>
        </w:tc>
        <w:tc>
          <w:tcPr>
            <w:tcW w:w="609" w:type="dxa"/>
            <w:gridSpan w:val="5"/>
          </w:tcPr>
          <w:p/>
        </w:tc>
      </w:tr>
    </w:tbl>
    <w:p>
      <w:pPr>
        <w:rPr>
          <w:rFonts w:cs="宋体"/>
          <w:vanish/>
          <w:kern w:val="0"/>
          <w:sz w:val="24"/>
        </w:rPr>
      </w:pPr>
    </w:p>
    <w:tbl>
      <w:tblPr>
        <w:tblStyle w:val="TableNormal"/>
        <w:tblW w:w="0" w:type="auto"/>
        <w:jc w:val="center"/>
        <w:tblInd w:w="218" w:type="dxa"/>
        <w:tblLayout w:type="fixed"/>
        <w:tblCellMar>
          <w:top w:w="0" w:type="dxa"/>
          <w:left w:w="108" w:type="dxa"/>
          <w:bottom w:w="0" w:type="dxa"/>
          <w:right w:w="108" w:type="dxa"/>
        </w:tblCellMar>
        <w:tblLook w:val="0000"/>
      </w:tblPr>
      <w:tblGrid>
        <w:gridCol w:w="293"/>
        <w:gridCol w:w="236"/>
        <w:gridCol w:w="60"/>
        <w:gridCol w:w="410"/>
        <w:gridCol w:w="139"/>
        <w:gridCol w:w="315"/>
        <w:gridCol w:w="154"/>
        <w:gridCol w:w="287"/>
        <w:gridCol w:w="375"/>
        <w:gridCol w:w="86"/>
        <w:gridCol w:w="236"/>
        <w:gridCol w:w="236"/>
        <w:gridCol w:w="42"/>
        <w:gridCol w:w="564"/>
        <w:gridCol w:w="248"/>
        <w:gridCol w:w="236"/>
        <w:gridCol w:w="131"/>
        <w:gridCol w:w="139"/>
        <w:gridCol w:w="469"/>
        <w:gridCol w:w="139"/>
        <w:gridCol w:w="236"/>
        <w:gridCol w:w="234"/>
        <w:gridCol w:w="349"/>
        <w:gridCol w:w="260"/>
        <w:gridCol w:w="139"/>
        <w:gridCol w:w="330"/>
        <w:gridCol w:w="140"/>
        <w:gridCol w:w="139"/>
        <w:gridCol w:w="567"/>
        <w:gridCol w:w="41"/>
        <w:gridCol w:w="236"/>
        <w:gridCol w:w="323"/>
        <w:gridCol w:w="226"/>
      </w:tblGrid>
      <w:tr>
        <w:tblPrEx>
          <w:tblW w:w="0" w:type="auto"/>
          <w:jc w:val="center"/>
          <w:tblInd w:w="218" w:type="dxa"/>
          <w:tblLayout w:type="fixed"/>
          <w:tblCellMar>
            <w:top w:w="0" w:type="dxa"/>
            <w:left w:w="108" w:type="dxa"/>
            <w:bottom w:w="0" w:type="dxa"/>
            <w:right w:w="108" w:type="dxa"/>
          </w:tblCellMar>
          <w:tblLook w:val="0000"/>
        </w:tblPrEx>
        <w:trPr>
          <w:cantSplit/>
          <w:trHeight w:val="315"/>
          <w:jc w:val="center"/>
        </w:trPr>
        <w:tc>
          <w:tcPr>
            <w:tcW w:w="293" w:type="dxa"/>
            <w:tcBorders>
              <w:top w:val="nil"/>
              <w:left w:val="nil"/>
              <w:bottom w:val="nil"/>
              <w:right w:val="single" w:sz="8" w:space="0" w:color="auto"/>
            </w:tcBorders>
          </w:tcPr>
          <w:p/>
        </w:tc>
        <w:tc>
          <w:tcPr>
            <w:tcW w:w="236" w:type="dxa"/>
            <w:tcBorders>
              <w:top w:val="single" w:sz="6" w:space="0" w:color="auto"/>
              <w:left w:val="single" w:sz="8" w:space="0" w:color="auto"/>
              <w:bottom w:val="nil"/>
              <w:right w:val="nil"/>
            </w:tcBorders>
          </w:tcPr>
          <w:p/>
        </w:tc>
        <w:tc>
          <w:tcPr>
            <w:tcW w:w="609" w:type="dxa"/>
            <w:gridSpan w:val="3"/>
            <w:tcBorders>
              <w:top w:val="single" w:sz="6" w:space="0" w:color="auto"/>
              <w:left w:val="nil"/>
              <w:bottom w:val="nil"/>
              <w:right w:val="nil"/>
            </w:tcBorders>
          </w:tcPr>
          <w:p/>
        </w:tc>
        <w:tc>
          <w:tcPr>
            <w:tcW w:w="315" w:type="dxa"/>
            <w:tcBorders>
              <w:top w:val="single" w:sz="6" w:space="0" w:color="auto"/>
              <w:left w:val="nil"/>
              <w:bottom w:val="nil"/>
              <w:right w:val="nil"/>
            </w:tcBorders>
          </w:tcPr>
          <w:p/>
        </w:tc>
        <w:tc>
          <w:tcPr>
            <w:tcW w:w="441" w:type="dxa"/>
            <w:gridSpan w:val="2"/>
            <w:tcBorders>
              <w:top w:val="single" w:sz="6" w:space="0" w:color="auto"/>
              <w:left w:val="nil"/>
              <w:bottom w:val="nil"/>
              <w:right w:val="nil"/>
            </w:tcBorders>
          </w:tcPr>
          <w:p/>
        </w:tc>
        <w:tc>
          <w:tcPr>
            <w:tcW w:w="461" w:type="dxa"/>
            <w:gridSpan w:val="2"/>
            <w:tcBorders>
              <w:top w:val="single" w:sz="6" w:space="0" w:color="auto"/>
              <w:left w:val="nil"/>
              <w:bottom w:val="nil"/>
              <w:right w:val="nil"/>
            </w:tcBorders>
          </w:tcPr>
          <w:p/>
        </w:tc>
        <w:tc>
          <w:tcPr>
            <w:tcW w:w="236" w:type="dxa"/>
            <w:tcBorders>
              <w:top w:val="single" w:sz="6" w:space="0" w:color="auto"/>
              <w:left w:val="nil"/>
              <w:bottom w:val="nil"/>
              <w:right w:val="nil"/>
            </w:tcBorders>
          </w:tcPr>
          <w:p/>
        </w:tc>
        <w:tc>
          <w:tcPr>
            <w:tcW w:w="236" w:type="dxa"/>
            <w:tcBorders>
              <w:top w:val="single" w:sz="6" w:space="0" w:color="auto"/>
              <w:left w:val="nil"/>
              <w:bottom w:val="nil"/>
              <w:right w:val="nil"/>
            </w:tcBorders>
          </w:tcPr>
          <w:p/>
        </w:tc>
        <w:tc>
          <w:tcPr>
            <w:tcW w:w="854" w:type="dxa"/>
            <w:gridSpan w:val="3"/>
            <w:tcBorders>
              <w:top w:val="single" w:sz="6" w:space="0" w:color="auto"/>
              <w:left w:val="nil"/>
              <w:bottom w:val="nil"/>
              <w:right w:val="single" w:sz="4" w:space="0" w:color="auto"/>
            </w:tcBorders>
          </w:tcPr>
          <w:p/>
        </w:tc>
        <w:tc>
          <w:tcPr>
            <w:tcW w:w="236" w:type="dxa"/>
            <w:tcBorders>
              <w:top w:val="single" w:sz="6" w:space="0" w:color="auto"/>
              <w:left w:val="single" w:sz="4" w:space="0" w:color="auto"/>
              <w:bottom w:val="nil"/>
              <w:right w:val="nil"/>
            </w:tcBorders>
          </w:tcPr>
          <w:p/>
        </w:tc>
        <w:tc>
          <w:tcPr>
            <w:tcW w:w="270" w:type="dxa"/>
            <w:gridSpan w:val="2"/>
            <w:tcBorders>
              <w:top w:val="single" w:sz="6" w:space="0" w:color="auto"/>
              <w:left w:val="nil"/>
              <w:bottom w:val="nil"/>
              <w:right w:val="nil"/>
            </w:tcBorders>
          </w:tcPr>
          <w:p/>
        </w:tc>
        <w:tc>
          <w:tcPr>
            <w:tcW w:w="608" w:type="dxa"/>
            <w:gridSpan w:val="2"/>
            <w:tcBorders>
              <w:top w:val="single" w:sz="6" w:space="0" w:color="auto"/>
              <w:left w:val="nil"/>
              <w:bottom w:val="nil"/>
              <w:right w:val="nil"/>
            </w:tcBorders>
          </w:tcPr>
          <w:p/>
        </w:tc>
        <w:tc>
          <w:tcPr>
            <w:tcW w:w="236" w:type="dxa"/>
            <w:tcBorders>
              <w:top w:val="single" w:sz="6" w:space="0" w:color="auto"/>
              <w:left w:val="nil"/>
              <w:bottom w:val="nil"/>
              <w:right w:val="nil"/>
            </w:tcBorders>
          </w:tcPr>
          <w:p/>
        </w:tc>
        <w:tc>
          <w:tcPr>
            <w:tcW w:w="583" w:type="dxa"/>
            <w:gridSpan w:val="2"/>
            <w:tcBorders>
              <w:top w:val="single" w:sz="6" w:space="0" w:color="auto"/>
              <w:left w:val="nil"/>
              <w:bottom w:val="nil"/>
              <w:right w:val="nil"/>
            </w:tcBorders>
          </w:tcPr>
          <w:p/>
        </w:tc>
        <w:tc>
          <w:tcPr>
            <w:tcW w:w="399" w:type="dxa"/>
            <w:gridSpan w:val="2"/>
            <w:tcBorders>
              <w:top w:val="single" w:sz="6" w:space="0" w:color="auto"/>
              <w:left w:val="nil"/>
              <w:bottom w:val="nil"/>
              <w:right w:val="nil"/>
            </w:tcBorders>
          </w:tcPr>
          <w:p/>
        </w:tc>
        <w:tc>
          <w:tcPr>
            <w:tcW w:w="330" w:type="dxa"/>
            <w:tcBorders>
              <w:top w:val="single" w:sz="6" w:space="0" w:color="auto"/>
              <w:left w:val="nil"/>
              <w:bottom w:val="nil"/>
              <w:right w:val="nil"/>
            </w:tcBorders>
          </w:tcPr>
          <w:p/>
        </w:tc>
        <w:tc>
          <w:tcPr>
            <w:tcW w:w="279" w:type="dxa"/>
            <w:gridSpan w:val="2"/>
            <w:tcBorders>
              <w:top w:val="single" w:sz="6" w:space="0" w:color="auto"/>
              <w:left w:val="nil"/>
              <w:bottom w:val="nil"/>
              <w:right w:val="nil"/>
            </w:tcBorders>
          </w:tcPr>
          <w:p/>
        </w:tc>
        <w:tc>
          <w:tcPr>
            <w:tcW w:w="608" w:type="dxa"/>
            <w:gridSpan w:val="2"/>
            <w:tcBorders>
              <w:top w:val="single" w:sz="6" w:space="0" w:color="auto"/>
              <w:left w:val="nil"/>
              <w:bottom w:val="nil"/>
              <w:right w:val="nil"/>
            </w:tcBorders>
          </w:tcPr>
          <w:p/>
        </w:tc>
        <w:tc>
          <w:tcPr>
            <w:tcW w:w="236" w:type="dxa"/>
            <w:tcBorders>
              <w:top w:val="single" w:sz="6" w:space="0" w:color="auto"/>
              <w:left w:val="nil"/>
              <w:bottom w:val="nil"/>
              <w:right w:val="single" w:sz="8" w:space="0" w:color="auto"/>
            </w:tcBorders>
          </w:tcPr>
          <w:p/>
        </w:tc>
        <w:tc>
          <w:tcPr>
            <w:tcW w:w="549" w:type="dxa"/>
            <w:gridSpan w:val="2"/>
            <w:tcBorders>
              <w:top w:val="nil"/>
              <w:left w:val="single" w:sz="8" w:space="0" w:color="auto"/>
              <w:bottom w:val="nil"/>
              <w:right w:val="nil"/>
            </w:tcBorders>
          </w:tcPr>
          <w:p/>
        </w:tc>
      </w:tr>
      <w:tr>
        <w:tblPrEx>
          <w:tblW w:w="0" w:type="auto"/>
          <w:jc w:val="center"/>
          <w:tblInd w:w="218" w:type="dxa"/>
          <w:tblLayout w:type="fixed"/>
          <w:tblCellMar>
            <w:top w:w="0" w:type="dxa"/>
            <w:left w:w="108" w:type="dxa"/>
            <w:bottom w:w="0" w:type="dxa"/>
            <w:right w:w="108" w:type="dxa"/>
          </w:tblCellMar>
          <w:tblLook w:val="0000"/>
        </w:tblPrEx>
        <w:trPr>
          <w:gridAfter w:val="1"/>
          <w:wAfter w:w="226" w:type="dxa"/>
          <w:cantSplit/>
          <w:trHeight w:val="1570"/>
          <w:jc w:val="center"/>
        </w:trPr>
        <w:tc>
          <w:tcPr>
            <w:tcW w:w="589" w:type="dxa"/>
            <w:gridSpan w:val="3"/>
            <w:tcBorders>
              <w:top w:val="single" w:sz="8" w:space="0" w:color="auto"/>
              <w:left w:val="single" w:sz="8" w:space="0" w:color="auto"/>
              <w:bottom w:val="single" w:sz="8" w:space="0" w:color="auto"/>
              <w:right w:val="single" w:sz="8" w:space="0" w:color="auto"/>
            </w:tcBorders>
            <w:vAlign w:val="center"/>
          </w:tcPr>
          <w:p>
            <w:r>
              <w:rPr>
                <w:rFonts w:hint="eastAsia"/>
              </w:rPr>
              <w:t>压桩机组</w:t>
            </w:r>
          </w:p>
        </w:tc>
        <w:tc>
          <w:tcPr>
            <w:tcW w:w="410" w:type="dxa"/>
            <w:vAlign w:val="center"/>
          </w:tcPr>
          <w:p/>
        </w:tc>
        <w:tc>
          <w:tcPr>
            <w:tcW w:w="608" w:type="dxa"/>
            <w:gridSpan w:val="3"/>
            <w:vAlign w:val="center"/>
          </w:tcPr>
          <w:p/>
        </w:tc>
        <w:tc>
          <w:tcPr>
            <w:tcW w:w="662" w:type="dxa"/>
            <w:gridSpan w:val="2"/>
            <w:vAlign w:val="center"/>
          </w:tcPr>
          <w:p/>
        </w:tc>
        <w:tc>
          <w:tcPr>
            <w:tcW w:w="600" w:type="dxa"/>
            <w:gridSpan w:val="4"/>
            <w:vAlign w:val="center"/>
          </w:tcPr>
          <w:p/>
        </w:tc>
        <w:tc>
          <w:tcPr>
            <w:tcW w:w="564" w:type="dxa"/>
            <w:tcBorders>
              <w:top w:val="nil"/>
              <w:left w:val="nil"/>
              <w:bottom w:val="nil"/>
              <w:right w:val="single" w:sz="4" w:space="0" w:color="auto"/>
            </w:tcBorders>
            <w:vAlign w:val="center"/>
          </w:tcPr>
          <w:p/>
        </w:tc>
        <w:tc>
          <w:tcPr>
            <w:tcW w:w="615" w:type="dxa"/>
            <w:gridSpan w:val="3"/>
            <w:tcBorders>
              <w:top w:val="single" w:sz="4" w:space="0" w:color="auto"/>
              <w:left w:val="single" w:sz="4" w:space="0" w:color="auto"/>
              <w:bottom w:val="single" w:sz="4" w:space="0" w:color="auto"/>
              <w:right w:val="single" w:sz="4" w:space="0" w:color="auto"/>
            </w:tcBorders>
            <w:vAlign w:val="center"/>
          </w:tcPr>
          <w:p>
            <w:r>
              <w:rPr>
                <w:rFonts w:hint="eastAsia"/>
              </w:rPr>
              <w:t>现场文明班</w:t>
            </w:r>
          </w:p>
        </w:tc>
        <w:tc>
          <w:tcPr>
            <w:tcW w:w="608" w:type="dxa"/>
            <w:gridSpan w:val="2"/>
            <w:tcBorders>
              <w:top w:val="nil"/>
              <w:left w:val="single" w:sz="4" w:space="0" w:color="auto"/>
              <w:bottom w:val="nil"/>
              <w:right w:val="nil"/>
            </w:tcBorders>
            <w:vAlign w:val="center"/>
          </w:tcPr>
          <w:p/>
        </w:tc>
        <w:tc>
          <w:tcPr>
            <w:tcW w:w="609" w:type="dxa"/>
            <w:gridSpan w:val="3"/>
            <w:vAlign w:val="center"/>
          </w:tcPr>
          <w:p/>
        </w:tc>
        <w:tc>
          <w:tcPr>
            <w:tcW w:w="609" w:type="dxa"/>
            <w:gridSpan w:val="2"/>
            <w:vAlign w:val="center"/>
          </w:tcPr>
          <w:p/>
        </w:tc>
        <w:tc>
          <w:tcPr>
            <w:tcW w:w="609" w:type="dxa"/>
            <w:gridSpan w:val="3"/>
            <w:vAlign w:val="center"/>
          </w:tcPr>
          <w:p/>
        </w:tc>
        <w:tc>
          <w:tcPr>
            <w:tcW w:w="706" w:type="dxa"/>
            <w:gridSpan w:val="2"/>
            <w:vAlign w:val="center"/>
          </w:tcPr>
          <w:p/>
        </w:tc>
        <w:tc>
          <w:tcPr>
            <w:tcW w:w="600" w:type="dxa"/>
            <w:gridSpan w:val="3"/>
            <w:tcBorders>
              <w:top w:val="single" w:sz="8" w:space="0" w:color="auto"/>
              <w:left w:val="single" w:sz="8" w:space="0" w:color="auto"/>
              <w:bottom w:val="single" w:sz="8" w:space="0" w:color="auto"/>
              <w:right w:val="single" w:sz="8" w:space="0" w:color="auto"/>
            </w:tcBorders>
            <w:vAlign w:val="center"/>
          </w:tcPr>
          <w:p>
            <w:r>
              <w:rPr>
                <w:rFonts w:hint="eastAsia"/>
              </w:rPr>
              <w:t>后</w:t>
            </w:r>
          </w:p>
          <w:p>
            <w:pPr>
              <w:rPr>
                <w:rFonts w:hint="eastAsia"/>
              </w:rPr>
            </w:pPr>
          </w:p>
          <w:p>
            <w:pPr>
              <w:rPr>
                <w:rFonts w:hint="eastAsia"/>
              </w:rPr>
            </w:pPr>
            <w:r>
              <w:rPr>
                <w:rFonts w:hint="eastAsia"/>
              </w:rPr>
              <w:t>勤</w:t>
            </w:r>
          </w:p>
          <w:p>
            <w:pPr>
              <w:rPr>
                <w:rFonts w:hint="eastAsia"/>
              </w:rPr>
            </w:pPr>
          </w:p>
          <w:p>
            <w:r>
              <w:rPr>
                <w:rFonts w:hint="eastAsia"/>
              </w:rPr>
              <w:t>组</w:t>
            </w:r>
          </w:p>
        </w:tc>
      </w:tr>
    </w:tbl>
    <w:p>
      <w:pPr>
        <w:rPr>
          <w:rFonts w:hint="eastAsia"/>
        </w:rPr>
      </w:pPr>
    </w:p>
    <w:p>
      <w:pPr>
        <w:rPr>
          <w:rFonts w:hint="eastAsia"/>
        </w:rPr>
      </w:pPr>
      <w:bookmarkStart w:id="32" w:name="_Toc116868453"/>
      <w:r>
        <w:rPr>
          <w:rFonts w:hint="eastAsia"/>
        </w:rPr>
        <w:t>5.3　施工进度计划</w:t>
      </w:r>
      <w:bookmarkEnd w:id="32"/>
    </w:p>
    <w:p>
      <w:pPr>
        <w:rPr>
          <w:rFonts w:cs="Arial" w:hint="eastAsia"/>
        </w:rPr>
      </w:pPr>
      <w:r>
        <w:rPr>
          <w:rFonts w:cs="Arial" w:hint="eastAsia"/>
        </w:rPr>
        <w:t>施工分设备、人员进场准备开工，试桩施工，工程桩施工，试桩测试、检验，设备、人员退场等阶段。排除其它不可见因素影响，预计30天可完成施工。</w:t>
      </w:r>
    </w:p>
    <w:p>
      <w:pPr>
        <w:rPr>
          <w:rFonts w:cs="Arial" w:hint="eastAsia"/>
        </w:rPr>
      </w:pPr>
      <w:r>
        <w:rPr>
          <w:rFonts w:cs="Arial" w:hint="eastAsia"/>
        </w:rPr>
        <w:t>5.3.1设备、人员进场准备开工</w:t>
      </w:r>
    </w:p>
    <w:p>
      <w:pPr>
        <w:rPr>
          <w:rFonts w:cs="Arial" w:hint="eastAsia"/>
        </w:rPr>
      </w:pPr>
      <w:r>
        <w:rPr>
          <w:rFonts w:cs="Arial" w:hint="eastAsia"/>
        </w:rPr>
        <w:t>工作内容包括施工设备进场安装、临设搭建、道路铺设、布控等，予计5天完成。</w:t>
      </w:r>
    </w:p>
    <w:p>
      <w:pPr>
        <w:rPr>
          <w:rFonts w:cs="Arial" w:hint="eastAsia"/>
        </w:rPr>
      </w:pPr>
      <w:r>
        <w:rPr>
          <w:rFonts w:cs="Arial" w:hint="eastAsia"/>
        </w:rPr>
        <w:t>5.3.2正式施工阶段</w:t>
      </w:r>
    </w:p>
    <w:p>
      <w:pPr>
        <w:rPr>
          <w:rFonts w:cs="Arial" w:hint="eastAsia"/>
        </w:rPr>
      </w:pPr>
      <w:r>
        <w:rPr>
          <w:rFonts w:cs="Arial" w:hint="eastAsia"/>
        </w:rPr>
        <w:t>投入1台套YZY－600T静压桩机，每天可完成压桩20套左右，全部完成约需30天。</w:t>
      </w:r>
    </w:p>
    <w:p>
      <w:pPr>
        <w:rPr>
          <w:rFonts w:cs="Arial" w:hint="eastAsia"/>
        </w:rPr>
      </w:pPr>
      <w:r>
        <w:rPr>
          <w:rFonts w:cs="Arial" w:hint="eastAsia"/>
        </w:rPr>
        <w:t>5.3.3退场：2天可完成</w:t>
      </w:r>
    </w:p>
    <w:p>
      <w:pPr>
        <w:rPr>
          <w:rFonts w:cs="Arial" w:hint="eastAsia"/>
        </w:rPr>
      </w:pPr>
      <w:r>
        <w:rPr>
          <w:rFonts w:cs="Arial" w:hint="eastAsia"/>
        </w:rPr>
        <w:t>详细施工进度计划见：《施工进度计划表》</w:t>
      </w:r>
    </w:p>
    <w:p>
      <w:pPr>
        <w:rPr>
          <w:rFonts w:hint="eastAsia"/>
        </w:rPr>
      </w:pPr>
      <w:r>
        <w:rPr>
          <w:rFonts w:hint="eastAsia"/>
        </w:rPr>
        <w:t>施 工 进 度 计 划 表</w:t>
      </w:r>
    </w:p>
    <w:p>
      <w:pPr>
        <w:rPr>
          <w:rFonts w:hint="eastAsia"/>
        </w:rPr>
      </w:pPr>
    </w:p>
    <w:tbl>
      <w:tblPr>
        <w:tblStyle w:val="TableNormal"/>
        <w:tblW w:w="0" w:type="auto"/>
        <w:jc w:val="center"/>
        <w:tblInd w:w="-7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605"/>
        <w:gridCol w:w="1517"/>
        <w:gridCol w:w="811"/>
        <w:gridCol w:w="5146"/>
        <w:gridCol w:w="634"/>
      </w:tblGrid>
      <w:tr>
        <w:tblPrEx>
          <w:tblW w:w="0" w:type="auto"/>
          <w:jc w:val="center"/>
          <w:tblInd w:w="-7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cantSplit/>
          <w:trHeight w:val="613"/>
          <w:jc w:val="center"/>
        </w:trPr>
        <w:tc>
          <w:tcPr>
            <w:tcW w:w="1605" w:type="dxa"/>
            <w:vMerge w:val="restart"/>
            <w:tcBorders>
              <w:top w:val="single" w:sz="8" w:space="0" w:color="auto"/>
              <w:left w:val="single" w:sz="8" w:space="0" w:color="auto"/>
              <w:bottom w:val="single" w:sz="8" w:space="0" w:color="auto"/>
              <w:right w:val="single" w:sz="8" w:space="0" w:color="auto"/>
            </w:tcBorders>
            <w:vAlign w:val="center"/>
          </w:tcPr>
          <w:p>
            <w:r>
              <w:rPr>
                <w:rFonts w:hint="eastAsia"/>
              </w:rPr>
              <w:t>阶    段</w:t>
            </w:r>
          </w:p>
        </w:tc>
        <w:tc>
          <w:tcPr>
            <w:tcW w:w="1517" w:type="dxa"/>
            <w:vMerge w:val="restart"/>
            <w:tcBorders>
              <w:top w:val="single" w:sz="8" w:space="0" w:color="auto"/>
              <w:left w:val="single" w:sz="8" w:space="0" w:color="auto"/>
              <w:bottom w:val="single" w:sz="8" w:space="0" w:color="auto"/>
              <w:right w:val="single" w:sz="8" w:space="0" w:color="auto"/>
            </w:tcBorders>
            <w:vAlign w:val="center"/>
          </w:tcPr>
          <w:p>
            <w:r>
              <w:rPr>
                <w:rFonts w:hint="eastAsia"/>
              </w:rPr>
              <w:t>工 作 量</w:t>
            </w:r>
          </w:p>
        </w:tc>
        <w:tc>
          <w:tcPr>
            <w:tcW w:w="6591" w:type="dxa"/>
            <w:gridSpan w:val="3"/>
            <w:tcBorders>
              <w:top w:val="single" w:sz="8" w:space="0" w:color="auto"/>
              <w:left w:val="single" w:sz="8" w:space="0" w:color="auto"/>
              <w:bottom w:val="single" w:sz="8" w:space="0" w:color="auto"/>
              <w:right w:val="single" w:sz="8" w:space="0" w:color="auto"/>
            </w:tcBorders>
            <w:vAlign w:val="center"/>
          </w:tcPr>
          <w:p>
            <w:r>
              <w:rPr>
                <w:rFonts w:hint="eastAsia"/>
              </w:rPr>
              <w:t>进             度</w:t>
            </w:r>
          </w:p>
        </w:tc>
      </w:tr>
      <w:tr>
        <w:tblPrEx>
          <w:tblW w:w="0" w:type="auto"/>
          <w:jc w:val="center"/>
          <w:tblInd w:w="-76" w:type="dxa"/>
          <w:tblLayout w:type="fixed"/>
          <w:tblCellMar>
            <w:top w:w="0" w:type="dxa"/>
            <w:left w:w="108" w:type="dxa"/>
            <w:bottom w:w="0" w:type="dxa"/>
            <w:right w:w="108" w:type="dxa"/>
          </w:tblCellMar>
          <w:tblLook w:val="0000"/>
        </w:tblPrEx>
        <w:trPr>
          <w:cantSplit/>
          <w:trHeight w:val="613"/>
          <w:jc w:val="center"/>
        </w:trPr>
        <w:tc>
          <w:tcPr>
            <w:tcW w:w="1605" w:type="dxa"/>
            <w:vMerge/>
            <w:tcBorders>
              <w:top w:val="single" w:sz="8" w:space="0" w:color="auto"/>
              <w:left w:val="single" w:sz="8" w:space="0" w:color="auto"/>
              <w:bottom w:val="single" w:sz="8" w:space="0" w:color="auto"/>
              <w:right w:val="single" w:sz="8" w:space="0" w:color="auto"/>
            </w:tcBorders>
            <w:vAlign w:val="center"/>
          </w:tcPr>
          <w:p/>
        </w:tc>
        <w:tc>
          <w:tcPr>
            <w:tcW w:w="1517" w:type="dxa"/>
            <w:vMerge/>
            <w:tcBorders>
              <w:top w:val="single" w:sz="8" w:space="0" w:color="auto"/>
              <w:left w:val="single" w:sz="8" w:space="0" w:color="auto"/>
              <w:bottom w:val="single" w:sz="8" w:space="0" w:color="auto"/>
              <w:right w:val="single" w:sz="8" w:space="0" w:color="auto"/>
            </w:tcBorders>
            <w:vAlign w:val="center"/>
          </w:tcPr>
          <w:p/>
        </w:tc>
        <w:tc>
          <w:tcPr>
            <w:tcW w:w="811" w:type="dxa"/>
            <w:tcBorders>
              <w:top w:val="single" w:sz="8" w:space="0" w:color="auto"/>
              <w:left w:val="single" w:sz="8" w:space="0" w:color="auto"/>
              <w:bottom w:val="single" w:sz="8" w:space="0" w:color="auto"/>
              <w:right w:val="single" w:sz="8" w:space="0" w:color="auto"/>
            </w:tcBorders>
            <w:vAlign w:val="center"/>
          </w:tcPr>
          <w:p>
            <w:r>
              <w:rPr>
                <w:rFonts w:hint="eastAsia"/>
              </w:rPr>
              <w:t>3日</w:t>
            </w:r>
          </w:p>
        </w:tc>
        <w:tc>
          <w:tcPr>
            <w:tcW w:w="5146" w:type="dxa"/>
            <w:tcBorders>
              <w:top w:val="single" w:sz="8" w:space="0" w:color="auto"/>
              <w:left w:val="single" w:sz="8" w:space="0" w:color="auto"/>
              <w:bottom w:val="single" w:sz="8" w:space="0" w:color="auto"/>
              <w:right w:val="single" w:sz="8" w:space="0" w:color="auto"/>
            </w:tcBorders>
            <w:vAlign w:val="center"/>
          </w:tcPr>
          <w:p>
            <w:r>
              <w:rPr>
                <w:rFonts w:hint="eastAsia"/>
              </w:rPr>
              <w:t>30</w:t>
            </w:r>
          </w:p>
        </w:tc>
        <w:tc>
          <w:tcPr>
            <w:tcW w:w="634" w:type="dxa"/>
            <w:tcBorders>
              <w:top w:val="single" w:sz="8" w:space="0" w:color="auto"/>
              <w:left w:val="single" w:sz="8" w:space="0" w:color="auto"/>
              <w:bottom w:val="single" w:sz="8" w:space="0" w:color="auto"/>
              <w:right w:val="single" w:sz="8" w:space="0" w:color="auto"/>
            </w:tcBorders>
            <w:vAlign w:val="center"/>
          </w:tcPr>
          <w:p>
            <w:r>
              <w:rPr>
                <w:rFonts w:hint="eastAsia"/>
              </w:rPr>
              <w:t>2日</w:t>
            </w:r>
          </w:p>
        </w:tc>
      </w:tr>
      <w:tr>
        <w:tblPrEx>
          <w:tblW w:w="0" w:type="auto"/>
          <w:jc w:val="center"/>
          <w:tblInd w:w="-76" w:type="dxa"/>
          <w:tblLayout w:type="fixed"/>
          <w:tblCellMar>
            <w:top w:w="0" w:type="dxa"/>
            <w:left w:w="108" w:type="dxa"/>
            <w:bottom w:w="0" w:type="dxa"/>
            <w:right w:w="108" w:type="dxa"/>
          </w:tblCellMar>
          <w:tblLook w:val="0000"/>
        </w:tblPrEx>
        <w:trPr>
          <w:cantSplit/>
          <w:trHeight w:val="275"/>
          <w:jc w:val="center"/>
        </w:trPr>
        <w:tc>
          <w:tcPr>
            <w:tcW w:w="1605" w:type="dxa"/>
            <w:vMerge w:val="restart"/>
            <w:tcBorders>
              <w:top w:val="single" w:sz="8" w:space="0" w:color="auto"/>
              <w:left w:val="single" w:sz="8" w:space="0" w:color="auto"/>
              <w:bottom w:val="single" w:sz="8" w:space="0" w:color="auto"/>
              <w:right w:val="single" w:sz="8" w:space="0" w:color="auto"/>
            </w:tcBorders>
            <w:vAlign w:val="center"/>
          </w:tcPr>
          <w:p>
            <w:r>
              <w:rPr>
                <w:rFonts w:hint="eastAsia"/>
              </w:rPr>
              <w:t>人员设备进场施工准备</w:t>
            </w:r>
          </w:p>
        </w:tc>
        <w:tc>
          <w:tcPr>
            <w:tcW w:w="1517" w:type="dxa"/>
            <w:vMerge w:val="restart"/>
            <w:tcBorders>
              <w:top w:val="single" w:sz="8" w:space="0" w:color="auto"/>
              <w:left w:val="single" w:sz="8" w:space="0" w:color="auto"/>
              <w:bottom w:val="single" w:sz="8" w:space="0" w:color="auto"/>
              <w:right w:val="single" w:sz="8" w:space="0" w:color="auto"/>
            </w:tcBorders>
            <w:vAlign w:val="center"/>
          </w:tcPr>
          <w:p/>
        </w:tc>
        <w:tc>
          <w:tcPr>
            <w:tcW w:w="811" w:type="dxa"/>
            <w:tcBorders>
              <w:top w:val="single" w:sz="8" w:space="0" w:color="auto"/>
              <w:left w:val="single" w:sz="8" w:space="0" w:color="auto"/>
              <w:bottom w:val="single" w:sz="8" w:space="0" w:color="auto"/>
              <w:right w:val="single" w:sz="8" w:space="0" w:color="auto"/>
            </w:tcBorders>
            <w:vAlign w:val="center"/>
          </w:tcPr>
          <w:p/>
        </w:tc>
        <w:tc>
          <w:tcPr>
            <w:tcW w:w="5780" w:type="dxa"/>
            <w:gridSpan w:val="2"/>
            <w:vMerge w:val="restart"/>
            <w:tcBorders>
              <w:top w:val="single" w:sz="8" w:space="0" w:color="auto"/>
              <w:left w:val="single" w:sz="8" w:space="0" w:color="auto"/>
              <w:bottom w:val="single" w:sz="8" w:space="0" w:color="auto"/>
              <w:right w:val="single" w:sz="8" w:space="0" w:color="auto"/>
            </w:tcBorders>
            <w:vAlign w:val="center"/>
          </w:tcPr>
          <w:p/>
        </w:tc>
      </w:tr>
      <w:tr>
        <w:tblPrEx>
          <w:tblW w:w="0" w:type="auto"/>
          <w:jc w:val="center"/>
          <w:tblInd w:w="-76" w:type="dxa"/>
          <w:tblLayout w:type="fixed"/>
          <w:tblCellMar>
            <w:top w:w="0" w:type="dxa"/>
            <w:left w:w="108" w:type="dxa"/>
            <w:bottom w:w="0" w:type="dxa"/>
            <w:right w:w="108" w:type="dxa"/>
          </w:tblCellMar>
          <w:tblLook w:val="0000"/>
        </w:tblPrEx>
        <w:trPr>
          <w:cantSplit/>
          <w:trHeight w:val="37"/>
          <w:jc w:val="center"/>
        </w:trPr>
        <w:tc>
          <w:tcPr>
            <w:tcW w:w="1605" w:type="dxa"/>
            <w:vMerge/>
            <w:tcBorders>
              <w:top w:val="single" w:sz="8" w:space="0" w:color="auto"/>
              <w:left w:val="single" w:sz="8" w:space="0" w:color="auto"/>
              <w:bottom w:val="single" w:sz="8" w:space="0" w:color="auto"/>
              <w:right w:val="single" w:sz="8" w:space="0" w:color="auto"/>
            </w:tcBorders>
            <w:vAlign w:val="center"/>
          </w:tcPr>
          <w:p/>
        </w:tc>
        <w:tc>
          <w:tcPr>
            <w:tcW w:w="1517" w:type="dxa"/>
            <w:vMerge/>
            <w:tcBorders>
              <w:top w:val="single" w:sz="8" w:space="0" w:color="auto"/>
              <w:left w:val="single" w:sz="8" w:space="0" w:color="auto"/>
              <w:bottom w:val="single" w:sz="8" w:space="0" w:color="auto"/>
              <w:right w:val="single" w:sz="8" w:space="0" w:color="auto"/>
            </w:tcBorders>
            <w:vAlign w:val="center"/>
          </w:tcPr>
          <w:p/>
        </w:tc>
        <w:tc>
          <w:tcPr>
            <w:tcW w:w="811" w:type="dxa"/>
            <w:tcBorders>
              <w:top w:val="single" w:sz="8" w:space="0" w:color="auto"/>
              <w:left w:val="single" w:sz="8" w:space="0" w:color="auto"/>
              <w:bottom w:val="single" w:sz="8" w:space="0" w:color="auto"/>
              <w:right w:val="single" w:sz="8" w:space="0" w:color="auto"/>
            </w:tcBorders>
            <w:vAlign w:val="center"/>
          </w:tcPr>
          <w:p/>
        </w:tc>
        <w:tc>
          <w:tcPr>
            <w:tcW w:w="5780" w:type="dxa"/>
            <w:gridSpan w:val="2"/>
            <w:vMerge/>
            <w:tcBorders>
              <w:top w:val="single" w:sz="8" w:space="0" w:color="auto"/>
              <w:left w:val="single" w:sz="8" w:space="0" w:color="auto"/>
              <w:bottom w:val="single" w:sz="8" w:space="0" w:color="auto"/>
              <w:right w:val="single" w:sz="8" w:space="0" w:color="auto"/>
            </w:tcBorders>
            <w:vAlign w:val="center"/>
          </w:tcPr>
          <w:p/>
        </w:tc>
      </w:tr>
      <w:tr>
        <w:tblPrEx>
          <w:tblW w:w="0" w:type="auto"/>
          <w:jc w:val="center"/>
          <w:tblInd w:w="-76" w:type="dxa"/>
          <w:tblLayout w:type="fixed"/>
          <w:tblCellMar>
            <w:top w:w="0" w:type="dxa"/>
            <w:left w:w="108" w:type="dxa"/>
            <w:bottom w:w="0" w:type="dxa"/>
            <w:right w:w="108" w:type="dxa"/>
          </w:tblCellMar>
          <w:tblLook w:val="0000"/>
        </w:tblPrEx>
        <w:trPr>
          <w:cantSplit/>
          <w:trHeight w:val="389"/>
          <w:jc w:val="center"/>
        </w:trPr>
        <w:tc>
          <w:tcPr>
            <w:tcW w:w="1605" w:type="dxa"/>
            <w:vMerge w:val="restart"/>
            <w:tcBorders>
              <w:top w:val="single" w:sz="8" w:space="0" w:color="auto"/>
              <w:left w:val="single" w:sz="8" w:space="0" w:color="auto"/>
              <w:bottom w:val="single" w:sz="8" w:space="0" w:color="auto"/>
              <w:right w:val="single" w:sz="8" w:space="0" w:color="auto"/>
            </w:tcBorders>
            <w:vAlign w:val="center"/>
          </w:tcPr>
          <w:p>
            <w:r>
              <w:rPr>
                <w:rFonts w:hint="eastAsia"/>
              </w:rPr>
              <w:t>压桩施工</w:t>
            </w:r>
          </w:p>
        </w:tc>
        <w:tc>
          <w:tcPr>
            <w:tcW w:w="1517" w:type="dxa"/>
            <w:vMerge w:val="restart"/>
            <w:tcBorders>
              <w:top w:val="single" w:sz="8" w:space="0" w:color="auto"/>
              <w:left w:val="single" w:sz="8" w:space="0" w:color="auto"/>
              <w:bottom w:val="single" w:sz="8" w:space="0" w:color="auto"/>
              <w:right w:val="single" w:sz="8" w:space="0" w:color="auto"/>
            </w:tcBorders>
            <w:vAlign w:val="center"/>
          </w:tcPr>
          <w:p>
            <w:r>
              <w:rPr>
                <w:rFonts w:hint="eastAsia"/>
              </w:rPr>
              <w:t>21000m，试桩加长米数未统计</w:t>
            </w:r>
          </w:p>
        </w:tc>
        <w:tc>
          <w:tcPr>
            <w:tcW w:w="811" w:type="dxa"/>
            <w:vMerge w:val="restart"/>
            <w:tcBorders>
              <w:top w:val="single" w:sz="8" w:space="0" w:color="auto"/>
              <w:left w:val="single" w:sz="8" w:space="0" w:color="auto"/>
              <w:bottom w:val="single" w:sz="8" w:space="0" w:color="auto"/>
              <w:right w:val="single" w:sz="8" w:space="0" w:color="auto"/>
            </w:tcBorders>
            <w:vAlign w:val="center"/>
          </w:tcPr>
          <w:p/>
        </w:tc>
        <w:tc>
          <w:tcPr>
            <w:tcW w:w="5146" w:type="dxa"/>
            <w:tcBorders>
              <w:top w:val="single" w:sz="8" w:space="0" w:color="auto"/>
              <w:left w:val="single" w:sz="8" w:space="0" w:color="auto"/>
              <w:bottom w:val="single" w:sz="8" w:space="0" w:color="auto"/>
              <w:right w:val="single" w:sz="8" w:space="0" w:color="auto"/>
            </w:tcBorders>
            <w:vAlign w:val="center"/>
          </w:tcPr>
          <w:p/>
        </w:tc>
        <w:tc>
          <w:tcPr>
            <w:tcW w:w="634" w:type="dxa"/>
            <w:vMerge w:val="restart"/>
            <w:tcBorders>
              <w:top w:val="single" w:sz="8" w:space="0" w:color="auto"/>
              <w:left w:val="single" w:sz="8" w:space="0" w:color="auto"/>
              <w:bottom w:val="single" w:sz="8" w:space="0" w:color="auto"/>
              <w:right w:val="single" w:sz="8" w:space="0" w:color="auto"/>
            </w:tcBorders>
            <w:vAlign w:val="center"/>
          </w:tcPr>
          <w:p/>
        </w:tc>
      </w:tr>
      <w:tr>
        <w:tblPrEx>
          <w:tblW w:w="0" w:type="auto"/>
          <w:jc w:val="center"/>
          <w:tblInd w:w="-76" w:type="dxa"/>
          <w:tblLayout w:type="fixed"/>
          <w:tblCellMar>
            <w:top w:w="0" w:type="dxa"/>
            <w:left w:w="108" w:type="dxa"/>
            <w:bottom w:w="0" w:type="dxa"/>
            <w:right w:w="108" w:type="dxa"/>
          </w:tblCellMar>
          <w:tblLook w:val="0000"/>
        </w:tblPrEx>
        <w:trPr>
          <w:cantSplit/>
          <w:trHeight w:val="386"/>
          <w:jc w:val="center"/>
        </w:trPr>
        <w:tc>
          <w:tcPr>
            <w:tcW w:w="1605" w:type="dxa"/>
            <w:vMerge/>
            <w:tcBorders>
              <w:top w:val="single" w:sz="8" w:space="0" w:color="auto"/>
              <w:left w:val="single" w:sz="8" w:space="0" w:color="auto"/>
              <w:bottom w:val="single" w:sz="8" w:space="0" w:color="auto"/>
              <w:right w:val="single" w:sz="8" w:space="0" w:color="auto"/>
            </w:tcBorders>
            <w:vAlign w:val="center"/>
          </w:tcPr>
          <w:p/>
        </w:tc>
        <w:tc>
          <w:tcPr>
            <w:tcW w:w="1517" w:type="dxa"/>
            <w:vMerge/>
            <w:tcBorders>
              <w:top w:val="single" w:sz="8" w:space="0" w:color="auto"/>
              <w:left w:val="single" w:sz="8" w:space="0" w:color="auto"/>
              <w:bottom w:val="single" w:sz="8" w:space="0" w:color="auto"/>
              <w:right w:val="single" w:sz="8" w:space="0" w:color="auto"/>
            </w:tcBorders>
            <w:vAlign w:val="center"/>
          </w:tcPr>
          <w:p/>
        </w:tc>
        <w:tc>
          <w:tcPr>
            <w:tcW w:w="811" w:type="dxa"/>
            <w:vMerge/>
            <w:tcBorders>
              <w:top w:val="single" w:sz="8" w:space="0" w:color="auto"/>
              <w:left w:val="single" w:sz="8" w:space="0" w:color="auto"/>
              <w:bottom w:val="single" w:sz="8" w:space="0" w:color="auto"/>
              <w:right w:val="single" w:sz="8" w:space="0" w:color="auto"/>
            </w:tcBorders>
            <w:vAlign w:val="center"/>
          </w:tcPr>
          <w:p/>
        </w:tc>
        <w:tc>
          <w:tcPr>
            <w:tcW w:w="5146" w:type="dxa"/>
            <w:tcBorders>
              <w:top w:val="single" w:sz="8" w:space="0" w:color="auto"/>
              <w:left w:val="single" w:sz="8" w:space="0" w:color="auto"/>
              <w:bottom w:val="single" w:sz="8" w:space="0" w:color="auto"/>
              <w:right w:val="single" w:sz="8" w:space="0" w:color="auto"/>
            </w:tcBorders>
            <w:vAlign w:val="center"/>
          </w:tcPr>
          <w:p/>
        </w:tc>
        <w:tc>
          <w:tcPr>
            <w:tcW w:w="634" w:type="dxa"/>
            <w:vMerge/>
            <w:tcBorders>
              <w:top w:val="single" w:sz="8" w:space="0" w:color="auto"/>
              <w:left w:val="single" w:sz="8" w:space="0" w:color="auto"/>
              <w:bottom w:val="single" w:sz="8" w:space="0" w:color="auto"/>
              <w:right w:val="single" w:sz="8" w:space="0" w:color="auto"/>
            </w:tcBorders>
            <w:vAlign w:val="center"/>
          </w:tcPr>
          <w:p/>
        </w:tc>
      </w:tr>
      <w:tr>
        <w:tblPrEx>
          <w:tblW w:w="0" w:type="auto"/>
          <w:jc w:val="center"/>
          <w:tblInd w:w="-76" w:type="dxa"/>
          <w:tblLayout w:type="fixed"/>
          <w:tblCellMar>
            <w:top w:w="0" w:type="dxa"/>
            <w:left w:w="108" w:type="dxa"/>
            <w:bottom w:w="0" w:type="dxa"/>
            <w:right w:w="108" w:type="dxa"/>
          </w:tblCellMar>
          <w:tblLook w:val="0000"/>
        </w:tblPrEx>
        <w:trPr>
          <w:cantSplit/>
          <w:trHeight w:val="309"/>
          <w:jc w:val="center"/>
        </w:trPr>
        <w:tc>
          <w:tcPr>
            <w:tcW w:w="1605" w:type="dxa"/>
            <w:vMerge w:val="restart"/>
            <w:tcBorders>
              <w:top w:val="single" w:sz="8" w:space="0" w:color="auto"/>
              <w:left w:val="single" w:sz="8" w:space="0" w:color="auto"/>
              <w:bottom w:val="single" w:sz="8" w:space="0" w:color="auto"/>
              <w:right w:val="single" w:sz="8" w:space="0" w:color="auto"/>
            </w:tcBorders>
            <w:vAlign w:val="center"/>
          </w:tcPr>
          <w:p>
            <w:r>
              <w:rPr>
                <w:rFonts w:hint="eastAsia"/>
              </w:rPr>
              <w:t>人员设备</w:t>
            </w:r>
          </w:p>
          <w:p>
            <w:r>
              <w:rPr>
                <w:rFonts w:hint="eastAsia"/>
              </w:rPr>
              <w:t>出场</w:t>
            </w:r>
          </w:p>
        </w:tc>
        <w:tc>
          <w:tcPr>
            <w:tcW w:w="1517" w:type="dxa"/>
            <w:vMerge w:val="restart"/>
            <w:tcBorders>
              <w:top w:val="single" w:sz="8" w:space="0" w:color="auto"/>
              <w:left w:val="single" w:sz="8" w:space="0" w:color="auto"/>
              <w:bottom w:val="single" w:sz="8" w:space="0" w:color="auto"/>
              <w:right w:val="single" w:sz="8" w:space="0" w:color="auto"/>
            </w:tcBorders>
            <w:vAlign w:val="center"/>
          </w:tcPr>
          <w:p/>
        </w:tc>
        <w:tc>
          <w:tcPr>
            <w:tcW w:w="5957" w:type="dxa"/>
            <w:gridSpan w:val="2"/>
            <w:vMerge w:val="restart"/>
            <w:tcBorders>
              <w:top w:val="single" w:sz="8" w:space="0" w:color="auto"/>
              <w:left w:val="single" w:sz="8" w:space="0" w:color="auto"/>
              <w:bottom w:val="single" w:sz="8" w:space="0" w:color="auto"/>
              <w:right w:val="single" w:sz="8" w:space="0" w:color="auto"/>
            </w:tcBorders>
            <w:vAlign w:val="center"/>
          </w:tcPr>
          <w:p/>
        </w:tc>
        <w:tc>
          <w:tcPr>
            <w:tcW w:w="634" w:type="dxa"/>
            <w:tcBorders>
              <w:top w:val="single" w:sz="8" w:space="0" w:color="auto"/>
              <w:left w:val="single" w:sz="8" w:space="0" w:color="auto"/>
              <w:bottom w:val="single" w:sz="8" w:space="0" w:color="auto"/>
              <w:right w:val="single" w:sz="8" w:space="0" w:color="auto"/>
            </w:tcBorders>
            <w:vAlign w:val="center"/>
          </w:tcPr>
          <w:p/>
        </w:tc>
      </w:tr>
      <w:tr>
        <w:tblPrEx>
          <w:tblW w:w="0" w:type="auto"/>
          <w:jc w:val="center"/>
          <w:tblInd w:w="-76" w:type="dxa"/>
          <w:tblLayout w:type="fixed"/>
          <w:tblCellMar>
            <w:top w:w="0" w:type="dxa"/>
            <w:left w:w="108" w:type="dxa"/>
            <w:bottom w:w="0" w:type="dxa"/>
            <w:right w:w="108" w:type="dxa"/>
          </w:tblCellMar>
          <w:tblLook w:val="0000"/>
        </w:tblPrEx>
        <w:trPr>
          <w:cantSplit/>
          <w:trHeight w:val="37"/>
          <w:jc w:val="center"/>
        </w:trPr>
        <w:tc>
          <w:tcPr>
            <w:tcW w:w="1605" w:type="dxa"/>
            <w:vMerge/>
            <w:tcBorders>
              <w:top w:val="single" w:sz="8" w:space="0" w:color="auto"/>
              <w:left w:val="single" w:sz="8" w:space="0" w:color="auto"/>
              <w:bottom w:val="single" w:sz="8" w:space="0" w:color="auto"/>
              <w:right w:val="single" w:sz="8" w:space="0" w:color="auto"/>
            </w:tcBorders>
            <w:vAlign w:val="center"/>
          </w:tcPr>
          <w:p/>
        </w:tc>
        <w:tc>
          <w:tcPr>
            <w:tcW w:w="1517" w:type="dxa"/>
            <w:vMerge/>
            <w:tcBorders>
              <w:top w:val="single" w:sz="8" w:space="0" w:color="auto"/>
              <w:left w:val="single" w:sz="8" w:space="0" w:color="auto"/>
              <w:bottom w:val="single" w:sz="8" w:space="0" w:color="auto"/>
              <w:right w:val="single" w:sz="8" w:space="0" w:color="auto"/>
            </w:tcBorders>
            <w:vAlign w:val="center"/>
          </w:tcPr>
          <w:p/>
        </w:tc>
        <w:tc>
          <w:tcPr>
            <w:tcW w:w="5957" w:type="dxa"/>
            <w:gridSpan w:val="2"/>
            <w:vMerge/>
            <w:tcBorders>
              <w:top w:val="single" w:sz="8" w:space="0" w:color="auto"/>
              <w:left w:val="single" w:sz="8" w:space="0" w:color="auto"/>
              <w:bottom w:val="single" w:sz="8" w:space="0" w:color="auto"/>
              <w:right w:val="single" w:sz="8" w:space="0" w:color="auto"/>
            </w:tcBorders>
            <w:vAlign w:val="center"/>
          </w:tcPr>
          <w:p/>
        </w:tc>
        <w:tc>
          <w:tcPr>
            <w:tcW w:w="634" w:type="dxa"/>
            <w:tcBorders>
              <w:top w:val="single" w:sz="8" w:space="0" w:color="auto"/>
              <w:left w:val="single" w:sz="8" w:space="0" w:color="auto"/>
              <w:bottom w:val="single" w:sz="8" w:space="0" w:color="auto"/>
              <w:right w:val="single" w:sz="8" w:space="0" w:color="auto"/>
            </w:tcBorders>
            <w:vAlign w:val="center"/>
          </w:tcPr>
          <w:p/>
        </w:tc>
      </w:tr>
    </w:tbl>
    <w:p>
      <w:pPr>
        <w:rPr>
          <w:rFonts w:hint="eastAsia"/>
        </w:rPr>
      </w:pPr>
    </w:p>
    <w:p>
      <w:pPr>
        <w:rPr>
          <w:rFonts w:cs="Arial" w:hint="eastAsia"/>
        </w:rPr>
        <w:sectPr>
          <w:type w:val="nextPage"/>
          <w:pgSz w:w="11906" w:h="16838"/>
          <w:pgMar w:top="935" w:right="1800" w:bottom="1440" w:left="1800" w:header="851" w:footer="992" w:gutter="0"/>
          <w:pgNumType w:start="7"/>
          <w:cols w:space="708"/>
          <w:titlePg w:val="0"/>
          <w:docGrid w:type="lines" w:linePitch="312"/>
        </w:sectPr>
      </w:pPr>
      <w:r>
        <w:rPr>
          <w:rFonts w:cs="Arial" w:hint="eastAsia"/>
        </w:rPr>
        <w:t>注：</w:t>
      </w:r>
    </w:p>
    <w:p>
      <w:pPr>
        <w:rPr>
          <w:rFonts w:cs="Arial" w:hint="eastAsia"/>
        </w:rPr>
      </w:pPr>
      <w:r>
        <w:rPr>
          <w:rFonts w:cs="Arial" w:hint="eastAsia"/>
        </w:rPr>
        <w:t xml:space="preserve">    1、此进度不含不可抗力、场地内地下管线、障碍物、设计变更、甲方供桩不及时、停水停电等因素影响；</w:t>
      </w:r>
    </w:p>
    <w:p>
      <w:pPr>
        <w:rPr>
          <w:rFonts w:cs="Arial" w:hint="eastAsia"/>
        </w:rPr>
      </w:pPr>
      <w:r>
        <w:rPr>
          <w:rFonts w:cs="Arial" w:hint="eastAsia"/>
        </w:rPr>
        <w:t>2、工期从正式压桩开始起计算，至施工完最后一根桩。开工前准备工作时间和退场时间不计工期。</w:t>
      </w:r>
    </w:p>
    <w:p>
      <w:pPr>
        <w:rPr>
          <w:rFonts w:hint="eastAsia"/>
        </w:rPr>
      </w:pPr>
      <w:bookmarkStart w:id="33" w:name="_Toc116868454"/>
      <w:r>
        <w:rPr>
          <w:rFonts w:hint="eastAsia"/>
        </w:rPr>
        <w:t>5.4　施工力量部署</w:t>
      </w:r>
      <w:bookmarkEnd w:id="33"/>
    </w:p>
    <w:p>
      <w:pPr>
        <w:rPr>
          <w:rFonts w:hint="eastAsia"/>
        </w:rPr>
      </w:pPr>
      <w:r>
        <w:rPr>
          <w:rFonts w:hint="eastAsia"/>
        </w:rPr>
        <w:t>5.4.1项目主要管理人员配置</w:t>
      </w:r>
    </w:p>
    <w:p>
      <w:pPr>
        <w:rPr>
          <w:rFonts w:hint="eastAsia"/>
        </w:rPr>
      </w:pPr>
      <w:r>
        <w:rPr>
          <w:rFonts w:hint="eastAsia"/>
        </w:rPr>
        <w:t>公司将选派业务素质高的工程技术人员和施工熟练的施工管理人员，保证主要管理人员和特殊工种均持证上岗，施工管理人员9人。（项目主要管理人员及分工见下表）</w:t>
      </w:r>
    </w:p>
    <w:p>
      <w:pPr>
        <w:rPr>
          <w:rFonts w:hint="eastAsia"/>
          <w:spacing w:val="40"/>
        </w:rPr>
      </w:pPr>
      <w:r>
        <w:rPr>
          <w:rFonts w:hint="eastAsia"/>
          <w:spacing w:val="40"/>
        </w:rPr>
        <w:t>项目主要管理人员及分工表</w:t>
      </w:r>
    </w:p>
    <w:tbl>
      <w:tblPr>
        <w:tblStyle w:val="TableNormal"/>
        <w:tblW w:w="4655" w:type="pct"/>
        <w:jc w:val="center"/>
        <w:tblInd w:w="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47"/>
        <w:gridCol w:w="1514"/>
        <w:gridCol w:w="1219"/>
        <w:gridCol w:w="3854"/>
      </w:tblGrid>
      <w:tr>
        <w:tblPrEx>
          <w:tblW w:w="4655" w:type="pct"/>
          <w:jc w:val="center"/>
          <w:tblInd w:w="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89"/>
          <w:jc w:val="center"/>
        </w:trPr>
        <w:tc>
          <w:tcPr>
            <w:tcW w:w="84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职务</w:t>
            </w:r>
          </w:p>
        </w:tc>
        <w:tc>
          <w:tcPr>
            <w:tcW w:w="954"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姓名</w:t>
            </w:r>
          </w:p>
        </w:tc>
        <w:tc>
          <w:tcPr>
            <w:tcW w:w="768"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职　　称</w:t>
            </w:r>
          </w:p>
        </w:tc>
        <w:tc>
          <w:tcPr>
            <w:tcW w:w="242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主要职责</w:t>
            </w:r>
          </w:p>
        </w:tc>
      </w:tr>
      <w:tr>
        <w:tblPrEx>
          <w:tblW w:w="4655" w:type="pct"/>
          <w:jc w:val="center"/>
          <w:tblInd w:w="529" w:type="dxa"/>
          <w:tblCellMar>
            <w:top w:w="0" w:type="dxa"/>
            <w:left w:w="108" w:type="dxa"/>
            <w:bottom w:w="0" w:type="dxa"/>
            <w:right w:w="108" w:type="dxa"/>
          </w:tblCellMar>
          <w:tblLook w:val="0000"/>
        </w:tblPrEx>
        <w:trPr>
          <w:trHeight w:val="489"/>
          <w:jc w:val="center"/>
        </w:trPr>
        <w:tc>
          <w:tcPr>
            <w:tcW w:w="84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项目经理</w:t>
            </w:r>
          </w:p>
        </w:tc>
        <w:tc>
          <w:tcPr>
            <w:tcW w:w="954"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乔　军</w:t>
            </w:r>
          </w:p>
        </w:tc>
        <w:tc>
          <w:tcPr>
            <w:tcW w:w="768"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工　程　师</w:t>
            </w:r>
          </w:p>
        </w:tc>
        <w:tc>
          <w:tcPr>
            <w:tcW w:w="242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全面管理该项目质量、进度、成本控制、安全文明施工和项目内、外部协调工作</w:t>
            </w:r>
          </w:p>
        </w:tc>
      </w:tr>
      <w:tr>
        <w:tblPrEx>
          <w:tblW w:w="4655" w:type="pct"/>
          <w:jc w:val="center"/>
          <w:tblInd w:w="529" w:type="dxa"/>
          <w:tblCellMar>
            <w:top w:w="0" w:type="dxa"/>
            <w:left w:w="108" w:type="dxa"/>
            <w:bottom w:w="0" w:type="dxa"/>
            <w:right w:w="108" w:type="dxa"/>
          </w:tblCellMar>
          <w:tblLook w:val="0000"/>
        </w:tblPrEx>
        <w:trPr>
          <w:trHeight w:val="489"/>
          <w:jc w:val="center"/>
        </w:trPr>
        <w:tc>
          <w:tcPr>
            <w:tcW w:w="84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项目副经理</w:t>
            </w:r>
          </w:p>
        </w:tc>
        <w:tc>
          <w:tcPr>
            <w:tcW w:w="954"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王元高</w:t>
            </w:r>
          </w:p>
        </w:tc>
        <w:tc>
          <w:tcPr>
            <w:tcW w:w="768"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助理工程师</w:t>
            </w:r>
          </w:p>
        </w:tc>
        <w:tc>
          <w:tcPr>
            <w:tcW w:w="242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协助项目经理进行质量、安全、进度、文明施工等一线施工管理和协调工作。</w:t>
            </w:r>
          </w:p>
        </w:tc>
      </w:tr>
      <w:tr>
        <w:tblPrEx>
          <w:tblW w:w="4655" w:type="pct"/>
          <w:jc w:val="center"/>
          <w:tblInd w:w="529" w:type="dxa"/>
          <w:tblCellMar>
            <w:top w:w="0" w:type="dxa"/>
            <w:left w:w="108" w:type="dxa"/>
            <w:bottom w:w="0" w:type="dxa"/>
            <w:right w:w="108" w:type="dxa"/>
          </w:tblCellMar>
          <w:tblLook w:val="0000"/>
        </w:tblPrEx>
        <w:trPr>
          <w:trHeight w:val="489"/>
          <w:jc w:val="center"/>
        </w:trPr>
        <w:tc>
          <w:tcPr>
            <w:tcW w:w="84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项目工程师</w:t>
            </w:r>
          </w:p>
        </w:tc>
        <w:tc>
          <w:tcPr>
            <w:tcW w:w="954"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王元高</w:t>
            </w:r>
          </w:p>
        </w:tc>
        <w:tc>
          <w:tcPr>
            <w:tcW w:w="768"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助理工程师</w:t>
            </w:r>
          </w:p>
        </w:tc>
        <w:tc>
          <w:tcPr>
            <w:tcW w:w="242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项目技术管理和质量管理、进度计划工作</w:t>
            </w:r>
          </w:p>
        </w:tc>
      </w:tr>
      <w:tr>
        <w:tblPrEx>
          <w:tblW w:w="4655" w:type="pct"/>
          <w:jc w:val="center"/>
          <w:tblInd w:w="529" w:type="dxa"/>
          <w:tblCellMar>
            <w:top w:w="0" w:type="dxa"/>
            <w:left w:w="108" w:type="dxa"/>
            <w:bottom w:w="0" w:type="dxa"/>
            <w:right w:w="108" w:type="dxa"/>
          </w:tblCellMar>
          <w:tblLook w:val="0000"/>
        </w:tblPrEx>
        <w:trPr>
          <w:trHeight w:val="489"/>
          <w:jc w:val="center"/>
        </w:trPr>
        <w:tc>
          <w:tcPr>
            <w:tcW w:w="84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质 检 员</w:t>
            </w:r>
          </w:p>
        </w:tc>
        <w:tc>
          <w:tcPr>
            <w:tcW w:w="954"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陈忠义</w:t>
            </w:r>
          </w:p>
        </w:tc>
        <w:tc>
          <w:tcPr>
            <w:tcW w:w="768"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技　术　员</w:t>
            </w:r>
          </w:p>
        </w:tc>
        <w:tc>
          <w:tcPr>
            <w:tcW w:w="242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工程质量、工序检验、质量验收和评定等</w:t>
            </w:r>
          </w:p>
        </w:tc>
      </w:tr>
      <w:tr>
        <w:tblPrEx>
          <w:tblW w:w="4655" w:type="pct"/>
          <w:jc w:val="center"/>
          <w:tblInd w:w="529" w:type="dxa"/>
          <w:tblCellMar>
            <w:top w:w="0" w:type="dxa"/>
            <w:left w:w="108" w:type="dxa"/>
            <w:bottom w:w="0" w:type="dxa"/>
            <w:right w:w="108" w:type="dxa"/>
          </w:tblCellMar>
          <w:tblLook w:val="0000"/>
        </w:tblPrEx>
        <w:trPr>
          <w:trHeight w:val="489"/>
          <w:jc w:val="center"/>
        </w:trPr>
        <w:tc>
          <w:tcPr>
            <w:tcW w:w="84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施 工 员</w:t>
            </w:r>
          </w:p>
        </w:tc>
        <w:tc>
          <w:tcPr>
            <w:tcW w:w="954"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刘小忠</w:t>
            </w:r>
          </w:p>
        </w:tc>
        <w:tc>
          <w:tcPr>
            <w:tcW w:w="768" w:type="pct"/>
            <w:tcBorders>
              <w:top w:val="single" w:sz="4" w:space="0" w:color="auto"/>
              <w:left w:val="single" w:sz="4" w:space="0" w:color="auto"/>
              <w:bottom w:val="single" w:sz="4" w:space="0" w:color="auto"/>
              <w:right w:val="single" w:sz="4" w:space="0" w:color="auto"/>
            </w:tcBorders>
            <w:vAlign w:val="center"/>
          </w:tcPr>
          <w:p>
            <w:pPr>
              <w:rPr>
                <w:w w:val="80"/>
              </w:rPr>
            </w:pPr>
          </w:p>
        </w:tc>
        <w:tc>
          <w:tcPr>
            <w:tcW w:w="242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现场施工技术指导和施工管理工作</w:t>
            </w:r>
          </w:p>
        </w:tc>
      </w:tr>
      <w:tr>
        <w:tblPrEx>
          <w:tblW w:w="4655" w:type="pct"/>
          <w:jc w:val="center"/>
          <w:tblInd w:w="529" w:type="dxa"/>
          <w:tblCellMar>
            <w:top w:w="0" w:type="dxa"/>
            <w:left w:w="108" w:type="dxa"/>
            <w:bottom w:w="0" w:type="dxa"/>
            <w:right w:w="108" w:type="dxa"/>
          </w:tblCellMar>
          <w:tblLook w:val="0000"/>
        </w:tblPrEx>
        <w:trPr>
          <w:trHeight w:val="489"/>
          <w:jc w:val="center"/>
        </w:trPr>
        <w:tc>
          <w:tcPr>
            <w:tcW w:w="84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测 量 员</w:t>
            </w:r>
          </w:p>
        </w:tc>
        <w:tc>
          <w:tcPr>
            <w:tcW w:w="954"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黄大军</w:t>
            </w:r>
          </w:p>
        </w:tc>
        <w:tc>
          <w:tcPr>
            <w:tcW w:w="768"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技术员</w:t>
            </w:r>
          </w:p>
        </w:tc>
        <w:tc>
          <w:tcPr>
            <w:tcW w:w="242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工程定位、测量放线工作</w:t>
            </w:r>
          </w:p>
        </w:tc>
      </w:tr>
      <w:tr>
        <w:tblPrEx>
          <w:tblW w:w="4655" w:type="pct"/>
          <w:jc w:val="center"/>
          <w:tblInd w:w="529" w:type="dxa"/>
          <w:tblCellMar>
            <w:top w:w="0" w:type="dxa"/>
            <w:left w:w="108" w:type="dxa"/>
            <w:bottom w:w="0" w:type="dxa"/>
            <w:right w:w="108" w:type="dxa"/>
          </w:tblCellMar>
          <w:tblLook w:val="0000"/>
        </w:tblPrEx>
        <w:trPr>
          <w:trHeight w:val="489"/>
          <w:jc w:val="center"/>
        </w:trPr>
        <w:tc>
          <w:tcPr>
            <w:tcW w:w="84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材 料 员</w:t>
            </w:r>
          </w:p>
        </w:tc>
        <w:tc>
          <w:tcPr>
            <w:tcW w:w="954"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王烈春</w:t>
            </w:r>
          </w:p>
        </w:tc>
        <w:tc>
          <w:tcPr>
            <w:tcW w:w="768" w:type="pct"/>
            <w:tcBorders>
              <w:top w:val="single" w:sz="4" w:space="0" w:color="auto"/>
              <w:left w:val="single" w:sz="4" w:space="0" w:color="auto"/>
              <w:bottom w:val="single" w:sz="4" w:space="0" w:color="auto"/>
              <w:right w:val="single" w:sz="4" w:space="0" w:color="auto"/>
            </w:tcBorders>
            <w:vAlign w:val="center"/>
          </w:tcPr>
          <w:p>
            <w:pPr>
              <w:rPr>
                <w:w w:val="80"/>
              </w:rPr>
            </w:pPr>
          </w:p>
        </w:tc>
        <w:tc>
          <w:tcPr>
            <w:tcW w:w="242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工程材料管理工作</w:t>
            </w:r>
          </w:p>
        </w:tc>
      </w:tr>
      <w:tr>
        <w:tblPrEx>
          <w:tblW w:w="4655" w:type="pct"/>
          <w:jc w:val="center"/>
          <w:tblInd w:w="529" w:type="dxa"/>
          <w:tblCellMar>
            <w:top w:w="0" w:type="dxa"/>
            <w:left w:w="108" w:type="dxa"/>
            <w:bottom w:w="0" w:type="dxa"/>
            <w:right w:w="108" w:type="dxa"/>
          </w:tblCellMar>
          <w:tblLook w:val="0000"/>
        </w:tblPrEx>
        <w:trPr>
          <w:trHeight w:val="489"/>
          <w:jc w:val="center"/>
        </w:trPr>
        <w:tc>
          <w:tcPr>
            <w:tcW w:w="84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安 全 员</w:t>
            </w:r>
          </w:p>
        </w:tc>
        <w:tc>
          <w:tcPr>
            <w:tcW w:w="954"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陈忠义</w:t>
            </w:r>
          </w:p>
        </w:tc>
        <w:tc>
          <w:tcPr>
            <w:tcW w:w="768"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助理工程师</w:t>
            </w:r>
          </w:p>
        </w:tc>
        <w:tc>
          <w:tcPr>
            <w:tcW w:w="242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施工安全管理工作</w:t>
            </w:r>
          </w:p>
        </w:tc>
      </w:tr>
      <w:tr>
        <w:tblPrEx>
          <w:tblW w:w="4655" w:type="pct"/>
          <w:jc w:val="center"/>
          <w:tblInd w:w="529" w:type="dxa"/>
          <w:tblCellMar>
            <w:top w:w="0" w:type="dxa"/>
            <w:left w:w="108" w:type="dxa"/>
            <w:bottom w:w="0" w:type="dxa"/>
            <w:right w:w="108" w:type="dxa"/>
          </w:tblCellMar>
          <w:tblLook w:val="0000"/>
        </w:tblPrEx>
        <w:trPr>
          <w:trHeight w:val="489"/>
          <w:jc w:val="center"/>
        </w:trPr>
        <w:tc>
          <w:tcPr>
            <w:tcW w:w="84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资 料 员</w:t>
            </w:r>
          </w:p>
        </w:tc>
        <w:tc>
          <w:tcPr>
            <w:tcW w:w="954"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黄大军（兼）</w:t>
            </w:r>
          </w:p>
          <w:p>
            <w:pPr>
              <w:rPr>
                <w:w w:val="80"/>
              </w:rPr>
            </w:pPr>
            <w:r>
              <w:rPr>
                <w:rFonts w:hint="eastAsia"/>
                <w:w w:val="80"/>
              </w:rPr>
              <w:t>郑春林</w:t>
            </w:r>
          </w:p>
        </w:tc>
        <w:tc>
          <w:tcPr>
            <w:tcW w:w="768" w:type="pct"/>
            <w:tcBorders>
              <w:top w:val="single" w:sz="4" w:space="0" w:color="auto"/>
              <w:left w:val="single" w:sz="4" w:space="0" w:color="auto"/>
              <w:bottom w:val="single" w:sz="4" w:space="0" w:color="auto"/>
              <w:right w:val="single" w:sz="4" w:space="0" w:color="auto"/>
            </w:tcBorders>
            <w:vAlign w:val="center"/>
          </w:tcPr>
          <w:p>
            <w:pPr>
              <w:rPr>
                <w:w w:val="80"/>
              </w:rPr>
            </w:pPr>
          </w:p>
        </w:tc>
        <w:tc>
          <w:tcPr>
            <w:tcW w:w="2429" w:type="pct"/>
            <w:tcBorders>
              <w:top w:val="single" w:sz="4" w:space="0" w:color="auto"/>
              <w:left w:val="single" w:sz="4" w:space="0" w:color="auto"/>
              <w:bottom w:val="single" w:sz="4" w:space="0" w:color="auto"/>
              <w:right w:val="single" w:sz="4" w:space="0" w:color="auto"/>
            </w:tcBorders>
            <w:vAlign w:val="center"/>
          </w:tcPr>
          <w:p>
            <w:pPr>
              <w:rPr>
                <w:w w:val="80"/>
              </w:rPr>
            </w:pPr>
            <w:r>
              <w:rPr>
                <w:rFonts w:hint="eastAsia"/>
                <w:w w:val="80"/>
              </w:rPr>
              <w:t>施工原始记录的整理汇总，竣工资料的汇总整理编制工作</w:t>
            </w:r>
          </w:p>
        </w:tc>
      </w:tr>
    </w:tbl>
    <w:p>
      <w:pPr>
        <w:rPr>
          <w:rFonts w:hint="eastAsia"/>
        </w:rPr>
      </w:pPr>
    </w:p>
    <w:p>
      <w:pPr>
        <w:rPr>
          <w:rFonts w:hint="eastAsia"/>
        </w:rPr>
      </w:pPr>
      <w:r>
        <w:rPr>
          <w:rFonts w:hint="eastAsia"/>
        </w:rPr>
        <w:t>5.4.2项目劳动力配置</w:t>
      </w:r>
    </w:p>
    <w:p>
      <w:pPr>
        <w:rPr>
          <w:rFonts w:hint="eastAsia"/>
          <w:spacing w:val="60"/>
        </w:rPr>
      </w:pPr>
      <w:r>
        <w:rPr>
          <w:rFonts w:hint="eastAsia"/>
        </w:rPr>
        <w:t>根据本工程的施工需求，我公司将选派施工熟练的劳动力进场施工，保证所有特殊工种均持证上岗，配备劳动力11人，确保整个工程按预定的工期目标的实现。（劳动力计划表见下表）</w:t>
      </w:r>
    </w:p>
    <w:p>
      <w:pPr>
        <w:rPr>
          <w:rFonts w:hint="eastAsia"/>
          <w:spacing w:val="60"/>
        </w:rPr>
      </w:pPr>
      <w:r>
        <w:rPr>
          <w:rFonts w:hint="eastAsia"/>
          <w:spacing w:val="60"/>
        </w:rPr>
        <w:t>劳动力需用量一览表</w:t>
      </w:r>
    </w:p>
    <w:tbl>
      <w:tblPr>
        <w:tblStyle w:val="TableNormal"/>
        <w:tblW w:w="44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690"/>
        <w:gridCol w:w="1382"/>
        <w:gridCol w:w="1382"/>
        <w:gridCol w:w="1382"/>
        <w:gridCol w:w="958"/>
        <w:gridCol w:w="1002"/>
        <w:gridCol w:w="804"/>
      </w:tblGrid>
      <w:tr>
        <w:tblPrEx>
          <w:tblW w:w="44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66"/>
          <w:jc w:val="center"/>
        </w:trPr>
        <w:tc>
          <w:tcPr>
            <w:tcW w:w="454" w:type="pct"/>
            <w:tcBorders>
              <w:top w:val="single" w:sz="4" w:space="0" w:color="auto"/>
              <w:left w:val="single" w:sz="4" w:space="0" w:color="auto"/>
              <w:bottom w:val="single" w:sz="4" w:space="0" w:color="auto"/>
              <w:right w:val="single" w:sz="4" w:space="0" w:color="auto"/>
            </w:tcBorders>
            <w:vAlign w:val="center"/>
          </w:tcPr>
          <w:p>
            <w:r>
              <w:rPr>
                <w:rFonts w:hint="eastAsia"/>
              </w:rPr>
              <w:t>工种</w:t>
            </w:r>
          </w:p>
        </w:tc>
        <w:tc>
          <w:tcPr>
            <w:tcW w:w="909" w:type="pct"/>
            <w:tcBorders>
              <w:top w:val="single" w:sz="4" w:space="0" w:color="auto"/>
              <w:left w:val="single" w:sz="4" w:space="0" w:color="auto"/>
              <w:bottom w:val="single" w:sz="4" w:space="0" w:color="auto"/>
              <w:right w:val="single" w:sz="4" w:space="0" w:color="auto"/>
            </w:tcBorders>
            <w:vAlign w:val="center"/>
          </w:tcPr>
          <w:p>
            <w:r>
              <w:rPr>
                <w:rFonts w:hint="eastAsia"/>
              </w:rPr>
              <w:t>桩机操作工</w:t>
            </w:r>
          </w:p>
        </w:tc>
        <w:tc>
          <w:tcPr>
            <w:tcW w:w="909" w:type="pct"/>
            <w:tcBorders>
              <w:top w:val="single" w:sz="4" w:space="0" w:color="auto"/>
              <w:left w:val="single" w:sz="4" w:space="0" w:color="auto"/>
              <w:bottom w:val="single" w:sz="4" w:space="0" w:color="auto"/>
              <w:right w:val="single" w:sz="4" w:space="0" w:color="auto"/>
            </w:tcBorders>
            <w:vAlign w:val="center"/>
          </w:tcPr>
          <w:p>
            <w:r>
              <w:rPr>
                <w:rFonts w:hint="eastAsia"/>
              </w:rPr>
              <w:t>桩机辅助工</w:t>
            </w:r>
          </w:p>
        </w:tc>
        <w:tc>
          <w:tcPr>
            <w:tcW w:w="909" w:type="pct"/>
            <w:tcBorders>
              <w:top w:val="single" w:sz="4" w:space="0" w:color="auto"/>
              <w:left w:val="single" w:sz="4" w:space="0" w:color="auto"/>
              <w:bottom w:val="single" w:sz="4" w:space="0" w:color="auto"/>
              <w:right w:val="single" w:sz="4" w:space="0" w:color="auto"/>
            </w:tcBorders>
            <w:vAlign w:val="center"/>
          </w:tcPr>
          <w:p>
            <w:r>
              <w:rPr>
                <w:rFonts w:hint="eastAsia"/>
              </w:rPr>
              <w:t>吊机操作工</w:t>
            </w:r>
          </w:p>
        </w:tc>
        <w:tc>
          <w:tcPr>
            <w:tcW w:w="630" w:type="pct"/>
            <w:tcBorders>
              <w:top w:val="single" w:sz="4" w:space="0" w:color="auto"/>
              <w:left w:val="single" w:sz="4" w:space="0" w:color="auto"/>
              <w:bottom w:val="single" w:sz="4" w:space="0" w:color="auto"/>
              <w:right w:val="single" w:sz="4" w:space="0" w:color="auto"/>
            </w:tcBorders>
            <w:vAlign w:val="center"/>
          </w:tcPr>
          <w:p>
            <w:r>
              <w:rPr>
                <w:rFonts w:hint="eastAsia"/>
              </w:rPr>
              <w:t>电焊工</w:t>
            </w:r>
          </w:p>
        </w:tc>
        <w:tc>
          <w:tcPr>
            <w:tcW w:w="659" w:type="pct"/>
            <w:tcBorders>
              <w:top w:val="single" w:sz="4" w:space="0" w:color="auto"/>
              <w:left w:val="single" w:sz="4" w:space="0" w:color="auto"/>
              <w:bottom w:val="single" w:sz="4" w:space="0" w:color="auto"/>
              <w:right w:val="single" w:sz="4" w:space="0" w:color="auto"/>
            </w:tcBorders>
            <w:vAlign w:val="center"/>
          </w:tcPr>
          <w:p>
            <w:r>
              <w:rPr>
                <w:rFonts w:hint="eastAsia"/>
              </w:rPr>
              <w:t>勤杂工</w:t>
            </w:r>
          </w:p>
        </w:tc>
        <w:tc>
          <w:tcPr>
            <w:tcW w:w="529" w:type="pct"/>
            <w:tcBorders>
              <w:top w:val="single" w:sz="4" w:space="0" w:color="auto"/>
              <w:left w:val="single" w:sz="4" w:space="0" w:color="auto"/>
              <w:bottom w:val="single" w:sz="4" w:space="0" w:color="auto"/>
              <w:right w:val="single" w:sz="4" w:space="0" w:color="auto"/>
            </w:tcBorders>
            <w:vAlign w:val="center"/>
          </w:tcPr>
          <w:p>
            <w:r>
              <w:rPr>
                <w:rFonts w:hint="eastAsia"/>
              </w:rPr>
              <w:t>合计</w:t>
            </w:r>
          </w:p>
        </w:tc>
      </w:tr>
      <w:tr>
        <w:tblPrEx>
          <w:tblW w:w="4459" w:type="pct"/>
          <w:jc w:val="center"/>
          <w:tblCellMar>
            <w:top w:w="0" w:type="dxa"/>
            <w:left w:w="108" w:type="dxa"/>
            <w:bottom w:w="0" w:type="dxa"/>
            <w:right w:w="108" w:type="dxa"/>
          </w:tblCellMar>
          <w:tblLook w:val="0000"/>
        </w:tblPrEx>
        <w:trPr>
          <w:trHeight w:val="467"/>
          <w:jc w:val="center"/>
        </w:trPr>
        <w:tc>
          <w:tcPr>
            <w:tcW w:w="454" w:type="pct"/>
            <w:tcBorders>
              <w:top w:val="single" w:sz="4" w:space="0" w:color="auto"/>
              <w:left w:val="single" w:sz="4" w:space="0" w:color="auto"/>
              <w:bottom w:val="single" w:sz="4" w:space="0" w:color="auto"/>
              <w:right w:val="single" w:sz="4" w:space="0" w:color="auto"/>
            </w:tcBorders>
            <w:vAlign w:val="center"/>
          </w:tcPr>
          <w:p>
            <w:r>
              <w:rPr>
                <w:rFonts w:hint="eastAsia"/>
              </w:rPr>
              <w:t>人数</w:t>
            </w:r>
          </w:p>
        </w:tc>
        <w:tc>
          <w:tcPr>
            <w:tcW w:w="909" w:type="pct"/>
            <w:tcBorders>
              <w:top w:val="single" w:sz="4" w:space="0" w:color="auto"/>
              <w:left w:val="single" w:sz="4" w:space="0" w:color="auto"/>
              <w:bottom w:val="single" w:sz="4" w:space="0" w:color="auto"/>
              <w:right w:val="single" w:sz="4" w:space="0" w:color="auto"/>
            </w:tcBorders>
            <w:vAlign w:val="center"/>
          </w:tcPr>
          <w:p>
            <w:r>
              <w:rPr>
                <w:rFonts w:hint="eastAsia"/>
              </w:rPr>
              <w:t>2</w:t>
            </w:r>
          </w:p>
        </w:tc>
        <w:tc>
          <w:tcPr>
            <w:tcW w:w="909" w:type="pct"/>
            <w:tcBorders>
              <w:top w:val="single" w:sz="4" w:space="0" w:color="auto"/>
              <w:left w:val="single" w:sz="4" w:space="0" w:color="auto"/>
              <w:bottom w:val="single" w:sz="4" w:space="0" w:color="auto"/>
              <w:right w:val="single" w:sz="4" w:space="0" w:color="auto"/>
            </w:tcBorders>
            <w:vAlign w:val="center"/>
          </w:tcPr>
          <w:p>
            <w:r>
              <w:rPr>
                <w:rFonts w:hint="eastAsia"/>
              </w:rPr>
              <w:t>2</w:t>
            </w:r>
          </w:p>
        </w:tc>
        <w:tc>
          <w:tcPr>
            <w:tcW w:w="909" w:type="pct"/>
            <w:tcBorders>
              <w:top w:val="single" w:sz="4" w:space="0" w:color="auto"/>
              <w:left w:val="single" w:sz="4" w:space="0" w:color="auto"/>
              <w:bottom w:val="single" w:sz="4" w:space="0" w:color="auto"/>
              <w:right w:val="single" w:sz="4" w:space="0" w:color="auto"/>
            </w:tcBorders>
            <w:vAlign w:val="center"/>
          </w:tcPr>
          <w:p>
            <w:r>
              <w:rPr>
                <w:rFonts w:hint="eastAsia"/>
              </w:rPr>
              <w:t>2</w:t>
            </w:r>
          </w:p>
        </w:tc>
        <w:tc>
          <w:tcPr>
            <w:tcW w:w="630" w:type="pct"/>
            <w:tcBorders>
              <w:top w:val="single" w:sz="4" w:space="0" w:color="auto"/>
              <w:left w:val="single" w:sz="4" w:space="0" w:color="auto"/>
              <w:bottom w:val="single" w:sz="4" w:space="0" w:color="auto"/>
              <w:right w:val="single" w:sz="4" w:space="0" w:color="auto"/>
            </w:tcBorders>
            <w:vAlign w:val="center"/>
          </w:tcPr>
          <w:p>
            <w:r>
              <w:rPr>
                <w:rFonts w:hint="eastAsia"/>
              </w:rPr>
              <w:t>4</w:t>
            </w:r>
          </w:p>
        </w:tc>
        <w:tc>
          <w:tcPr>
            <w:tcW w:w="659" w:type="pct"/>
            <w:tcBorders>
              <w:top w:val="single" w:sz="4" w:space="0" w:color="auto"/>
              <w:left w:val="single" w:sz="4" w:space="0" w:color="auto"/>
              <w:bottom w:val="single" w:sz="4" w:space="0" w:color="auto"/>
              <w:right w:val="single" w:sz="4" w:space="0" w:color="auto"/>
            </w:tcBorders>
            <w:vAlign w:val="center"/>
          </w:tcPr>
          <w:p>
            <w:r>
              <w:rPr>
                <w:rFonts w:hint="eastAsia"/>
              </w:rPr>
              <w:t>1</w:t>
            </w:r>
          </w:p>
        </w:tc>
        <w:tc>
          <w:tcPr>
            <w:tcW w:w="529" w:type="pct"/>
            <w:tcBorders>
              <w:top w:val="single" w:sz="4" w:space="0" w:color="auto"/>
              <w:left w:val="single" w:sz="4" w:space="0" w:color="auto"/>
              <w:bottom w:val="single" w:sz="4" w:space="0" w:color="auto"/>
              <w:right w:val="single" w:sz="4" w:space="0" w:color="auto"/>
            </w:tcBorders>
            <w:vAlign w:val="center"/>
          </w:tcPr>
          <w:p>
            <w:r>
              <w:rPr>
                <w:rFonts w:hint="eastAsia"/>
              </w:rPr>
              <w:t>11</w:t>
            </w:r>
          </w:p>
        </w:tc>
      </w:tr>
    </w:tbl>
    <w:p>
      <w:pPr>
        <w:rPr>
          <w:rFonts w:hint="eastAsia"/>
        </w:rPr>
      </w:pPr>
    </w:p>
    <w:p>
      <w:pPr>
        <w:rPr>
          <w:rFonts w:hint="eastAsia"/>
        </w:rPr>
      </w:pPr>
      <w:bookmarkStart w:id="34" w:name="_Toc116868455"/>
      <w:r>
        <w:rPr>
          <w:rFonts w:hint="eastAsia"/>
        </w:rPr>
        <w:t>5.5　机械设备选配</w:t>
      </w:r>
      <w:bookmarkEnd w:id="34"/>
    </w:p>
    <w:p>
      <w:pPr>
        <w:rPr>
          <w:rFonts w:hint="eastAsia"/>
        </w:rPr>
      </w:pPr>
      <w:r>
        <w:rPr>
          <w:rFonts w:hint="eastAsia"/>
        </w:rPr>
        <w:t>5.5.1　压桩设备选择依据及压桩可行性分析</w:t>
      </w:r>
    </w:p>
    <w:p>
      <w:pPr>
        <w:rPr>
          <w:rFonts w:hint="eastAsia"/>
        </w:rPr>
      </w:pPr>
      <w:r>
        <w:rPr>
          <w:rFonts w:hint="eastAsia"/>
        </w:rPr>
        <w:t>本工程场地内地基土均属第四系沉积物，沉桩阻力较小，设计桩型为最大直径550mm，最大长度为49.55m，设计单桩极限承载力最大为4750KN，考虑到大量工程施工造成造成土体进一步挤密等因素，并结合我公司在上海市多年的施工经验，选用</w:t>
      </w:r>
      <w:r>
        <w:rPr>
          <w:rFonts w:cs="Arial" w:hint="eastAsia"/>
        </w:rPr>
        <w:t>YZY－600T抱压式</w:t>
      </w:r>
      <w:r>
        <w:rPr>
          <w:rFonts w:hint="eastAsia"/>
        </w:rPr>
        <w:t>静力压桩机施工，完全可以满足设计要求。</w:t>
      </w:r>
    </w:p>
    <w:p>
      <w:pPr>
        <w:rPr>
          <w:rFonts w:hint="eastAsia"/>
        </w:rPr>
      </w:pPr>
      <w:r>
        <w:rPr>
          <w:rFonts w:hint="eastAsia"/>
        </w:rPr>
        <w:t>5.5.2　压桩设备主要性能</w:t>
      </w:r>
    </w:p>
    <w:p>
      <w:pPr>
        <w:rPr>
          <w:rFonts w:hint="eastAsia"/>
        </w:rPr>
      </w:pPr>
      <w:r>
        <w:rPr>
          <w:rFonts w:cs="Arial" w:hint="eastAsia"/>
        </w:rPr>
        <w:t>YZY－600T</w:t>
      </w:r>
      <w:r>
        <w:rPr>
          <w:rFonts w:hint="eastAsia"/>
        </w:rPr>
        <w:t>压桩机主要性能参数如下：</w:t>
      </w:r>
    </w:p>
    <w:p>
      <w:pPr>
        <w:rPr>
          <w:rFonts w:hint="eastAsia"/>
        </w:rPr>
      </w:pPr>
      <w:r>
        <w:rPr>
          <w:rFonts w:hint="eastAsia"/>
        </w:rPr>
        <w:t>压桩力：600KN（油缸三只）</w:t>
      </w:r>
    </w:p>
    <w:p>
      <w:pPr>
        <w:rPr>
          <w:rFonts w:hint="eastAsia"/>
        </w:rPr>
      </w:pPr>
      <w:r>
        <w:rPr>
          <w:rFonts w:hint="eastAsia"/>
        </w:rPr>
        <w:t>压桩规格：小于或等于</w:t>
      </w:r>
      <w:r>
        <w:rPr>
          <w:rFonts w:hint="eastAsia"/>
        </w:rPr>
        <w:t>Ø</w:t>
      </w:r>
      <w:r>
        <w:rPr>
          <w:rFonts w:hint="eastAsia"/>
        </w:rPr>
        <w:t xml:space="preserve"> 600、</w:t>
      </w:r>
      <w:r>
        <w:rPr>
          <w:rFonts w:hint="eastAsia"/>
        </w:rPr>
        <w:t>Ø</w:t>
      </w:r>
      <w:r>
        <w:rPr>
          <w:rFonts w:hint="eastAsia"/>
        </w:rPr>
        <w:t>450</w:t>
      </w:r>
    </w:p>
    <w:p>
      <w:pPr>
        <w:rPr>
          <w:rFonts w:hint="eastAsia"/>
        </w:rPr>
        <w:sectPr>
          <w:type w:val="nextPage"/>
          <w:pgSz w:w="11906" w:h="16838"/>
          <w:pgMar w:top="935" w:right="1800" w:bottom="1440" w:left="1800" w:header="851" w:footer="992" w:gutter="0"/>
          <w:pgNumType w:start="8"/>
          <w:cols w:space="708"/>
          <w:titlePg w:val="0"/>
          <w:docGrid w:type="lines" w:linePitch="312"/>
        </w:sectPr>
      </w:pPr>
      <w:r>
        <w:rPr>
          <w:rFonts w:hint="eastAsia"/>
        </w:rPr>
        <w:t>行走电机：74KW</w:t>
      </w:r>
    </w:p>
    <w:p>
      <w:pPr>
        <w:rPr>
          <w:rFonts w:hint="eastAsia"/>
        </w:rPr>
      </w:pPr>
      <w:r>
        <w:rPr>
          <w:rFonts w:hint="eastAsia"/>
        </w:rPr>
        <w:t>压桩电机：37KW</w:t>
      </w:r>
    </w:p>
    <w:p>
      <w:pPr>
        <w:rPr>
          <w:rFonts w:hint="eastAsia"/>
        </w:rPr>
      </w:pPr>
      <w:r>
        <w:rPr>
          <w:rFonts w:hint="eastAsia"/>
        </w:rPr>
        <w:t>压桩一次行程：1m</w:t>
      </w:r>
    </w:p>
    <w:p>
      <w:pPr>
        <w:rPr>
          <w:rFonts w:hint="eastAsia"/>
        </w:rPr>
      </w:pPr>
      <w:r>
        <w:rPr>
          <w:rFonts w:hint="eastAsia"/>
        </w:rPr>
        <w:t>纵向行程：3m</w:t>
      </w:r>
    </w:p>
    <w:p>
      <w:pPr>
        <w:rPr>
          <w:rFonts w:hint="eastAsia"/>
        </w:rPr>
      </w:pPr>
      <w:r>
        <w:rPr>
          <w:rFonts w:hint="eastAsia"/>
        </w:rPr>
        <w:t>横向行程：0.6m</w:t>
      </w:r>
    </w:p>
    <w:p>
      <w:pPr>
        <w:rPr>
          <w:rFonts w:hint="eastAsia"/>
        </w:rPr>
      </w:pPr>
      <w:r>
        <w:rPr>
          <w:rFonts w:hint="eastAsia"/>
        </w:rPr>
        <w:t>压桩额定压力：27Mpa</w:t>
      </w:r>
    </w:p>
    <w:p>
      <w:pPr>
        <w:rPr>
          <w:rFonts w:hint="eastAsia"/>
        </w:rPr>
      </w:pPr>
      <w:r>
        <w:rPr>
          <w:rFonts w:hint="eastAsia"/>
        </w:rPr>
        <w:t>外形尺寸：1</w:t>
      </w:r>
      <w:r>
        <w:rPr>
          <w:rFonts w:hint="eastAsia"/>
          <w:lang w:eastAsia="zh-CN"/>
        </w:rPr>
        <w:t>201</w:t>
      </w:r>
      <w:r>
        <w:rPr>
          <w:rFonts w:hint="eastAsia"/>
        </w:rPr>
        <w:t>0</w:t>
      </w:r>
      <w:r>
        <w:rPr>
          <w:rFonts w:hint="eastAsia"/>
        </w:rPr>
        <w:t>×</w:t>
      </w:r>
      <w:r>
        <w:rPr>
          <w:rFonts w:hint="eastAsia"/>
        </w:rPr>
        <w:t>6100</w:t>
      </w:r>
      <w:r>
        <w:rPr>
          <w:rFonts w:hint="eastAsia"/>
        </w:rPr>
        <w:t>×</w:t>
      </w:r>
      <w:r>
        <w:rPr>
          <w:rFonts w:hint="eastAsia"/>
        </w:rPr>
        <w:t>3500mm</w:t>
      </w:r>
    </w:p>
    <w:p>
      <w:pPr>
        <w:rPr>
          <w:rFonts w:hint="eastAsia"/>
        </w:rPr>
      </w:pPr>
      <w:r>
        <w:rPr>
          <w:rFonts w:hint="eastAsia"/>
        </w:rPr>
        <w:t>总　重：1300KN</w:t>
      </w:r>
    </w:p>
    <w:p>
      <w:pPr>
        <w:rPr>
          <w:rFonts w:cs="宋体" w:hint="eastAsia"/>
        </w:rPr>
      </w:pPr>
      <w:r>
        <w:rPr>
          <w:rFonts w:hint="eastAsia"/>
        </w:rPr>
        <w:t>配　重：1700KN</w:t>
      </w:r>
    </w:p>
    <w:p>
      <w:pPr>
        <w:rPr>
          <w:rFonts w:hint="eastAsia"/>
        </w:rPr>
      </w:pPr>
      <w:r>
        <w:rPr>
          <w:rFonts w:hint="eastAsia"/>
        </w:rPr>
        <w:t>5.5.3主要施工机械配置</w:t>
      </w:r>
    </w:p>
    <w:p>
      <w:pPr>
        <w:rPr>
          <w:rFonts w:hint="eastAsia"/>
        </w:rPr>
      </w:pPr>
      <w:r>
        <w:rPr>
          <w:rFonts w:hint="eastAsia"/>
        </w:rPr>
        <w:t>根据工程设计图纸、地质条件、采用的施工工艺与技术要求，综合工期、供给、外运等因素，设备的投入量和相应配套机具详见下表。</w:t>
      </w:r>
    </w:p>
    <w:p>
      <w:pPr>
        <w:rPr>
          <w:rFonts w:hint="eastAsia"/>
          <w:spacing w:val="60"/>
        </w:rPr>
      </w:pPr>
      <w:r>
        <w:rPr>
          <w:rFonts w:hint="eastAsia"/>
          <w:szCs w:val="20"/>
        </w:rPr>
        <w:pict>
          <v:shape id="图片 431" o:spid="_x0000_s1032" type="#_x0000_t75" style="width:117pt;height:17pt;margin-top:749pt;margin-left:344pt;mso-wrap-style:square;position:absolute;z-index:-251651072" o:preferrelative="t" filled="f" stroked="f">
            <v:stroke linestyle="single"/>
            <v:imagedata r:id="rId5" o:title="108"/>
            <v:path o:extrusionok="f"/>
            <o:lock v:ext="edit" aspectratio="t"/>
            <w10:anchorlock/>
          </v:shape>
        </w:pict>
      </w:r>
      <w:r>
        <w:rPr>
          <w:rFonts w:hint="eastAsia"/>
          <w:spacing w:val="60"/>
        </w:rPr>
        <w:t>主要设备、机具一览表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35"/>
        <w:gridCol w:w="1539"/>
        <w:gridCol w:w="1456"/>
        <w:gridCol w:w="1041"/>
        <w:gridCol w:w="689"/>
        <w:gridCol w:w="1254"/>
        <w:gridCol w:w="1808"/>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6"/>
          <w:jc w:val="center"/>
        </w:trPr>
        <w:tc>
          <w:tcPr>
            <w:tcW w:w="431" w:type="pct"/>
            <w:tcBorders>
              <w:top w:val="single" w:sz="4" w:space="0" w:color="auto"/>
              <w:left w:val="single" w:sz="4" w:space="0" w:color="auto"/>
              <w:bottom w:val="single" w:sz="4" w:space="0" w:color="auto"/>
              <w:right w:val="single" w:sz="4" w:space="0" w:color="auto"/>
            </w:tcBorders>
            <w:vAlign w:val="center"/>
          </w:tcPr>
          <w:p>
            <w:pPr>
              <w:rPr>
                <w:rFonts w:cs="Arial"/>
                <w:bCs/>
              </w:rPr>
            </w:pPr>
            <w:r>
              <w:rPr>
                <w:rFonts w:cs="Arial" w:hint="eastAsia"/>
                <w:bCs/>
              </w:rPr>
              <w:t>序号</w:t>
            </w:r>
          </w:p>
        </w:tc>
        <w:tc>
          <w:tcPr>
            <w:tcW w:w="903" w:type="pct"/>
            <w:tcBorders>
              <w:top w:val="single" w:sz="4" w:space="0" w:color="auto"/>
              <w:left w:val="single" w:sz="4" w:space="0" w:color="auto"/>
              <w:bottom w:val="single" w:sz="4" w:space="0" w:color="auto"/>
              <w:right w:val="single" w:sz="4" w:space="0" w:color="auto"/>
            </w:tcBorders>
            <w:vAlign w:val="center"/>
          </w:tcPr>
          <w:p>
            <w:pPr>
              <w:rPr>
                <w:rFonts w:cs="Arial"/>
                <w:bCs/>
              </w:rPr>
            </w:pPr>
            <w:r>
              <w:rPr>
                <w:rFonts w:cs="Arial" w:hint="eastAsia"/>
                <w:bCs/>
              </w:rPr>
              <w:t>设备名称</w:t>
            </w:r>
          </w:p>
        </w:tc>
        <w:tc>
          <w:tcPr>
            <w:tcW w:w="854" w:type="pct"/>
            <w:tcBorders>
              <w:top w:val="single" w:sz="4" w:space="0" w:color="auto"/>
              <w:left w:val="single" w:sz="4" w:space="0" w:color="auto"/>
              <w:bottom w:val="single" w:sz="4" w:space="0" w:color="auto"/>
              <w:right w:val="single" w:sz="4" w:space="0" w:color="auto"/>
            </w:tcBorders>
            <w:vAlign w:val="center"/>
          </w:tcPr>
          <w:p>
            <w:pPr>
              <w:rPr>
                <w:rFonts w:cs="Arial"/>
                <w:bCs/>
              </w:rPr>
            </w:pPr>
            <w:r>
              <w:rPr>
                <w:rFonts w:cs="Arial" w:hint="eastAsia"/>
                <w:bCs/>
              </w:rPr>
              <w:t>规格型号</w:t>
            </w:r>
          </w:p>
        </w:tc>
        <w:tc>
          <w:tcPr>
            <w:tcW w:w="611" w:type="pct"/>
            <w:tcBorders>
              <w:top w:val="single" w:sz="4" w:space="0" w:color="auto"/>
              <w:left w:val="single" w:sz="4" w:space="0" w:color="auto"/>
              <w:bottom w:val="single" w:sz="4" w:space="0" w:color="auto"/>
              <w:right w:val="single" w:sz="4" w:space="0" w:color="auto"/>
            </w:tcBorders>
            <w:vAlign w:val="center"/>
          </w:tcPr>
          <w:p>
            <w:pPr>
              <w:rPr>
                <w:rFonts w:cs="Arial"/>
                <w:bCs/>
              </w:rPr>
            </w:pPr>
            <w:r>
              <w:rPr>
                <w:rFonts w:cs="Arial" w:hint="eastAsia"/>
                <w:bCs/>
              </w:rPr>
              <w:t>单位</w:t>
            </w:r>
          </w:p>
        </w:tc>
        <w:tc>
          <w:tcPr>
            <w:tcW w:w="404" w:type="pct"/>
            <w:tcBorders>
              <w:top w:val="single" w:sz="4" w:space="0" w:color="auto"/>
              <w:left w:val="single" w:sz="4" w:space="0" w:color="auto"/>
              <w:bottom w:val="single" w:sz="4" w:space="0" w:color="auto"/>
              <w:right w:val="single" w:sz="4" w:space="0" w:color="auto"/>
            </w:tcBorders>
            <w:vAlign w:val="center"/>
          </w:tcPr>
          <w:p>
            <w:pPr>
              <w:rPr>
                <w:rFonts w:cs="Arial"/>
                <w:bCs/>
              </w:rPr>
            </w:pPr>
            <w:r>
              <w:rPr>
                <w:rFonts w:cs="Arial" w:hint="eastAsia"/>
                <w:bCs/>
              </w:rPr>
              <w:t>数量</w:t>
            </w:r>
          </w:p>
        </w:tc>
        <w:tc>
          <w:tcPr>
            <w:tcW w:w="736" w:type="pct"/>
            <w:tcBorders>
              <w:top w:val="single" w:sz="4" w:space="0" w:color="auto"/>
              <w:left w:val="single" w:sz="4" w:space="0" w:color="auto"/>
              <w:bottom w:val="single" w:sz="4" w:space="0" w:color="auto"/>
              <w:right w:val="single" w:sz="4" w:space="0" w:color="auto"/>
            </w:tcBorders>
            <w:vAlign w:val="center"/>
          </w:tcPr>
          <w:p>
            <w:pPr>
              <w:rPr>
                <w:rFonts w:cs="Arial"/>
                <w:bCs/>
              </w:rPr>
            </w:pPr>
            <w:r>
              <w:rPr>
                <w:rFonts w:cs="Arial" w:hint="eastAsia"/>
                <w:bCs/>
              </w:rPr>
              <w:t>功率</w:t>
            </w:r>
            <w:r>
              <w:rPr>
                <w:rFonts w:cs="Arial" w:hint="eastAsia"/>
              </w:rPr>
              <w:t>（kw）</w:t>
            </w:r>
          </w:p>
        </w:tc>
        <w:tc>
          <w:tcPr>
            <w:tcW w:w="1061" w:type="pct"/>
            <w:tcBorders>
              <w:top w:val="single" w:sz="4" w:space="0" w:color="auto"/>
              <w:left w:val="single" w:sz="4" w:space="0" w:color="auto"/>
              <w:bottom w:val="single" w:sz="4" w:space="0" w:color="auto"/>
              <w:right w:val="single" w:sz="4" w:space="0" w:color="auto"/>
            </w:tcBorders>
            <w:vAlign w:val="center"/>
          </w:tcPr>
          <w:p>
            <w:pPr>
              <w:rPr>
                <w:rFonts w:cs="Arial"/>
                <w:bCs/>
              </w:rPr>
            </w:pPr>
            <w:r>
              <w:rPr>
                <w:rFonts w:cs="Arial" w:hint="eastAsia"/>
                <w:bCs/>
              </w:rPr>
              <w:t>用  途</w:t>
            </w:r>
          </w:p>
        </w:tc>
      </w:tr>
      <w:tr>
        <w:tblPrEx>
          <w:tblW w:w="5000" w:type="pct"/>
          <w:jc w:val="center"/>
          <w:tblCellMar>
            <w:top w:w="0" w:type="dxa"/>
            <w:left w:w="108" w:type="dxa"/>
            <w:bottom w:w="0" w:type="dxa"/>
            <w:right w:w="108" w:type="dxa"/>
          </w:tblCellMar>
          <w:tblLook w:val="0000"/>
        </w:tblPrEx>
        <w:trPr>
          <w:trHeight w:val="347"/>
          <w:jc w:val="center"/>
        </w:trPr>
        <w:tc>
          <w:tcPr>
            <w:tcW w:w="43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w:t>
            </w:r>
          </w:p>
        </w:tc>
        <w:tc>
          <w:tcPr>
            <w:tcW w:w="903"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静力压桩机</w:t>
            </w:r>
          </w:p>
        </w:tc>
        <w:tc>
          <w:tcPr>
            <w:tcW w:w="854"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YZY－600T</w:t>
            </w:r>
          </w:p>
        </w:tc>
        <w:tc>
          <w:tcPr>
            <w:tcW w:w="61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台套</w:t>
            </w:r>
          </w:p>
        </w:tc>
        <w:tc>
          <w:tcPr>
            <w:tcW w:w="404"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w:t>
            </w:r>
          </w:p>
        </w:tc>
        <w:tc>
          <w:tcPr>
            <w:tcW w:w="736"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111</w:t>
            </w:r>
          </w:p>
        </w:tc>
        <w:tc>
          <w:tcPr>
            <w:tcW w:w="106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桩基施工</w:t>
            </w:r>
          </w:p>
        </w:tc>
      </w:tr>
      <w:tr>
        <w:tblPrEx>
          <w:tblW w:w="5000" w:type="pct"/>
          <w:jc w:val="center"/>
          <w:tblCellMar>
            <w:top w:w="0" w:type="dxa"/>
            <w:left w:w="108" w:type="dxa"/>
            <w:bottom w:w="0" w:type="dxa"/>
            <w:right w:w="108" w:type="dxa"/>
          </w:tblCellMar>
          <w:tblLook w:val="0000"/>
        </w:tblPrEx>
        <w:trPr>
          <w:trHeight w:val="347"/>
          <w:jc w:val="center"/>
        </w:trPr>
        <w:tc>
          <w:tcPr>
            <w:tcW w:w="43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2</w:t>
            </w:r>
          </w:p>
        </w:tc>
        <w:tc>
          <w:tcPr>
            <w:tcW w:w="903"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电 焊 机</w:t>
            </w:r>
          </w:p>
        </w:tc>
        <w:tc>
          <w:tcPr>
            <w:tcW w:w="854"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BX1</w:t>
            </w:r>
            <w:r>
              <w:rPr>
                <w:rFonts w:cs="Arial" w:hint="eastAsia"/>
              </w:rPr>
              <w:t>—</w:t>
            </w:r>
            <w:r>
              <w:rPr>
                <w:rFonts w:cs="Arial" w:hint="eastAsia"/>
              </w:rPr>
              <w:t>315</w:t>
            </w:r>
          </w:p>
        </w:tc>
        <w:tc>
          <w:tcPr>
            <w:tcW w:w="61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台</w:t>
            </w:r>
          </w:p>
        </w:tc>
        <w:tc>
          <w:tcPr>
            <w:tcW w:w="404"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3</w:t>
            </w:r>
          </w:p>
        </w:tc>
        <w:tc>
          <w:tcPr>
            <w:tcW w:w="736"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22</w:t>
            </w:r>
          </w:p>
        </w:tc>
        <w:tc>
          <w:tcPr>
            <w:tcW w:w="106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接桩用</w:t>
            </w:r>
          </w:p>
        </w:tc>
      </w:tr>
      <w:tr>
        <w:tblPrEx>
          <w:tblW w:w="5000" w:type="pct"/>
          <w:jc w:val="center"/>
          <w:tblCellMar>
            <w:top w:w="0" w:type="dxa"/>
            <w:left w:w="108" w:type="dxa"/>
            <w:bottom w:w="0" w:type="dxa"/>
            <w:right w:w="108" w:type="dxa"/>
          </w:tblCellMar>
          <w:tblLook w:val="0000"/>
        </w:tblPrEx>
        <w:trPr>
          <w:trHeight w:val="347"/>
          <w:jc w:val="center"/>
        </w:trPr>
        <w:tc>
          <w:tcPr>
            <w:tcW w:w="43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3</w:t>
            </w:r>
          </w:p>
        </w:tc>
        <w:tc>
          <w:tcPr>
            <w:tcW w:w="903"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经 纬 仪</w:t>
            </w:r>
          </w:p>
        </w:tc>
        <w:tc>
          <w:tcPr>
            <w:tcW w:w="854"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J</w:t>
            </w:r>
            <w:r>
              <w:rPr>
                <w:rFonts w:cs="Arial" w:hint="eastAsia"/>
                <w:vertAlign w:val="subscript"/>
              </w:rPr>
              <w:t>6</w:t>
            </w:r>
          </w:p>
        </w:tc>
        <w:tc>
          <w:tcPr>
            <w:tcW w:w="61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台</w:t>
            </w:r>
          </w:p>
        </w:tc>
        <w:tc>
          <w:tcPr>
            <w:tcW w:w="404"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w:t>
            </w:r>
          </w:p>
        </w:tc>
        <w:tc>
          <w:tcPr>
            <w:tcW w:w="736" w:type="pct"/>
            <w:tcBorders>
              <w:top w:val="single" w:sz="4" w:space="0" w:color="auto"/>
              <w:left w:val="single" w:sz="4" w:space="0" w:color="auto"/>
              <w:bottom w:val="single" w:sz="4" w:space="0" w:color="auto"/>
              <w:right w:val="single" w:sz="4" w:space="0" w:color="auto"/>
            </w:tcBorders>
            <w:vAlign w:val="center"/>
          </w:tcPr>
          <w:p>
            <w:pPr>
              <w:rPr>
                <w:rFonts w:cs="Arial"/>
              </w:rPr>
            </w:pPr>
          </w:p>
        </w:tc>
        <w:tc>
          <w:tcPr>
            <w:tcW w:w="106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沉桩垂直度监控</w:t>
            </w:r>
          </w:p>
        </w:tc>
      </w:tr>
      <w:tr>
        <w:tblPrEx>
          <w:tblW w:w="5000" w:type="pct"/>
          <w:jc w:val="center"/>
          <w:tblCellMar>
            <w:top w:w="0" w:type="dxa"/>
            <w:left w:w="108" w:type="dxa"/>
            <w:bottom w:w="0" w:type="dxa"/>
            <w:right w:w="108" w:type="dxa"/>
          </w:tblCellMar>
          <w:tblLook w:val="0000"/>
        </w:tblPrEx>
        <w:trPr>
          <w:trHeight w:val="347"/>
          <w:jc w:val="center"/>
        </w:trPr>
        <w:tc>
          <w:tcPr>
            <w:tcW w:w="43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4</w:t>
            </w:r>
          </w:p>
        </w:tc>
        <w:tc>
          <w:tcPr>
            <w:tcW w:w="903"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水 准 仪</w:t>
            </w:r>
          </w:p>
        </w:tc>
        <w:tc>
          <w:tcPr>
            <w:tcW w:w="854"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S</w:t>
            </w:r>
            <w:r>
              <w:rPr>
                <w:rFonts w:cs="Arial" w:hint="eastAsia"/>
                <w:vertAlign w:val="subscript"/>
              </w:rPr>
              <w:t>3</w:t>
            </w:r>
          </w:p>
        </w:tc>
        <w:tc>
          <w:tcPr>
            <w:tcW w:w="61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台</w:t>
            </w:r>
          </w:p>
        </w:tc>
        <w:tc>
          <w:tcPr>
            <w:tcW w:w="404"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w:t>
            </w:r>
          </w:p>
        </w:tc>
        <w:tc>
          <w:tcPr>
            <w:tcW w:w="736" w:type="pct"/>
            <w:tcBorders>
              <w:top w:val="single" w:sz="4" w:space="0" w:color="auto"/>
              <w:left w:val="single" w:sz="4" w:space="0" w:color="auto"/>
              <w:bottom w:val="single" w:sz="4" w:space="0" w:color="auto"/>
              <w:right w:val="single" w:sz="4" w:space="0" w:color="auto"/>
            </w:tcBorders>
            <w:vAlign w:val="center"/>
          </w:tcPr>
          <w:p>
            <w:pPr>
              <w:rPr>
                <w:rFonts w:cs="Arial"/>
              </w:rPr>
            </w:pPr>
          </w:p>
        </w:tc>
        <w:tc>
          <w:tcPr>
            <w:tcW w:w="106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高程控制</w:t>
            </w:r>
          </w:p>
        </w:tc>
      </w:tr>
      <w:tr>
        <w:tblPrEx>
          <w:tblW w:w="5000" w:type="pct"/>
          <w:jc w:val="center"/>
          <w:tblCellMar>
            <w:top w:w="0" w:type="dxa"/>
            <w:left w:w="108" w:type="dxa"/>
            <w:bottom w:w="0" w:type="dxa"/>
            <w:right w:w="108" w:type="dxa"/>
          </w:tblCellMar>
          <w:tblLook w:val="0000"/>
        </w:tblPrEx>
        <w:trPr>
          <w:trHeight w:val="347"/>
          <w:jc w:val="center"/>
        </w:trPr>
        <w:tc>
          <w:tcPr>
            <w:tcW w:w="43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5</w:t>
            </w:r>
          </w:p>
        </w:tc>
        <w:tc>
          <w:tcPr>
            <w:tcW w:w="903"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钢 卷 尺</w:t>
            </w:r>
          </w:p>
        </w:tc>
        <w:tc>
          <w:tcPr>
            <w:tcW w:w="854"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JGW-508 50m</w:t>
            </w:r>
          </w:p>
        </w:tc>
        <w:tc>
          <w:tcPr>
            <w:tcW w:w="61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把</w:t>
            </w:r>
          </w:p>
        </w:tc>
        <w:tc>
          <w:tcPr>
            <w:tcW w:w="404"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w:t>
            </w:r>
          </w:p>
        </w:tc>
        <w:tc>
          <w:tcPr>
            <w:tcW w:w="736" w:type="pct"/>
            <w:tcBorders>
              <w:top w:val="single" w:sz="4" w:space="0" w:color="auto"/>
              <w:left w:val="single" w:sz="4" w:space="0" w:color="auto"/>
              <w:bottom w:val="single" w:sz="4" w:space="0" w:color="auto"/>
              <w:right w:val="single" w:sz="4" w:space="0" w:color="auto"/>
            </w:tcBorders>
            <w:vAlign w:val="center"/>
          </w:tcPr>
          <w:p>
            <w:pPr>
              <w:rPr>
                <w:rFonts w:cs="Arial"/>
              </w:rPr>
            </w:pPr>
          </w:p>
        </w:tc>
        <w:tc>
          <w:tcPr>
            <w:tcW w:w="106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测    量</w:t>
            </w:r>
          </w:p>
        </w:tc>
      </w:tr>
      <w:tr>
        <w:tblPrEx>
          <w:tblW w:w="5000" w:type="pct"/>
          <w:jc w:val="center"/>
          <w:tblCellMar>
            <w:top w:w="0" w:type="dxa"/>
            <w:left w:w="108" w:type="dxa"/>
            <w:bottom w:w="0" w:type="dxa"/>
            <w:right w:w="108" w:type="dxa"/>
          </w:tblCellMar>
          <w:tblLook w:val="0000"/>
        </w:tblPrEx>
        <w:trPr>
          <w:trHeight w:val="347"/>
          <w:jc w:val="center"/>
        </w:trPr>
        <w:tc>
          <w:tcPr>
            <w:tcW w:w="43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6</w:t>
            </w:r>
          </w:p>
        </w:tc>
        <w:tc>
          <w:tcPr>
            <w:tcW w:w="903"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送 桩 杆</w:t>
            </w:r>
          </w:p>
        </w:tc>
        <w:tc>
          <w:tcPr>
            <w:tcW w:w="854"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Ø</w:t>
            </w:r>
            <w:r>
              <w:rPr>
                <w:rFonts w:cs="Arial" w:hint="eastAsia"/>
              </w:rPr>
              <w:t>400</w:t>
            </w:r>
          </w:p>
        </w:tc>
        <w:tc>
          <w:tcPr>
            <w:tcW w:w="61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根</w:t>
            </w:r>
          </w:p>
        </w:tc>
        <w:tc>
          <w:tcPr>
            <w:tcW w:w="404"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w:t>
            </w:r>
          </w:p>
        </w:tc>
        <w:tc>
          <w:tcPr>
            <w:tcW w:w="736" w:type="pct"/>
            <w:tcBorders>
              <w:top w:val="single" w:sz="4" w:space="0" w:color="auto"/>
              <w:left w:val="single" w:sz="4" w:space="0" w:color="auto"/>
              <w:bottom w:val="single" w:sz="4" w:space="0" w:color="auto"/>
              <w:right w:val="single" w:sz="4" w:space="0" w:color="auto"/>
            </w:tcBorders>
            <w:vAlign w:val="center"/>
          </w:tcPr>
          <w:p>
            <w:pPr>
              <w:rPr>
                <w:rFonts w:cs="Arial"/>
              </w:rPr>
            </w:pPr>
          </w:p>
        </w:tc>
        <w:tc>
          <w:tcPr>
            <w:tcW w:w="1061" w:type="pc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沉桩、送桩</w:t>
            </w:r>
          </w:p>
        </w:tc>
      </w:tr>
    </w:tbl>
    <w:p>
      <w:pPr>
        <w:rPr>
          <w:rFonts w:hint="eastAsia"/>
        </w:rPr>
      </w:pPr>
      <w:r>
        <w:rPr>
          <w:rFonts w:hint="eastAsia"/>
        </w:rPr>
        <w:t>注：施工峰值用电量约为180KV</w:t>
      </w:r>
      <w:r>
        <w:rPr>
          <w:rFonts w:hint="eastAsia"/>
        </w:rPr>
        <w:t>·</w:t>
      </w:r>
      <w:r>
        <w:rPr>
          <w:rFonts w:hint="eastAsia"/>
        </w:rPr>
        <w:t>A。</w:t>
      </w:r>
    </w:p>
    <w:p>
      <w:pPr>
        <w:rPr>
          <w:rFonts w:hint="eastAsia"/>
        </w:rPr>
      </w:pPr>
      <w:bookmarkStart w:id="35" w:name="_Toc116868456"/>
      <w:r>
        <w:rPr>
          <w:rFonts w:hint="eastAsia"/>
        </w:rPr>
        <w:t>5.6　场地平面布置</w:t>
      </w:r>
      <w:bookmarkEnd w:id="35"/>
    </w:p>
    <w:p>
      <w:pPr>
        <w:rPr>
          <w:rFonts w:cs="Arial" w:hint="eastAsia"/>
        </w:rPr>
      </w:pPr>
      <w:r>
        <w:rPr>
          <w:rFonts w:cs="Arial" w:hint="eastAsia"/>
        </w:rPr>
        <w:t>应本着充分利用现有的施工区域，依照点、线、面、体综合考虑的原则统筹安排，使施工区域分布、道路管线铺设、材料堆放等各项安排切合实际，方便可靠，减少劳动强度，确保安全和现场文明，为施工创造有利条件。由于该工程目前仅为桩基工程施工，作业内容单一。具体布置见附件：《现场平面布置图》</w:t>
      </w:r>
    </w:p>
    <w:p>
      <w:pPr>
        <w:rPr>
          <w:rFonts w:hint="eastAsia"/>
        </w:rPr>
      </w:pPr>
      <w:bookmarkStart w:id="36" w:name="_Toc116868457"/>
      <w:r>
        <w:rPr>
          <w:rFonts w:hint="eastAsia"/>
        </w:rPr>
        <w:t>5.7　主要材料供给</w:t>
      </w:r>
      <w:bookmarkEnd w:id="36"/>
    </w:p>
    <w:p>
      <w:pPr>
        <w:rPr>
          <w:rFonts w:hint="eastAsia"/>
        </w:rPr>
      </w:pPr>
      <w:r>
        <w:rPr>
          <w:rFonts w:hint="eastAsia"/>
        </w:rPr>
        <w:t>本工程主要材料为预制PHC管桩、需用量见下表。施工辅助材料为接桩用的J4303电焊条、100</w:t>
      </w:r>
      <w:r>
        <w:rPr>
          <w:rFonts w:hint="eastAsia"/>
        </w:rPr>
        <w:t>×</w:t>
      </w:r>
      <w:r>
        <w:rPr>
          <w:rFonts w:hint="eastAsia"/>
        </w:rPr>
        <w:t>400</w:t>
      </w:r>
      <w:r>
        <w:rPr>
          <w:rFonts w:hint="eastAsia"/>
        </w:rPr>
        <w:t>×</w:t>
      </w:r>
      <w:r>
        <w:rPr>
          <w:rFonts w:hint="eastAsia"/>
        </w:rPr>
        <w:t>10钢板、30</w:t>
      </w:r>
      <w:r>
        <w:rPr>
          <w:rFonts w:hint="eastAsia"/>
        </w:rPr>
        <w:t>×</w:t>
      </w:r>
      <w:r>
        <w:rPr>
          <w:rFonts w:hint="eastAsia"/>
        </w:rPr>
        <w:t>30、30</w:t>
      </w:r>
      <w:r>
        <w:rPr>
          <w:rFonts w:hint="eastAsia"/>
        </w:rPr>
        <w:t>×</w:t>
      </w:r>
      <w:r>
        <w:rPr>
          <w:rFonts w:hint="eastAsia"/>
        </w:rPr>
        <w:t>40垫铁（5mm、4mm、3mm）和桩机使用的润滑油脂等。桩材由供桩单位生产供应，现场存放3天需用量，然后每天根据施工进度及时调运进场。上述材料均应提供产品质量保证书和出厂合格证，施工前需提交甲方或监理审查确认后，方可投入使用。</w:t>
      </w:r>
    </w:p>
    <w:p>
      <w:pPr>
        <w:rPr>
          <w:rFonts w:hint="eastAsia"/>
          <w:spacing w:val="60"/>
        </w:rPr>
      </w:pPr>
      <w:r>
        <w:rPr>
          <w:rFonts w:hint="eastAsia"/>
          <w:spacing w:val="60"/>
        </w:rPr>
        <w:t>材料用量计划表</w:t>
      </w:r>
    </w:p>
    <w:tbl>
      <w:tblPr>
        <w:tblStyle w:val="TableNormal"/>
        <w:tblW w:w="0" w:type="auto"/>
        <w:jc w:val="center"/>
        <w:tblInd w:w="-2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33"/>
        <w:gridCol w:w="1680"/>
        <w:gridCol w:w="4058"/>
        <w:gridCol w:w="1320"/>
        <w:gridCol w:w="1200"/>
      </w:tblGrid>
      <w:tr>
        <w:tblPrEx>
          <w:tblW w:w="0" w:type="auto"/>
          <w:jc w:val="center"/>
          <w:tblInd w:w="-2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56"/>
          <w:jc w:val="center"/>
        </w:trPr>
        <w:tc>
          <w:tcPr>
            <w:tcW w:w="1033" w:type="dxa"/>
            <w:tcBorders>
              <w:top w:val="single" w:sz="4" w:space="0" w:color="auto"/>
              <w:left w:val="single" w:sz="4" w:space="0" w:color="auto"/>
              <w:bottom w:val="single" w:sz="4" w:space="0" w:color="auto"/>
              <w:right w:val="single" w:sz="4" w:space="0" w:color="auto"/>
            </w:tcBorders>
            <w:vAlign w:val="center"/>
          </w:tcPr>
          <w:p>
            <w:pPr>
              <w:rPr>
                <w:spacing w:val="60"/>
              </w:rPr>
            </w:pPr>
            <w:r>
              <w:rPr>
                <w:rFonts w:hint="eastAsia"/>
                <w:spacing w:val="60"/>
              </w:rPr>
              <w:t>序号</w:t>
            </w:r>
          </w:p>
        </w:tc>
        <w:tc>
          <w:tcPr>
            <w:tcW w:w="1680" w:type="dxa"/>
            <w:tcBorders>
              <w:top w:val="single" w:sz="4" w:space="0" w:color="auto"/>
              <w:left w:val="single" w:sz="4" w:space="0" w:color="auto"/>
              <w:bottom w:val="single" w:sz="4" w:space="0" w:color="auto"/>
              <w:right w:val="single" w:sz="4" w:space="0" w:color="auto"/>
            </w:tcBorders>
            <w:vAlign w:val="center"/>
          </w:tcPr>
          <w:p>
            <w:pPr>
              <w:rPr>
                <w:spacing w:val="60"/>
              </w:rPr>
            </w:pPr>
            <w:r>
              <w:rPr>
                <w:rFonts w:hint="eastAsia"/>
                <w:spacing w:val="60"/>
              </w:rPr>
              <w:t>名　称</w:t>
            </w:r>
          </w:p>
        </w:tc>
        <w:tc>
          <w:tcPr>
            <w:tcW w:w="4058" w:type="dxa"/>
            <w:tcBorders>
              <w:top w:val="single" w:sz="4" w:space="0" w:color="auto"/>
              <w:left w:val="single" w:sz="4" w:space="0" w:color="auto"/>
              <w:bottom w:val="single" w:sz="4" w:space="0" w:color="auto"/>
              <w:right w:val="single" w:sz="4" w:space="0" w:color="auto"/>
            </w:tcBorders>
            <w:vAlign w:val="center"/>
          </w:tcPr>
          <w:p>
            <w:pPr>
              <w:rPr>
                <w:spacing w:val="60"/>
              </w:rPr>
            </w:pPr>
            <w:r>
              <w:rPr>
                <w:rFonts w:hint="eastAsia"/>
                <w:spacing w:val="60"/>
              </w:rPr>
              <w:t>规格型号</w:t>
            </w:r>
          </w:p>
        </w:tc>
        <w:tc>
          <w:tcPr>
            <w:tcW w:w="1320" w:type="dxa"/>
            <w:tcBorders>
              <w:top w:val="single" w:sz="4" w:space="0" w:color="auto"/>
              <w:left w:val="single" w:sz="4" w:space="0" w:color="auto"/>
              <w:bottom w:val="single" w:sz="4" w:space="0" w:color="auto"/>
              <w:right w:val="single" w:sz="4" w:space="0" w:color="auto"/>
            </w:tcBorders>
            <w:vAlign w:val="center"/>
          </w:tcPr>
          <w:p>
            <w:pPr>
              <w:rPr>
                <w:spacing w:val="60"/>
              </w:rPr>
            </w:pPr>
            <w:r>
              <w:rPr>
                <w:rFonts w:hint="eastAsia"/>
                <w:spacing w:val="60"/>
              </w:rPr>
              <w:t>单位</w:t>
            </w:r>
          </w:p>
        </w:tc>
        <w:tc>
          <w:tcPr>
            <w:tcW w:w="1200" w:type="dxa"/>
            <w:tcBorders>
              <w:top w:val="single" w:sz="4" w:space="0" w:color="auto"/>
              <w:left w:val="single" w:sz="4" w:space="0" w:color="auto"/>
              <w:bottom w:val="single" w:sz="4" w:space="0" w:color="auto"/>
              <w:right w:val="single" w:sz="4" w:space="0" w:color="auto"/>
            </w:tcBorders>
            <w:vAlign w:val="center"/>
          </w:tcPr>
          <w:p>
            <w:pPr>
              <w:rPr>
                <w:spacing w:val="60"/>
              </w:rPr>
            </w:pPr>
            <w:r>
              <w:rPr>
                <w:rFonts w:hint="eastAsia"/>
                <w:spacing w:val="60"/>
              </w:rPr>
              <w:t>数量</w:t>
            </w:r>
          </w:p>
        </w:tc>
      </w:tr>
      <w:tr>
        <w:tblPrEx>
          <w:tblW w:w="0" w:type="auto"/>
          <w:jc w:val="center"/>
          <w:tblInd w:w="-2757" w:type="dxa"/>
          <w:tblLayout w:type="fixed"/>
          <w:tblCellMar>
            <w:top w:w="0" w:type="dxa"/>
            <w:left w:w="108" w:type="dxa"/>
            <w:bottom w:w="0" w:type="dxa"/>
            <w:right w:w="108" w:type="dxa"/>
          </w:tblCellMar>
          <w:tblLook w:val="0000"/>
        </w:tblPrEx>
        <w:trPr>
          <w:cantSplit/>
          <w:trHeight w:val="357"/>
          <w:jc w:val="center"/>
        </w:trPr>
        <w:tc>
          <w:tcPr>
            <w:tcW w:w="1033"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w:t>
            </w:r>
          </w:p>
        </w:tc>
        <w:tc>
          <w:tcPr>
            <w:tcW w:w="1680" w:type="dxa"/>
            <w:vMerge w:val="restart"/>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预制管桩</w:t>
            </w:r>
          </w:p>
        </w:tc>
        <w:tc>
          <w:tcPr>
            <w:tcW w:w="4058"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PHC-AB550（80/95）</w:t>
            </w:r>
          </w:p>
        </w:tc>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套</w:t>
            </w:r>
          </w:p>
        </w:tc>
        <w:tc>
          <w:tcPr>
            <w:tcW w:w="1200" w:type="dxa"/>
            <w:tcBorders>
              <w:top w:val="single" w:sz="4" w:space="0" w:color="auto"/>
              <w:left w:val="single" w:sz="4" w:space="0" w:color="auto"/>
              <w:bottom w:val="single" w:sz="4" w:space="0" w:color="auto"/>
              <w:right w:val="single" w:sz="4" w:space="0" w:color="auto"/>
            </w:tcBorders>
            <w:vAlign w:val="center"/>
          </w:tcPr>
          <w:p>
            <w:pPr>
              <w:rPr>
                <w:rFonts w:cs="Arial"/>
              </w:rPr>
            </w:pPr>
          </w:p>
        </w:tc>
      </w:tr>
      <w:tr>
        <w:tblPrEx>
          <w:tblW w:w="0" w:type="auto"/>
          <w:jc w:val="center"/>
          <w:tblInd w:w="-2757" w:type="dxa"/>
          <w:tblLayout w:type="fixed"/>
          <w:tblCellMar>
            <w:top w:w="0" w:type="dxa"/>
            <w:left w:w="108" w:type="dxa"/>
            <w:bottom w:w="0" w:type="dxa"/>
            <w:right w:w="108" w:type="dxa"/>
          </w:tblCellMar>
          <w:tblLook w:val="0000"/>
        </w:tblPrEx>
        <w:trPr>
          <w:cantSplit/>
          <w:trHeight w:val="357"/>
          <w:jc w:val="center"/>
        </w:trPr>
        <w:tc>
          <w:tcPr>
            <w:tcW w:w="1033"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2</w:t>
            </w:r>
          </w:p>
        </w:tc>
        <w:tc>
          <w:tcPr>
            <w:tcW w:w="1680" w:type="dxa"/>
            <w:vMerge/>
            <w:tcBorders>
              <w:top w:val="single" w:sz="4" w:space="0" w:color="auto"/>
              <w:left w:val="single" w:sz="4" w:space="0" w:color="auto"/>
              <w:bottom w:val="single" w:sz="4" w:space="0" w:color="auto"/>
              <w:right w:val="single" w:sz="4" w:space="0" w:color="auto"/>
            </w:tcBorders>
            <w:vAlign w:val="center"/>
          </w:tcPr>
          <w:p>
            <w:pPr>
              <w:rPr>
                <w:rFonts w:cs="Arial"/>
              </w:rPr>
            </w:pPr>
          </w:p>
        </w:tc>
        <w:tc>
          <w:tcPr>
            <w:tcW w:w="4058"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PHC-A400</w:t>
            </w:r>
          </w:p>
        </w:tc>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套</w:t>
            </w:r>
          </w:p>
        </w:tc>
        <w:tc>
          <w:tcPr>
            <w:tcW w:w="1200" w:type="dxa"/>
            <w:tcBorders>
              <w:top w:val="single" w:sz="4" w:space="0" w:color="auto"/>
              <w:left w:val="single" w:sz="4" w:space="0" w:color="auto"/>
              <w:bottom w:val="single" w:sz="4" w:space="0" w:color="auto"/>
              <w:right w:val="single" w:sz="4" w:space="0" w:color="auto"/>
            </w:tcBorders>
            <w:vAlign w:val="center"/>
          </w:tcPr>
          <w:p>
            <w:pPr>
              <w:rPr>
                <w:rFonts w:cs="Arial"/>
              </w:rPr>
            </w:pPr>
          </w:p>
        </w:tc>
      </w:tr>
      <w:tr>
        <w:tblPrEx>
          <w:tblW w:w="0" w:type="auto"/>
          <w:jc w:val="center"/>
          <w:tblInd w:w="-2757" w:type="dxa"/>
          <w:tblLayout w:type="fixed"/>
          <w:tblCellMar>
            <w:top w:w="0" w:type="dxa"/>
            <w:left w:w="108" w:type="dxa"/>
            <w:bottom w:w="0" w:type="dxa"/>
            <w:right w:w="108" w:type="dxa"/>
          </w:tblCellMar>
          <w:tblLook w:val="0000"/>
        </w:tblPrEx>
        <w:trPr>
          <w:cantSplit/>
          <w:trHeight w:val="357"/>
          <w:jc w:val="center"/>
        </w:trPr>
        <w:tc>
          <w:tcPr>
            <w:tcW w:w="1033"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3</w:t>
            </w:r>
          </w:p>
        </w:tc>
        <w:tc>
          <w:tcPr>
            <w:tcW w:w="1680" w:type="dxa"/>
            <w:vMerge/>
            <w:tcBorders>
              <w:top w:val="single" w:sz="4" w:space="0" w:color="auto"/>
              <w:left w:val="single" w:sz="4" w:space="0" w:color="auto"/>
              <w:bottom w:val="single" w:sz="4" w:space="0" w:color="auto"/>
              <w:right w:val="single" w:sz="4" w:space="0" w:color="auto"/>
            </w:tcBorders>
            <w:vAlign w:val="center"/>
          </w:tcPr>
          <w:p>
            <w:pPr>
              <w:rPr>
                <w:rFonts w:cs="Arial"/>
              </w:rPr>
            </w:pPr>
          </w:p>
        </w:tc>
        <w:tc>
          <w:tcPr>
            <w:tcW w:w="4058" w:type="dxa"/>
            <w:tcBorders>
              <w:top w:val="single" w:sz="4" w:space="0" w:color="auto"/>
              <w:left w:val="single" w:sz="4" w:space="0" w:color="auto"/>
              <w:bottom w:val="single" w:sz="4" w:space="0" w:color="auto"/>
              <w:right w:val="single" w:sz="4" w:space="0" w:color="auto"/>
            </w:tcBorders>
            <w:vAlign w:val="center"/>
          </w:tcPr>
          <w:p>
            <w:pPr>
              <w:rPr>
                <w:rFonts w:cs="Arial"/>
              </w:rPr>
            </w:pPr>
          </w:p>
        </w:tc>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套</w:t>
            </w:r>
          </w:p>
        </w:tc>
        <w:tc>
          <w:tcPr>
            <w:tcW w:w="1200" w:type="dxa"/>
            <w:tcBorders>
              <w:top w:val="single" w:sz="4" w:space="0" w:color="auto"/>
              <w:left w:val="single" w:sz="4" w:space="0" w:color="auto"/>
              <w:bottom w:val="single" w:sz="4" w:space="0" w:color="auto"/>
              <w:right w:val="single" w:sz="4" w:space="0" w:color="auto"/>
            </w:tcBorders>
            <w:vAlign w:val="center"/>
          </w:tcPr>
          <w:p>
            <w:pPr>
              <w:rPr>
                <w:rFonts w:cs="Arial"/>
              </w:rPr>
            </w:pPr>
          </w:p>
        </w:tc>
      </w:tr>
      <w:tr>
        <w:tblPrEx>
          <w:tblW w:w="0" w:type="auto"/>
          <w:jc w:val="center"/>
          <w:tblInd w:w="-2757" w:type="dxa"/>
          <w:tblLayout w:type="fixed"/>
          <w:tblCellMar>
            <w:top w:w="0" w:type="dxa"/>
            <w:left w:w="108" w:type="dxa"/>
            <w:bottom w:w="0" w:type="dxa"/>
            <w:right w:w="108" w:type="dxa"/>
          </w:tblCellMar>
          <w:tblLook w:val="0000"/>
        </w:tblPrEx>
        <w:trPr>
          <w:cantSplit/>
          <w:trHeight w:val="356"/>
          <w:jc w:val="center"/>
        </w:trPr>
        <w:tc>
          <w:tcPr>
            <w:tcW w:w="1033"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4</w:t>
            </w:r>
          </w:p>
        </w:tc>
        <w:tc>
          <w:tcPr>
            <w:tcW w:w="1680" w:type="dxa"/>
            <w:vMerge/>
            <w:tcBorders>
              <w:top w:val="single" w:sz="4" w:space="0" w:color="auto"/>
              <w:left w:val="single" w:sz="4" w:space="0" w:color="auto"/>
              <w:bottom w:val="single" w:sz="4" w:space="0" w:color="auto"/>
              <w:right w:val="single" w:sz="4" w:space="0" w:color="auto"/>
            </w:tcBorders>
            <w:vAlign w:val="center"/>
          </w:tcPr>
          <w:p>
            <w:pPr>
              <w:rPr>
                <w:rFonts w:cs="Arial"/>
              </w:rPr>
            </w:pPr>
          </w:p>
        </w:tc>
        <w:tc>
          <w:tcPr>
            <w:tcW w:w="4058" w:type="dxa"/>
            <w:tcBorders>
              <w:top w:val="single" w:sz="4" w:space="0" w:color="auto"/>
              <w:left w:val="single" w:sz="4" w:space="0" w:color="auto"/>
              <w:bottom w:val="single" w:sz="4" w:space="0" w:color="auto"/>
              <w:right w:val="single" w:sz="4" w:space="0" w:color="auto"/>
            </w:tcBorders>
            <w:vAlign w:val="center"/>
          </w:tcPr>
          <w:p>
            <w:pPr>
              <w:rPr>
                <w:rFonts w:cs="Arial"/>
              </w:rPr>
            </w:pPr>
          </w:p>
        </w:tc>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套</w:t>
            </w:r>
          </w:p>
        </w:tc>
        <w:tc>
          <w:tcPr>
            <w:tcW w:w="1200" w:type="dxa"/>
            <w:tcBorders>
              <w:top w:val="single" w:sz="4" w:space="0" w:color="auto"/>
              <w:left w:val="single" w:sz="4" w:space="0" w:color="auto"/>
              <w:bottom w:val="single" w:sz="4" w:space="0" w:color="auto"/>
              <w:right w:val="single" w:sz="4" w:space="0" w:color="auto"/>
            </w:tcBorders>
            <w:vAlign w:val="center"/>
          </w:tcPr>
          <w:p>
            <w:pPr>
              <w:rPr>
                <w:rFonts w:cs="Arial"/>
              </w:rPr>
            </w:pPr>
          </w:p>
        </w:tc>
      </w:tr>
      <w:tr>
        <w:tblPrEx>
          <w:tblW w:w="0" w:type="auto"/>
          <w:jc w:val="center"/>
          <w:tblInd w:w="-2757" w:type="dxa"/>
          <w:tblLayout w:type="fixed"/>
          <w:tblCellMar>
            <w:top w:w="0" w:type="dxa"/>
            <w:left w:w="108" w:type="dxa"/>
            <w:bottom w:w="0" w:type="dxa"/>
            <w:right w:w="108" w:type="dxa"/>
          </w:tblCellMar>
          <w:tblLook w:val="0000"/>
        </w:tblPrEx>
        <w:trPr>
          <w:cantSplit/>
          <w:trHeight w:val="357"/>
          <w:jc w:val="center"/>
        </w:trPr>
        <w:tc>
          <w:tcPr>
            <w:tcW w:w="1033"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5</w:t>
            </w:r>
          </w:p>
        </w:tc>
        <w:tc>
          <w:tcPr>
            <w:tcW w:w="1680" w:type="dxa"/>
            <w:vMerge/>
            <w:tcBorders>
              <w:top w:val="single" w:sz="4" w:space="0" w:color="auto"/>
              <w:left w:val="single" w:sz="4" w:space="0" w:color="auto"/>
              <w:bottom w:val="single" w:sz="4" w:space="0" w:color="auto"/>
              <w:right w:val="single" w:sz="4" w:space="0" w:color="auto"/>
            </w:tcBorders>
            <w:vAlign w:val="center"/>
          </w:tcPr>
          <w:p>
            <w:pPr>
              <w:rPr>
                <w:rFonts w:cs="Arial"/>
              </w:rPr>
            </w:pPr>
          </w:p>
        </w:tc>
        <w:tc>
          <w:tcPr>
            <w:tcW w:w="4058" w:type="dxa"/>
            <w:tcBorders>
              <w:top w:val="single" w:sz="4" w:space="0" w:color="auto"/>
              <w:left w:val="single" w:sz="4" w:space="0" w:color="auto"/>
              <w:bottom w:val="single" w:sz="4" w:space="0" w:color="auto"/>
              <w:right w:val="single" w:sz="4" w:space="0" w:color="auto"/>
            </w:tcBorders>
            <w:vAlign w:val="center"/>
          </w:tcPr>
          <w:p>
            <w:pPr>
              <w:rPr>
                <w:rFonts w:cs="Arial"/>
              </w:rPr>
            </w:pPr>
          </w:p>
        </w:tc>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套</w:t>
            </w:r>
          </w:p>
        </w:tc>
        <w:tc>
          <w:tcPr>
            <w:tcW w:w="1200" w:type="dxa"/>
            <w:tcBorders>
              <w:top w:val="single" w:sz="4" w:space="0" w:color="auto"/>
              <w:left w:val="single" w:sz="4" w:space="0" w:color="auto"/>
              <w:bottom w:val="single" w:sz="4" w:space="0" w:color="auto"/>
              <w:right w:val="single" w:sz="4" w:space="0" w:color="auto"/>
            </w:tcBorders>
            <w:vAlign w:val="center"/>
          </w:tcPr>
          <w:p>
            <w:pPr>
              <w:rPr>
                <w:rFonts w:cs="Arial"/>
              </w:rPr>
            </w:pPr>
          </w:p>
        </w:tc>
      </w:tr>
      <w:tr>
        <w:tblPrEx>
          <w:tblW w:w="0" w:type="auto"/>
          <w:jc w:val="center"/>
          <w:tblInd w:w="-2757" w:type="dxa"/>
          <w:tblLayout w:type="fixed"/>
          <w:tblCellMar>
            <w:top w:w="0" w:type="dxa"/>
            <w:left w:w="108" w:type="dxa"/>
            <w:bottom w:w="0" w:type="dxa"/>
            <w:right w:w="108" w:type="dxa"/>
          </w:tblCellMar>
          <w:tblLook w:val="0000"/>
        </w:tblPrEx>
        <w:trPr>
          <w:trHeight w:val="357"/>
          <w:jc w:val="center"/>
        </w:trPr>
        <w:tc>
          <w:tcPr>
            <w:tcW w:w="1033"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6</w:t>
            </w:r>
          </w:p>
        </w:tc>
        <w:tc>
          <w:tcPr>
            <w:tcW w:w="168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垫　　铁</w:t>
            </w:r>
          </w:p>
        </w:tc>
        <w:tc>
          <w:tcPr>
            <w:tcW w:w="4058"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30</w:t>
            </w:r>
            <w:r>
              <w:rPr>
                <w:rFonts w:cs="Arial" w:hint="eastAsia"/>
              </w:rPr>
              <w:t>×</w:t>
            </w:r>
            <w:r>
              <w:rPr>
                <w:rFonts w:cs="Arial" w:hint="eastAsia"/>
              </w:rPr>
              <w:t>30或30</w:t>
            </w:r>
            <w:r>
              <w:rPr>
                <w:rFonts w:cs="Arial" w:hint="eastAsia"/>
              </w:rPr>
              <w:t>×</w:t>
            </w:r>
            <w:r>
              <w:rPr>
                <w:rFonts w:cs="Arial" w:hint="eastAsia"/>
              </w:rPr>
              <w:t>40（5.0、4.0、3.0）</w:t>
            </w:r>
          </w:p>
        </w:tc>
        <w:tc>
          <w:tcPr>
            <w:tcW w:w="1320" w:type="dxa"/>
            <w:tcBorders>
              <w:top w:val="single" w:sz="4" w:space="0" w:color="auto"/>
              <w:left w:val="single" w:sz="4" w:space="0" w:color="auto"/>
              <w:bottom w:val="single" w:sz="4" w:space="0" w:color="auto"/>
              <w:right w:val="single" w:sz="4" w:space="0" w:color="auto"/>
            </w:tcBorders>
            <w:vAlign w:val="center"/>
          </w:tcPr>
          <w:p>
            <w:pPr>
              <w:rPr>
                <w:rFonts w:cs="宋体"/>
              </w:rPr>
            </w:pPr>
            <w:r>
              <w:rPr>
                <w:rFonts w:cs="宋体" w:hint="eastAsia"/>
              </w:rPr>
              <w:t>Kg</w:t>
            </w:r>
          </w:p>
        </w:tc>
        <w:tc>
          <w:tcPr>
            <w:tcW w:w="120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约　T</w:t>
            </w:r>
          </w:p>
        </w:tc>
      </w:tr>
      <w:tr>
        <w:tblPrEx>
          <w:tblW w:w="0" w:type="auto"/>
          <w:jc w:val="center"/>
          <w:tblInd w:w="-2757" w:type="dxa"/>
          <w:tblLayout w:type="fixed"/>
          <w:tblCellMar>
            <w:top w:w="0" w:type="dxa"/>
            <w:left w:w="108" w:type="dxa"/>
            <w:bottom w:w="0" w:type="dxa"/>
            <w:right w:w="108" w:type="dxa"/>
          </w:tblCellMar>
          <w:tblLook w:val="0000"/>
        </w:tblPrEx>
        <w:trPr>
          <w:trHeight w:val="357"/>
          <w:jc w:val="center"/>
        </w:trPr>
        <w:tc>
          <w:tcPr>
            <w:tcW w:w="1033"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7</w:t>
            </w:r>
          </w:p>
        </w:tc>
        <w:tc>
          <w:tcPr>
            <w:tcW w:w="168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电 缆 线</w:t>
            </w:r>
          </w:p>
        </w:tc>
        <w:tc>
          <w:tcPr>
            <w:tcW w:w="4058"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70mm</w:t>
            </w:r>
            <w:r>
              <w:rPr>
                <w:rFonts w:cs="Arial" w:hint="eastAsia"/>
                <w:vertAlign w:val="superscript"/>
              </w:rPr>
              <w:t>2</w:t>
            </w:r>
          </w:p>
        </w:tc>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m</w:t>
            </w:r>
          </w:p>
        </w:tc>
        <w:tc>
          <w:tcPr>
            <w:tcW w:w="1200" w:type="dxa"/>
            <w:tcBorders>
              <w:top w:val="single" w:sz="4" w:space="0" w:color="auto"/>
              <w:left w:val="single" w:sz="4" w:space="0" w:color="auto"/>
              <w:bottom w:val="single" w:sz="4" w:space="0" w:color="auto"/>
              <w:right w:val="single" w:sz="4" w:space="0" w:color="auto"/>
            </w:tcBorders>
            <w:vAlign w:val="center"/>
          </w:tcPr>
          <w:p>
            <w:pPr>
              <w:rPr>
                <w:rFonts w:cs="Arial"/>
              </w:rPr>
            </w:pPr>
          </w:p>
        </w:tc>
      </w:tr>
      <w:tr>
        <w:tblPrEx>
          <w:tblW w:w="0" w:type="auto"/>
          <w:jc w:val="center"/>
          <w:tblInd w:w="-2757" w:type="dxa"/>
          <w:tblLayout w:type="fixed"/>
          <w:tblCellMar>
            <w:top w:w="0" w:type="dxa"/>
            <w:left w:w="108" w:type="dxa"/>
            <w:bottom w:w="0" w:type="dxa"/>
            <w:right w:w="108" w:type="dxa"/>
          </w:tblCellMar>
          <w:tblLook w:val="0000"/>
        </w:tblPrEx>
        <w:trPr>
          <w:trHeight w:val="357"/>
          <w:jc w:val="center"/>
        </w:trPr>
        <w:tc>
          <w:tcPr>
            <w:tcW w:w="1033"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7</w:t>
            </w:r>
          </w:p>
        </w:tc>
        <w:tc>
          <w:tcPr>
            <w:tcW w:w="168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电 焊 条</w:t>
            </w:r>
          </w:p>
        </w:tc>
        <w:tc>
          <w:tcPr>
            <w:tcW w:w="4058"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E4303</w:t>
            </w:r>
          </w:p>
        </w:tc>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T</w:t>
            </w:r>
          </w:p>
        </w:tc>
        <w:tc>
          <w:tcPr>
            <w:tcW w:w="120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约　T</w:t>
            </w:r>
          </w:p>
        </w:tc>
      </w:tr>
    </w:tbl>
    <w:p>
      <w:pPr>
        <w:sectPr>
          <w:type w:val="nextPage"/>
          <w:pgSz w:w="11906" w:h="16838"/>
          <w:pgMar w:top="935" w:right="1800" w:bottom="1440" w:left="1800" w:header="851" w:footer="992" w:gutter="0"/>
          <w:pgNumType w:start="9"/>
          <w:cols w:space="708"/>
          <w:titlePg w:val="0"/>
          <w:docGrid w:type="lines" w:linePitch="312"/>
        </w:sectPr>
      </w:pPr>
    </w:p>
    <w:p>
      <w:pPr>
        <w:pStyle w:val="Heading1"/>
        <w:rPr>
          <w:rFonts w:hint="eastAsia"/>
        </w:rPr>
      </w:pPr>
      <w:bookmarkStart w:id="37" w:name="_Toc207187303"/>
      <w:r>
        <w:rPr>
          <w:rFonts w:hint="eastAsia"/>
        </w:rPr>
        <w:t>施工准备</w:t>
      </w:r>
      <w:bookmarkStart w:id="38" w:name="bk112"/>
      <w:bookmarkEnd w:id="37"/>
      <w:bookmarkEnd w:id="38"/>
    </w:p>
    <w:p>
      <w:bookmarkStart w:id="39" w:name="bk113"/>
      <w:bookmarkEnd w:id="39"/>
      <w:r>
        <w:rPr>
          <w:rFonts w:hint="eastAsia"/>
        </w:rPr>
        <w:t>根据本工程的特点和要求，施工准备工作必须快速完成，在签定合同后，以项目经理为首的工程项目管理人员要在合同规定的时间内开始现场办公、组织施工队伍立即开始施工准备、临时工程及施工协调工作。</w:t>
      </w:r>
    </w:p>
    <w:p>
      <w:pPr>
        <w:rPr>
          <w:rFonts w:hint="eastAsia"/>
          <w:b/>
          <w:szCs w:val="21"/>
        </w:rPr>
      </w:pPr>
      <w:bookmarkStart w:id="40" w:name="_Toc116868459"/>
      <w:r>
        <w:rPr>
          <w:rFonts w:hint="eastAsia"/>
          <w:b/>
          <w:szCs w:val="21"/>
        </w:rPr>
        <w:t>6.1　施工准备</w:t>
      </w:r>
      <w:bookmarkEnd w:id="40"/>
    </w:p>
    <w:p>
      <w:pPr>
        <w:rPr>
          <w:rFonts w:hint="eastAsia"/>
        </w:rPr>
      </w:pPr>
      <w:r>
        <w:rPr>
          <w:rFonts w:hint="eastAsia"/>
        </w:rPr>
        <w:t>施工准备分为技术准备，施工现场准备，和原材料、机械设备准备。</w:t>
      </w:r>
    </w:p>
    <w:p>
      <w:pPr>
        <w:rPr>
          <w:rFonts w:hint="eastAsia"/>
        </w:rPr>
      </w:pPr>
      <w:r>
        <w:rPr>
          <w:rFonts w:hint="eastAsia"/>
        </w:rPr>
        <w:t>6.1.1 技术准备</w:t>
      </w:r>
    </w:p>
    <w:p>
      <w:pPr>
        <w:rPr>
          <w:rFonts w:hint="eastAsia"/>
        </w:rPr>
      </w:pPr>
      <w:r>
        <w:rPr>
          <w:rFonts w:hint="eastAsia"/>
        </w:rPr>
        <w:t>（1）组织参加工程的有关管理人员认真学习、核对设计图纸，领会设计意图，明确技术要求，并逐级落实到生产第一线；并积极协助建设、监理单位组织各项设计交底工作。</w:t>
      </w:r>
    </w:p>
    <w:p>
      <w:pPr>
        <w:rPr>
          <w:rFonts w:hint="eastAsia"/>
        </w:rPr>
      </w:pPr>
      <w:r>
        <w:rPr>
          <w:rFonts w:hint="eastAsia"/>
        </w:rPr>
        <w:t>（2）编制完善补充施工组织设计与施工方案，及时报送监理审批。</w:t>
      </w:r>
    </w:p>
    <w:p>
      <w:pPr>
        <w:rPr>
          <w:rFonts w:hint="eastAsia"/>
        </w:rPr>
      </w:pPr>
      <w:r>
        <w:rPr>
          <w:rFonts w:hint="eastAsia"/>
        </w:rPr>
        <w:t>（3）按照监理工作程序的要求，及时报送有关文件、资料，为开工做好准备。</w:t>
      </w:r>
    </w:p>
    <w:p>
      <w:pPr>
        <w:rPr>
          <w:rFonts w:hint="eastAsia"/>
        </w:rPr>
      </w:pPr>
      <w:r>
        <w:rPr>
          <w:rFonts w:hint="eastAsia"/>
        </w:rPr>
        <w:t>（4）分级、分层、分阶段向管理人员，施工队伍进行施工组织设计交底与技术交底。</w:t>
      </w:r>
    </w:p>
    <w:p>
      <w:pPr>
        <w:rPr>
          <w:rFonts w:hint="eastAsia"/>
        </w:rPr>
      </w:pPr>
      <w:r>
        <w:rPr>
          <w:rFonts w:hint="eastAsia"/>
        </w:rPr>
        <w:t>（5）对施工人员进行安全技术总交底，并针对各专业人员进行各专业安全技术交底。</w:t>
      </w:r>
    </w:p>
    <w:p>
      <w:pPr>
        <w:rPr>
          <w:rFonts w:hint="eastAsia"/>
        </w:rPr>
      </w:pPr>
      <w:r>
        <w:rPr>
          <w:rFonts w:hint="eastAsia"/>
        </w:rPr>
        <w:t>（6）做好用于施工的各种原材料的采样测试工作。</w:t>
      </w:r>
    </w:p>
    <w:p>
      <w:pPr>
        <w:rPr>
          <w:rFonts w:hint="eastAsia"/>
        </w:rPr>
      </w:pPr>
      <w:r>
        <w:rPr>
          <w:rFonts w:hint="eastAsia"/>
        </w:rPr>
        <w:t>6.1.2 施工现场准备工作</w:t>
      </w:r>
    </w:p>
    <w:p>
      <w:pPr>
        <w:rPr>
          <w:rFonts w:hint="eastAsia"/>
        </w:rPr>
      </w:pPr>
      <w:r>
        <w:rPr>
          <w:rFonts w:hint="eastAsia"/>
        </w:rPr>
        <w:t>该工程施工现场为场地较平整，场地高差约0.25m，基于此：</w:t>
      </w:r>
    </w:p>
    <w:p>
      <w:pPr>
        <w:rPr>
          <w:rFonts w:hint="eastAsia"/>
        </w:rPr>
      </w:pPr>
      <w:r>
        <w:rPr>
          <w:rFonts w:hint="eastAsia"/>
        </w:rPr>
        <w:t>（1）平整场地；</w:t>
      </w:r>
    </w:p>
    <w:p>
      <w:pPr>
        <w:rPr>
          <w:rFonts w:hint="eastAsia"/>
        </w:rPr>
      </w:pPr>
      <w:r>
        <w:rPr>
          <w:rFonts w:hint="eastAsia"/>
        </w:rPr>
        <w:t>（2）在压桩作业区域外5m处设置排水沟；</w:t>
      </w:r>
    </w:p>
    <w:p>
      <w:pPr>
        <w:rPr>
          <w:rFonts w:hint="eastAsia"/>
        </w:rPr>
      </w:pPr>
      <w:r>
        <w:rPr>
          <w:rFonts w:hint="eastAsia"/>
        </w:rPr>
        <w:t>（3）铺设场地内道路；</w:t>
      </w:r>
    </w:p>
    <w:p>
      <w:pPr>
        <w:rPr>
          <w:rFonts w:hint="eastAsia"/>
        </w:rPr>
      </w:pPr>
      <w:r>
        <w:rPr>
          <w:rFonts w:hint="eastAsia"/>
        </w:rPr>
        <w:t>（4）敷设好场内施工电力线路、走水管道。</w:t>
      </w:r>
    </w:p>
    <w:p>
      <w:pPr>
        <w:rPr>
          <w:rFonts w:hint="eastAsia"/>
        </w:rPr>
      </w:pPr>
      <w:r>
        <w:rPr>
          <w:rFonts w:hint="eastAsia"/>
        </w:rPr>
        <w:t>（5）测量人员根据业主提供的建筑红线和控制杆控制点，将坐标和高程控制点引测至现场不受沉桩影响的地方，设置控制桩，并经监理工程师验收合格后加</w:t>
      </w:r>
      <w:r>
        <w:rPr>
          <w:rFonts w:hint="eastAsia"/>
          <w:szCs w:val="20"/>
        </w:rPr>
        <w:pict>
          <v:shape id="图片 432" o:spid="_x0000_s1033" type="#_x0000_t75" style="width:69pt;height:67pt;margin-top:785pt;margin-left:335pt;mso-wrap-style:square;position:absolute;z-index:-251650048" o:preferrelative="t" filled="f" stroked="f">
            <v:stroke linestyle="single"/>
            <v:imagedata r:id="rId4" o:title="66"/>
            <v:path o:extrusionok="f"/>
            <o:lock v:ext="edit" aspectratio="t"/>
            <w10:anchorlock/>
          </v:shape>
        </w:pict>
      </w:r>
      <w:r>
        <w:rPr>
          <w:rFonts w:hint="eastAsia"/>
        </w:rPr>
        <w:t>以保护。为桩位测量放样打好基础，并定出试桩和工程桩桩位以备开工。</w:t>
      </w:r>
    </w:p>
    <w:p>
      <w:pPr>
        <w:rPr>
          <w:rFonts w:hint="eastAsia"/>
        </w:rPr>
      </w:pPr>
      <w:r>
        <w:rPr>
          <w:rFonts w:hint="eastAsia"/>
        </w:rPr>
        <w:t>（6）依照优化后的总平面布置图布置临时设施，确保施工人员的日常生活和施工设施完善可靠。</w:t>
      </w:r>
    </w:p>
    <w:p>
      <w:pPr>
        <w:rPr>
          <w:rFonts w:hint="eastAsia"/>
        </w:rPr>
      </w:pPr>
      <w:r>
        <w:rPr>
          <w:rFonts w:hint="eastAsia"/>
        </w:rPr>
        <w:t>6.1.3人员、设备物资供应和进场</w:t>
      </w:r>
    </w:p>
    <w:p>
      <w:pPr>
        <w:rPr>
          <w:rFonts w:hint="eastAsia"/>
        </w:rPr>
      </w:pPr>
      <w:r>
        <w:rPr>
          <w:rFonts w:hint="eastAsia"/>
        </w:rPr>
        <w:t>（1）施工队伍调遣</w:t>
      </w:r>
    </w:p>
    <w:p>
      <w:pPr>
        <w:rPr>
          <w:rFonts w:hint="eastAsia"/>
        </w:rPr>
      </w:pPr>
      <w:r>
        <w:rPr>
          <w:rFonts w:hint="eastAsia"/>
        </w:rPr>
        <w:t>签定合同后，招标单位发出进场通知后，项目经理及项目部主要成员及时到位到岗，并按工程需要组建施工组织机构，及时组织施工队伍进场，尽快展开工作面，同时做好人员培训、教育工作和技术、安全交底工作，建立和执行有关制度，对参加工程的人员进行有效的管理。按照工程进度安排，各专业工种人员应提前落实，保证按时到位。</w:t>
      </w:r>
    </w:p>
    <w:p>
      <w:pPr>
        <w:rPr>
          <w:rFonts w:hint="eastAsia"/>
        </w:rPr>
      </w:pPr>
      <w:r>
        <w:rPr>
          <w:rFonts w:hint="eastAsia"/>
        </w:rPr>
        <w:t>（2）设备及物资准备</w:t>
      </w:r>
    </w:p>
    <w:p>
      <w:pPr>
        <w:rPr>
          <w:rFonts w:hint="eastAsia"/>
        </w:rPr>
      </w:pPr>
      <w:r>
        <w:rPr>
          <w:rFonts w:hint="eastAsia"/>
        </w:rPr>
        <w:t>A 市场调查：进场前，根据设计图纸详细统计所需物资的种类和各种物资的数量，进行市场调查，掌握各种材料的货源、供应量、价格以及供应商的信誉等信息，其次对能满足施工进度需要的各个供应商的材料进行严格的测试和试验，根据以上结构择优确定各种物资的进货来源。</w:t>
      </w:r>
    </w:p>
    <w:p>
      <w:pPr>
        <w:rPr>
          <w:rFonts w:hint="eastAsia"/>
        </w:rPr>
      </w:pPr>
      <w:r>
        <w:rPr>
          <w:rFonts w:hint="eastAsia"/>
        </w:rPr>
        <w:t>B 编制物资进场计划：根据施工组织设计中施工进度的安排，合理确定各种物资的进场时间和工地存储量，制定切实可行的材料进场计划，并报监理和业主批准。</w:t>
      </w:r>
    </w:p>
    <w:p>
      <w:pPr>
        <w:rPr>
          <w:rFonts w:hint="eastAsia"/>
        </w:rPr>
      </w:pPr>
      <w:r>
        <w:rPr>
          <w:rFonts w:hint="eastAsia"/>
        </w:rPr>
        <w:t>C 物资进场：根据确定的进货渠道和物资进场计划，合理组织资料和运输机械，保证各种物资按计划进入施工现场。</w:t>
      </w:r>
    </w:p>
    <w:p>
      <w:pPr>
        <w:rPr>
          <w:rFonts w:hint="eastAsia"/>
        </w:rPr>
      </w:pPr>
      <w:r>
        <w:rPr>
          <w:rFonts w:hint="eastAsia"/>
        </w:rPr>
        <w:t>（3）机械设备及进场</w:t>
      </w:r>
    </w:p>
    <w:p>
      <w:pPr>
        <w:rPr>
          <w:rFonts w:hint="eastAsia"/>
        </w:rPr>
      </w:pPr>
      <w:r>
        <w:rPr>
          <w:rFonts w:hint="eastAsia"/>
        </w:rPr>
        <w:t>按照施组设计中机械配备和施工进度情况安排组织机械调配，制定出机械运输方案，保证各种施工机械有序按时进场，确保各项工程按时开工。</w:t>
      </w:r>
    </w:p>
    <w:p>
      <w:pPr>
        <w:rPr>
          <w:rFonts w:hint="eastAsia"/>
          <w:b/>
          <w:szCs w:val="21"/>
        </w:rPr>
        <w:sectPr>
          <w:type w:val="nextPage"/>
          <w:pgSz w:w="11906" w:h="16838"/>
          <w:pgMar w:top="935" w:right="1800" w:bottom="1440" w:left="1800" w:header="851" w:footer="992" w:gutter="0"/>
          <w:pgNumType w:start="10"/>
          <w:cols w:space="708"/>
          <w:titlePg w:val="0"/>
          <w:docGrid w:type="lines" w:linePitch="312"/>
        </w:sectPr>
      </w:pPr>
      <w:bookmarkStart w:id="41" w:name="_Toc116868460"/>
      <w:r>
        <w:rPr>
          <w:rFonts w:hint="eastAsia"/>
          <w:b/>
          <w:szCs w:val="21"/>
        </w:rPr>
        <w:t>6.2　与相关单位的协调</w:t>
      </w:r>
      <w:bookmarkEnd w:id="41"/>
    </w:p>
    <w:p>
      <w:pPr>
        <w:rPr>
          <w:rFonts w:hint="eastAsia"/>
        </w:rPr>
      </w:pPr>
      <w:r>
        <w:rPr>
          <w:rFonts w:hint="eastAsia"/>
        </w:rPr>
        <w:t>6.2.1 与业主单位的协调</w:t>
      </w:r>
    </w:p>
    <w:p>
      <w:pPr>
        <w:rPr>
          <w:rFonts w:hint="eastAsia"/>
        </w:rPr>
      </w:pPr>
      <w:r>
        <w:rPr>
          <w:rFonts w:hint="eastAsia"/>
          <w:szCs w:val="20"/>
        </w:rPr>
        <w:pict>
          <v:shape id="图片 433" o:spid="_x0000_s1034" type="#_x0000_t75" style="width:94pt;height:29pt;margin-top:100pt;margin-left:84pt;mso-wrap-style:square;position:absolute;z-index:-251649024" o:preferrelative="t" filled="f" stroked="f">
            <v:stroke linestyle="single"/>
            <v:imagedata r:id="rId6" o:title="88"/>
            <v:path o:extrusionok="f"/>
            <o:lock v:ext="edit" aspectratio="t"/>
            <w10:anchorlock/>
          </v:shape>
        </w:pict>
      </w:r>
      <w:r>
        <w:rPr>
          <w:rFonts w:hint="eastAsia"/>
        </w:rPr>
        <w:t>为保证施工进早展开，进场后积极与业主、总包单位相关部门联系，主要就占地、用电、用水等问题逐一落实。施工全过程应与业主保持经常性联系，积极征询采纳有关单位对质量、进度、变更、安全环保、文明施工等方面的意见，确保施工文明有序，令招标单位达到最大程度的满意。</w:t>
      </w:r>
    </w:p>
    <w:p>
      <w:pPr>
        <w:rPr>
          <w:rFonts w:hint="eastAsia"/>
        </w:rPr>
      </w:pPr>
      <w:r>
        <w:rPr>
          <w:rFonts w:hint="eastAsia"/>
        </w:rPr>
        <w:t>6.2.2 与设计单位的协调</w:t>
      </w:r>
    </w:p>
    <w:p>
      <w:pPr>
        <w:rPr>
          <w:rFonts w:hint="eastAsia"/>
        </w:rPr>
      </w:pPr>
      <w:r>
        <w:rPr>
          <w:rFonts w:hint="eastAsia"/>
        </w:rPr>
        <w:t>（1）中标后，协助驻场监理、甲方代表，及时同设计单位联系，进行开工前的设计技术交底。</w:t>
      </w:r>
    </w:p>
    <w:p>
      <w:pPr>
        <w:rPr>
          <w:rFonts w:hint="eastAsia"/>
        </w:rPr>
      </w:pPr>
      <w:r>
        <w:rPr>
          <w:rFonts w:hint="eastAsia"/>
        </w:rPr>
        <w:t>（2）图中发现的问题，及时向驻场监理汇报，并向设计人员征求意见，经设计人员同意，办理设计变更后方可进行施工。严格按施工设计图纸施工，未经设计同意，不得随意更改设计。</w:t>
      </w:r>
    </w:p>
    <w:p>
      <w:pPr>
        <w:rPr>
          <w:rFonts w:hint="eastAsia"/>
        </w:rPr>
      </w:pPr>
      <w:r>
        <w:rPr>
          <w:rFonts w:hint="eastAsia"/>
        </w:rPr>
        <w:t>（3）积极邀请设计单位的有关人员参加关键部位的技术方案讨论审定会，充分理解设计意图，把设计思想贯穿进实际施工工程中，经理部及时与设计院驻场代表联系，解决施工中产生的变更设计问题，确保工程顺利进行。</w:t>
      </w:r>
    </w:p>
    <w:p>
      <w:pPr>
        <w:rPr>
          <w:rFonts w:hint="eastAsia"/>
        </w:rPr>
      </w:pPr>
      <w:r>
        <w:rPr>
          <w:rFonts w:hint="eastAsia"/>
        </w:rPr>
        <w:t>6.2.3 与监理工程师的协调</w:t>
      </w:r>
    </w:p>
    <w:p>
      <w:pPr>
        <w:rPr>
          <w:rFonts w:hint="eastAsia"/>
        </w:rPr>
      </w:pPr>
      <w:r>
        <w:rPr>
          <w:rFonts w:hint="eastAsia"/>
        </w:rPr>
        <w:t>（1）充分配合监理工程师的</w:t>
      </w:r>
      <w:r>
        <w:rPr>
          <w:rFonts w:hint="eastAsia"/>
        </w:rPr>
        <w:t>“</w:t>
      </w:r>
      <w:r>
        <w:rPr>
          <w:rFonts w:hint="eastAsia"/>
        </w:rPr>
        <w:t>质量、进度、投资</w:t>
      </w:r>
      <w:r>
        <w:rPr>
          <w:rFonts w:hint="eastAsia"/>
        </w:rPr>
        <w:t>”</w:t>
      </w:r>
      <w:r>
        <w:rPr>
          <w:rFonts w:hint="eastAsia"/>
        </w:rPr>
        <w:t>控制和合同、信息管理职能，做好基础工作。</w:t>
      </w:r>
    </w:p>
    <w:p>
      <w:pPr>
        <w:rPr>
          <w:rFonts w:hint="eastAsia"/>
        </w:rPr>
      </w:pPr>
      <w:r>
        <w:rPr>
          <w:rFonts w:hint="eastAsia"/>
        </w:rPr>
        <w:t>（2）在施工过程中，严格按照经甲方及监理工程师批准的施工组织设计进质量管理。在班组自检和安质部专检的基础上，接受监理工程师的验收和检查，并按照监理要求，予以整改。</w:t>
      </w:r>
    </w:p>
    <w:p>
      <w:pPr>
        <w:rPr>
          <w:rFonts w:hint="eastAsia"/>
        </w:rPr>
      </w:pPr>
      <w:r>
        <w:rPr>
          <w:rFonts w:hint="eastAsia"/>
        </w:rPr>
        <w:t>（3）贯彻质量控制、检查、管理制度。所有进场的成品、半成品、设备、材料等均要求向监理工程师提交产品合格证、质量保证书及进场报验单，请监理工程师共同把关，审核生产单位的资质、信益等是否符合本工程的要求。</w:t>
      </w:r>
    </w:p>
    <w:p>
      <w:pPr>
        <w:rPr>
          <w:rFonts w:hint="eastAsia"/>
        </w:rPr>
      </w:pPr>
      <w:r>
        <w:rPr>
          <w:rFonts w:hint="eastAsia"/>
        </w:rPr>
        <w:t>（4）部位或分项检查工序的质量、严格执行上道工序不合格，下道工序不施工的准则，使监理工程师能顺利展开工作。</w:t>
      </w:r>
    </w:p>
    <w:p>
      <w:pPr>
        <w:rPr>
          <w:rFonts w:hint="eastAsia"/>
        </w:rPr>
      </w:pPr>
      <w:r>
        <w:rPr>
          <w:rFonts w:hint="eastAsia"/>
        </w:rPr>
        <w:t>（5）积极配合试验监理工程师完成对各项试验项目的有见证送检。</w:t>
      </w:r>
    </w:p>
    <w:p/>
    <w:p>
      <w:pPr>
        <w:pStyle w:val="Heading1"/>
        <w:rPr>
          <w:rFonts w:hint="eastAsia"/>
        </w:rPr>
      </w:pPr>
      <w:bookmarkStart w:id="42" w:name="_Toc207187304"/>
      <w:r>
        <w:rPr>
          <w:rFonts w:hint="eastAsia"/>
        </w:rPr>
        <w:t>主要施工工艺和施工方法</w:t>
      </w:r>
      <w:bookmarkStart w:id="43" w:name="bk114"/>
      <w:bookmarkEnd w:id="42"/>
      <w:bookmarkEnd w:id="43"/>
    </w:p>
    <w:p>
      <w:bookmarkStart w:id="44" w:name="bk115"/>
      <w:bookmarkStart w:id="45" w:name="_Toc116868462"/>
      <w:bookmarkEnd w:id="44"/>
      <w:r>
        <w:rPr>
          <w:rFonts w:hint="eastAsia"/>
        </w:rPr>
        <w:t>7.1　施工原则及主要项目的施工流程图</w:t>
      </w:r>
      <w:bookmarkEnd w:id="45"/>
    </w:p>
    <w:p>
      <w:pPr>
        <w:rPr>
          <w:rFonts w:hint="eastAsia"/>
        </w:rPr>
      </w:pPr>
      <w:r>
        <w:rPr>
          <w:rFonts w:hint="eastAsia"/>
        </w:rPr>
        <w:t>7.1.1　施工原则</w:t>
      </w:r>
    </w:p>
    <w:p>
      <w:pPr>
        <w:rPr>
          <w:rFonts w:hint="eastAsia"/>
        </w:rPr>
      </w:pPr>
      <w:r>
        <w:rPr>
          <w:rFonts w:hint="eastAsia"/>
        </w:rPr>
        <w:t>施工时按</w:t>
      </w:r>
      <w:r>
        <w:rPr>
          <w:rFonts w:hint="eastAsia"/>
        </w:rPr>
        <w:t>“</w:t>
      </w:r>
      <w:r>
        <w:rPr>
          <w:rFonts w:hint="eastAsia"/>
        </w:rPr>
        <w:t>先施工试桩以缩短养护期，并尽量减少挤土效应对场地、管线的影响</w:t>
      </w:r>
      <w:r>
        <w:rPr>
          <w:rFonts w:hint="eastAsia"/>
        </w:rPr>
        <w:t>”</w:t>
      </w:r>
      <w:r>
        <w:rPr>
          <w:rFonts w:hint="eastAsia"/>
        </w:rPr>
        <w:t>的原则进行施工。</w:t>
      </w:r>
    </w:p>
    <w:p>
      <w:pPr>
        <w:rPr>
          <w:rFonts w:hint="eastAsia"/>
        </w:rPr>
      </w:pPr>
      <w:r>
        <w:rPr>
          <w:rFonts w:hint="eastAsia"/>
        </w:rPr>
        <w:t>7.1.2　施工工艺选择及流程图</w:t>
      </w:r>
    </w:p>
    <w:p>
      <w:pPr>
        <w:rPr>
          <w:rFonts w:hint="eastAsia"/>
        </w:rPr>
      </w:pPr>
      <w:r>
        <w:rPr>
          <w:rFonts w:hint="eastAsia"/>
        </w:rPr>
        <w:t>通过对该工程设计图纸和所提供的地质资料的分析、工程设计图纸的认真领会，以及对现有设备性能的综合考评，本工程采用全液压静力压桩工艺，该工艺是通过静压力将桩压入土中的一种成桩工艺，其全部动作均由液压驱动，具有</w:t>
      </w:r>
      <w:r>
        <w:rPr>
          <w:rFonts w:hint="eastAsia"/>
        </w:rPr>
        <w:t>“</w:t>
      </w:r>
      <w:r>
        <w:rPr>
          <w:rFonts w:hint="eastAsia"/>
        </w:rPr>
        <w:t>自行移位</w:t>
      </w:r>
      <w:r>
        <w:rPr>
          <w:rFonts w:hint="eastAsia"/>
        </w:rPr>
        <w:t>”</w:t>
      </w:r>
      <w:r>
        <w:rPr>
          <w:rFonts w:hint="eastAsia"/>
        </w:rPr>
        <w:t>的全功能，能独立完成</w:t>
      </w:r>
      <w:r>
        <w:rPr>
          <w:rFonts w:hint="eastAsia"/>
        </w:rPr>
        <w:t>“</w:t>
      </w:r>
      <w:r>
        <w:rPr>
          <w:rFonts w:hint="eastAsia"/>
        </w:rPr>
        <w:t>吊桩</w:t>
      </w:r>
      <w:r>
        <w:rPr>
          <w:rFonts w:hint="eastAsia"/>
        </w:rPr>
        <w:t>→</w:t>
      </w:r>
      <w:r>
        <w:rPr>
          <w:rFonts w:hint="eastAsia"/>
        </w:rPr>
        <w:t>对桩</w:t>
      </w:r>
      <w:r>
        <w:rPr>
          <w:rFonts w:hint="eastAsia"/>
        </w:rPr>
        <w:t>→</w:t>
      </w:r>
      <w:r>
        <w:rPr>
          <w:rFonts w:hint="eastAsia"/>
        </w:rPr>
        <w:t>压桩</w:t>
      </w:r>
      <w:r>
        <w:rPr>
          <w:rFonts w:hint="eastAsia"/>
        </w:rPr>
        <w:t>”</w:t>
      </w:r>
      <w:r>
        <w:rPr>
          <w:rFonts w:hint="eastAsia"/>
        </w:rPr>
        <w:t>的全过程。移位时，行走机构采用提携式步履，把船体当作铺设的轨道，通过纵、横向油缸的伸程与回程，实现压桩机的纵横向行走。压桩时将桩垂直吊入压桩机内，利用塔架提供的反力，压桩油缸伸程把桩压入地层中，压桩完毕后，压桩油缸回程，并将压桩油缸提至行程顶部，重返上述动作，可实现连续压桩操作，直到用送桩器把桩送至设计标高。具体施工工艺详见附图：《压桩施工工艺流程图》。</w:t>
      </w:r>
    </w:p>
    <w:p>
      <w:pPr>
        <w:rPr>
          <w:rFonts w:hint="eastAsia"/>
        </w:rPr>
      </w:pPr>
      <w:bookmarkStart w:id="46" w:name="_Toc116868463"/>
      <w:r>
        <w:rPr>
          <w:rFonts w:hint="eastAsia"/>
        </w:rPr>
        <w:t>7.2　主要项目的施工方法</w:t>
      </w:r>
      <w:bookmarkEnd w:id="46"/>
    </w:p>
    <w:p>
      <w:pPr>
        <w:rPr>
          <w:rFonts w:cs="Arial" w:hint="eastAsia"/>
        </w:rPr>
      </w:pPr>
      <w:r>
        <w:rPr>
          <w:rFonts w:cs="Arial" w:hint="eastAsia"/>
        </w:rPr>
        <w:t>7.2.1　测量放线、桩定位</w:t>
      </w:r>
    </w:p>
    <w:p>
      <w:pPr>
        <w:rPr>
          <w:rFonts w:cs="Arial" w:hint="eastAsia"/>
        </w:rPr>
        <w:sectPr>
          <w:type w:val="nextPage"/>
          <w:pgSz w:w="11906" w:h="16838"/>
          <w:pgMar w:top="935" w:right="1800" w:bottom="1440" w:left="1800" w:header="851" w:footer="992" w:gutter="0"/>
          <w:pgNumType w:start="11"/>
          <w:cols w:space="708"/>
          <w:titlePg w:val="0"/>
          <w:docGrid w:type="lines" w:linePitch="312"/>
        </w:sectPr>
      </w:pPr>
      <w:r>
        <w:rPr>
          <w:rFonts w:cs="Arial" w:hint="eastAsia"/>
        </w:rPr>
        <w:t>7.2.1.1　布设测量控制系统</w:t>
      </w:r>
    </w:p>
    <w:p>
      <w:pPr>
        <w:rPr>
          <w:rFonts w:cs="Arial" w:hint="eastAsia"/>
        </w:rPr>
      </w:pPr>
      <w:r>
        <w:rPr>
          <w:rFonts w:cs="Arial" w:hint="eastAsia"/>
        </w:rPr>
        <w:t>根据建设单位提供的控制、水准点建立测量控制网，并在施工现场打桩影响范围外设置座标和高程控制点，并经规划、设计、监理等相关单位复核无误确认后方可投入使用。</w:t>
      </w:r>
    </w:p>
    <w:p>
      <w:pPr>
        <w:rPr>
          <w:rFonts w:cs="Arial" w:hint="eastAsia"/>
        </w:rPr>
      </w:pPr>
      <w:r>
        <w:rPr>
          <w:rFonts w:cs="Arial" w:hint="eastAsia"/>
        </w:rPr>
        <w:t>（1）首选通过对本工程总平面图和设计图纸的学习，了解工程总体布局、工程特点和设计意图。并了解工程所在地区的红线点位置及坐标、周围环境、现场地形等情况。</w:t>
      </w:r>
    </w:p>
    <w:p>
      <w:pPr>
        <w:rPr>
          <w:rFonts w:cs="Arial" w:hint="eastAsia"/>
        </w:rPr>
      </w:pPr>
      <w:r>
        <w:rPr>
          <w:rFonts w:cs="Arial" w:hint="eastAsia"/>
        </w:rPr>
        <w:t>（2）熟悉和了解地面建筑物的布局、定位依据、定位条件及建筑物的主要轴</w:t>
      </w:r>
      <w:r>
        <w:rPr>
          <w:rFonts w:hint="eastAsia"/>
          <w:szCs w:val="20"/>
        </w:rPr>
        <w:pict>
          <v:shape id="图片 439" o:spid="_x0000_s1035" type="#_x0000_t75" style="width:112pt;height:16pt;margin-top:795pt;margin-left:313pt;mso-wrap-style:square;position:absolute;z-index:-251646976" o:preferrelative="t" filled="f" stroked="f">
            <v:stroke linestyle="single"/>
            <v:imagedata r:id="rId5" o:title="108"/>
            <v:path o:extrusionok="f"/>
            <o:lock v:ext="edit" aspectratio="t"/>
            <w10:anchorlock/>
          </v:shape>
        </w:pict>
      </w:r>
      <w:r>
        <w:rPr>
          <w:rFonts w:hint="eastAsia"/>
          <w:szCs w:val="20"/>
        </w:rPr>
        <w:pict>
          <v:shape id="图片 438" o:spid="_x0000_s1036" type="#_x0000_t75" style="width:115pt;height:17pt;margin-top:313pt;margin-left:104pt;mso-wrap-style:square;position:absolute;z-index:-251648000" o:preferrelative="t" filled="f" stroked="f">
            <v:stroke linestyle="single"/>
            <v:imagedata r:id="rId5" o:title="108"/>
            <v:path o:extrusionok="f"/>
            <o:lock v:ext="edit" aspectratio="t"/>
            <w10:anchorlock/>
          </v:shape>
        </w:pict>
      </w:r>
      <w:r>
        <w:rPr>
          <w:rFonts w:cs="Arial" w:hint="eastAsia"/>
        </w:rPr>
        <w:t>线等。</w:t>
      </w:r>
    </w:p>
    <w:p>
      <w:pPr>
        <w:rPr>
          <w:rFonts w:cs="Arial" w:hint="eastAsia"/>
        </w:rPr>
      </w:pPr>
      <w:r>
        <w:rPr>
          <w:rFonts w:cs="Arial" w:hint="eastAsia"/>
        </w:rPr>
        <w:t>（3）将招标单位提供的水准点高程、坐标进行复测无误后，及时办理签证移交手续。</w:t>
      </w:r>
    </w:p>
    <w:p>
      <w:pPr>
        <w:rPr>
          <w:rFonts w:cs="Arial" w:hint="eastAsia"/>
        </w:rPr>
      </w:pPr>
      <w:r>
        <w:rPr>
          <w:rFonts w:cs="Arial" w:hint="eastAsia"/>
        </w:rPr>
        <w:t>（4）在熟悉和掌握全部桩基设计图纸的基础上，对总图上所标注的定位坐标、尺寸用计算闭合导线方法核算是否准确。</w:t>
      </w:r>
    </w:p>
    <w:p>
      <w:pPr>
        <w:rPr>
          <w:rFonts w:cs="Arial" w:hint="eastAsia"/>
        </w:rPr>
      </w:pPr>
      <w:r>
        <w:rPr>
          <w:rFonts w:cs="Arial" w:hint="eastAsia"/>
        </w:rPr>
        <w:t>（5）根据总图上提供的坐标，计算出测量时所需的距离、角度并通过坐标反算，换算成极坐标后进行平面控制网的测设。</w:t>
      </w:r>
    </w:p>
    <w:p>
      <w:pPr>
        <w:rPr>
          <w:rFonts w:cs="Arial" w:hint="eastAsia"/>
        </w:rPr>
      </w:pPr>
      <w:r>
        <w:rPr>
          <w:rFonts w:cs="Arial" w:hint="eastAsia"/>
        </w:rPr>
        <w:t>（6）测设时先校核施工现场上已测设的坐标点，然后根据已测量出的坐标点测设出平面布置图上的坐标点，并使各个坐标点分布在施工场地内。</w:t>
      </w:r>
    </w:p>
    <w:p>
      <w:pPr>
        <w:rPr>
          <w:rFonts w:cs="Arial" w:hint="eastAsia"/>
        </w:rPr>
      </w:pPr>
      <w:r>
        <w:rPr>
          <w:rFonts w:cs="Arial" w:hint="eastAsia"/>
        </w:rPr>
        <w:t>（7）每次用直角坐标测设后要进行校核。</w:t>
      </w:r>
    </w:p>
    <w:p>
      <w:pPr>
        <w:rPr>
          <w:rFonts w:cs="Arial" w:hint="eastAsia"/>
        </w:rPr>
      </w:pPr>
      <w:r>
        <w:rPr>
          <w:rFonts w:cs="Arial" w:hint="eastAsia"/>
        </w:rPr>
        <w:t>（8）主要坐标控制点测设后，建立整个施工场地的平面控制网。</w:t>
      </w:r>
    </w:p>
    <w:p>
      <w:pPr>
        <w:rPr>
          <w:rFonts w:cs="Arial" w:hint="eastAsia"/>
        </w:rPr>
      </w:pPr>
      <w:r>
        <w:rPr>
          <w:rFonts w:cs="Arial" w:hint="eastAsia"/>
        </w:rPr>
        <w:t>（9）测设出建筑物轴线与主要控制点，为桩基放样做好准备。</w:t>
      </w:r>
    </w:p>
    <w:p>
      <w:pPr>
        <w:rPr>
          <w:rFonts w:cs="Arial" w:hint="eastAsia"/>
        </w:rPr>
      </w:pPr>
      <w:r>
        <w:rPr>
          <w:rFonts w:cs="Arial" w:hint="eastAsia"/>
        </w:rPr>
        <w:t>（10）平面控制网测设时保证测设精度，控制网测设后进行闭合校对。确保起点与终点吻合，并对主要坐标控制点作必要的保护。</w:t>
      </w:r>
    </w:p>
    <w:p>
      <w:pPr>
        <w:rPr>
          <w:rFonts w:cs="Arial" w:hint="eastAsia"/>
        </w:rPr>
      </w:pPr>
      <w:r>
        <w:rPr>
          <w:rFonts w:cs="Arial" w:hint="eastAsia"/>
        </w:rPr>
        <w:t>（11）现场水位点靠围墙布置，并定时复核校正。</w:t>
      </w:r>
    </w:p>
    <w:p>
      <w:pPr>
        <w:rPr>
          <w:rFonts w:cs="Arial" w:hint="eastAsia"/>
        </w:rPr>
      </w:pPr>
      <w:r>
        <w:rPr>
          <w:rFonts w:cs="Arial" w:hint="eastAsia"/>
        </w:rPr>
        <w:t>7.2.1.2　测放桩位</w:t>
      </w:r>
    </w:p>
    <w:p>
      <w:pPr>
        <w:rPr>
          <w:rFonts w:cs="Arial" w:hint="eastAsia"/>
        </w:rPr>
      </w:pPr>
      <w:r>
        <w:rPr>
          <w:rFonts w:cs="Arial" w:hint="eastAsia"/>
        </w:rPr>
        <w:t>根据控制点设定建筑物轴线及角桩，按桩位布置图测放桩位，并在桩位中心用钢筋或竹签作好标记，桩位测放后应经监理单位复核后方能施工。为防止桩机就位时桩机自重挤压土体使已测放桩位移位，在桩机就位后正式压桩前应复核正确，桩定位偏差控制在10mm以内。</w:t>
      </w:r>
    </w:p>
    <w:p>
      <w:pPr>
        <w:rPr>
          <w:rFonts w:cs="Arial" w:hint="eastAsia"/>
        </w:rPr>
      </w:pPr>
      <w:r>
        <w:rPr>
          <w:rFonts w:cs="Arial" w:hint="eastAsia"/>
        </w:rPr>
        <w:t>7.2.2　预制桩的堆放与验收</w:t>
      </w:r>
    </w:p>
    <w:p>
      <w:pPr>
        <w:rPr>
          <w:rFonts w:cs="Arial" w:hint="eastAsia"/>
        </w:rPr>
      </w:pPr>
      <w:r>
        <w:rPr>
          <w:rFonts w:cs="Arial" w:hint="eastAsia"/>
        </w:rPr>
        <w:t>（1）预制桩出厂到工地，应按批量查收预制桩出厂质量证明书和合格证。并附带相关的试验报告、检测报告等资料。</w:t>
      </w:r>
    </w:p>
    <w:p>
      <w:pPr>
        <w:rPr>
          <w:rFonts w:cs="Arial" w:hint="eastAsia"/>
        </w:rPr>
      </w:pPr>
      <w:r>
        <w:rPr>
          <w:rFonts w:cs="Arial" w:hint="eastAsia"/>
        </w:rPr>
        <w:t>（2）桩应按规格分别堆放，应布置在打桩作业的起吊工作半径范围内，并考虑到打桩方向，避免转向。桩堆放层数不超过2层，支点垫木的位置应根据吊点的位置确定，各层垫木应在同一垂直线上。</w:t>
      </w:r>
    </w:p>
    <w:p>
      <w:pPr>
        <w:rPr>
          <w:rFonts w:cs="Arial" w:hint="eastAsia"/>
        </w:rPr>
      </w:pPr>
      <w:r>
        <w:rPr>
          <w:rFonts w:hint="eastAsia"/>
          <w:szCs w:val="20"/>
        </w:rPr>
        <w:pict>
          <v:shape id="Object 436" o:spid="_x0000_s1037" type="#_x0000_t75" style="width:209.65pt;height:101.95pt;margin-top:27.25pt;margin-left:0;mso-wrap-style:square;position:absolute;z-index:251670528" o:preferrelative="t" filled="f" stroked="f">
            <v:stroke linestyle="single"/>
            <v:imagedata r:id="rId7" o:title="" croptop="25064f" cropbottom="12041f" cropleft="15231f" cropright="17813f"/>
            <v:path o:extrusionok="f"/>
            <w10:wrap type="square"/>
          </v:shape>
        </w:pict>
      </w:r>
      <w:r>
        <w:rPr>
          <w:rFonts w:hint="eastAsia"/>
          <w:szCs w:val="20"/>
        </w:rPr>
        <w:pict>
          <v:shape id="Object 437" o:spid="_x0000_s1038" type="#_x0000_t75" style="width:274.85pt;height:61.55pt;margin-top:33.95pt;margin-left:3in;mso-wrap-style:square;position:absolute;z-index:251671552" o:preferrelative="t" filled="f" stroked="f">
            <v:stroke linestyle="single"/>
            <v:imagedata r:id="rId8" o:title="" croptop="24475f" cropbottom="24180f" cropleft="13412f" cropright="12358f"/>
            <v:path o:extrusionok="f"/>
            <w10:wrap type="square"/>
          </v:shape>
        </w:pict>
      </w:r>
    </w:p>
    <w:p>
      <w:pPr>
        <w:rPr>
          <w:rFonts w:cs="Arial" w:hint="eastAsia"/>
        </w:rPr>
      </w:pPr>
    </w:p>
    <w:p>
      <w:pPr>
        <w:rPr>
          <w:rFonts w:cs="Arial" w:hint="eastAsia"/>
        </w:rPr>
      </w:pPr>
    </w:p>
    <w:p>
      <w:pPr>
        <w:rPr>
          <w:rFonts w:cs="Arial" w:hint="eastAsia"/>
        </w:rPr>
      </w:pPr>
      <w:r>
        <w:rPr>
          <w:rFonts w:cs="Arial" w:hint="eastAsia"/>
        </w:rPr>
        <w:t>桩堆放示意图</w:t>
      </w:r>
    </w:p>
    <w:p>
      <w:pPr>
        <w:rPr>
          <w:rFonts w:cs="Arial" w:hint="eastAsia"/>
        </w:rPr>
      </w:pPr>
      <w:r>
        <w:rPr>
          <w:rFonts w:cs="Arial" w:hint="eastAsia"/>
        </w:rPr>
        <w:t>（3）质检人员应会同现场监理共同检查、验收方桩和预应力管桩，验收合格并填写验收记录后，方准使用。如验收中发现不合格，应做好标记并及时退货。</w:t>
      </w:r>
    </w:p>
    <w:p>
      <w:pPr>
        <w:rPr>
          <w:rFonts w:cs="Arial" w:hint="eastAsia"/>
          <w:bCs/>
        </w:rPr>
      </w:pPr>
      <w:r>
        <w:rPr>
          <w:rFonts w:cs="Arial" w:hint="eastAsia"/>
          <w:bCs/>
        </w:rPr>
        <w:t>预制钢筋混凝土桩外观质量表</w:t>
      </w:r>
    </w:p>
    <w:tbl>
      <w:tblPr>
        <w:tblStyle w:val="TableNormal"/>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216"/>
        <w:gridCol w:w="6358"/>
      </w:tblGrid>
      <w:tr>
        <w:tblPrEx>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79"/>
        </w:trPr>
        <w:tc>
          <w:tcPr>
            <w:tcW w:w="1320" w:type="dxa"/>
            <w:tcBorders>
              <w:top w:val="single" w:sz="4" w:space="0" w:color="auto"/>
              <w:left w:val="single" w:sz="4" w:space="0" w:color="auto"/>
              <w:bottom w:val="single" w:sz="4" w:space="0" w:color="auto"/>
              <w:right w:val="single" w:sz="4" w:space="0" w:color="auto"/>
            </w:tcBorders>
            <w:vAlign w:val="center"/>
          </w:tcPr>
          <w:p>
            <w:pPr>
              <w:rPr>
                <w:rFonts w:cs="Arial"/>
                <w:bCs/>
              </w:rPr>
            </w:pPr>
            <w:r>
              <w:rPr>
                <w:rFonts w:cs="Arial" w:hint="eastAsia"/>
                <w:bCs/>
              </w:rPr>
              <w:t>项  目</w:t>
            </w:r>
          </w:p>
        </w:tc>
        <w:tc>
          <w:tcPr>
            <w:tcW w:w="7302" w:type="dxa"/>
            <w:tcBorders>
              <w:top w:val="single" w:sz="4" w:space="0" w:color="auto"/>
              <w:left w:val="single" w:sz="4" w:space="0" w:color="auto"/>
              <w:bottom w:val="single" w:sz="4" w:space="0" w:color="auto"/>
              <w:right w:val="single" w:sz="4" w:space="0" w:color="auto"/>
            </w:tcBorders>
            <w:vAlign w:val="center"/>
          </w:tcPr>
          <w:p>
            <w:pPr>
              <w:rPr>
                <w:rFonts w:cs="Arial"/>
                <w:bCs/>
              </w:rPr>
            </w:pPr>
            <w:r>
              <w:rPr>
                <w:rFonts w:cs="Arial" w:hint="eastAsia"/>
                <w:bCs/>
              </w:rPr>
              <w:t>内     容</w:t>
            </w:r>
          </w:p>
        </w:tc>
      </w:tr>
      <w:tr>
        <w:tblPrEx>
          <w:tblW w:w="0" w:type="auto"/>
          <w:tblInd w:w="948" w:type="dxa"/>
          <w:tblCellMar>
            <w:top w:w="0" w:type="dxa"/>
            <w:left w:w="108" w:type="dxa"/>
            <w:bottom w:w="0" w:type="dxa"/>
            <w:right w:w="108" w:type="dxa"/>
          </w:tblCellMar>
          <w:tblLook w:val="0000"/>
        </w:tblPrEx>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桩表面</w:t>
            </w:r>
          </w:p>
        </w:tc>
        <w:tc>
          <w:tcPr>
            <w:tcW w:w="7302"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表面平整，密实，掉角深度不超过10mm，局部蜂窝和掉角的缺损面积不超过桩表面积的0.5%，并不得过分集中。</w:t>
            </w:r>
          </w:p>
        </w:tc>
      </w:tr>
      <w:tr>
        <w:tblPrEx>
          <w:tblW w:w="0" w:type="auto"/>
          <w:tblInd w:w="948" w:type="dxa"/>
          <w:tblCellMar>
            <w:top w:w="0" w:type="dxa"/>
            <w:left w:w="108" w:type="dxa"/>
            <w:bottom w:w="0" w:type="dxa"/>
            <w:right w:w="108" w:type="dxa"/>
          </w:tblCellMar>
          <w:tblLook w:val="0000"/>
        </w:tblPrEx>
        <w:trPr>
          <w:trHeight w:val="684"/>
        </w:trPr>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表面裂缝</w:t>
            </w:r>
          </w:p>
        </w:tc>
        <w:tc>
          <w:tcPr>
            <w:tcW w:w="7302"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深度不得大于20mm ,宽度不得大于0.15mm，横向裂缝长度不得超过连长的1/2。</w:t>
            </w:r>
          </w:p>
        </w:tc>
      </w:tr>
    </w:tbl>
    <w:p>
      <w:pPr>
        <w:sectPr>
          <w:type w:val="nextPage"/>
          <w:pgSz w:w="11906" w:h="16838"/>
          <w:pgMar w:top="935" w:right="1800" w:bottom="1440" w:left="1800" w:header="851" w:footer="992" w:gutter="0"/>
          <w:pgNumType w:start="12"/>
          <w:cols w:space="708"/>
          <w:titlePg w:val="0"/>
          <w:docGrid w:type="lines" w:linePitch="312"/>
        </w:sectPr>
      </w:pPr>
    </w:p>
    <w:tbl>
      <w:tblPr>
        <w:tblStyle w:val="TableNormal"/>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216"/>
        <w:gridCol w:w="6358"/>
      </w:tblGrid>
      <w:tr>
        <w:tblPrEx>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86"/>
        </w:trPr>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蜂窝、麻面、裂缝和掉角</w:t>
            </w:r>
          </w:p>
        </w:tc>
        <w:tc>
          <w:tcPr>
            <w:tcW w:w="7302"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桩顶桩尖处不得有蜂窝、麻面、裂缝和掉角</w:t>
            </w:r>
          </w:p>
        </w:tc>
      </w:tr>
    </w:tbl>
    <w:p>
      <w:pPr>
        <w:rPr>
          <w:rFonts w:cs="Arial" w:hint="eastAsia"/>
        </w:rPr>
      </w:pPr>
    </w:p>
    <w:p>
      <w:pPr>
        <w:rPr>
          <w:rFonts w:cs="Arial" w:hint="eastAsia"/>
        </w:rPr>
      </w:pPr>
      <w:r>
        <w:rPr>
          <w:rFonts w:cs="Arial" w:hint="eastAsia"/>
        </w:rPr>
        <w:t>7.2.3　桩起吊、就位</w:t>
      </w:r>
    </w:p>
    <w:p>
      <w:pPr>
        <w:rPr>
          <w:rFonts w:cs="Arial" w:hint="eastAsia"/>
        </w:rPr>
      </w:pPr>
      <w:r>
        <w:rPr>
          <w:rFonts w:cs="Arial" w:hint="eastAsia"/>
        </w:rPr>
        <w:t>桩现场驳运采用二吊点法、喂桩时采用一吊点，吊点设置在0.29L（L为桩长）处（如下图所示），起吊过程中，用托绳稳住桩的下部，吊机尽量减小吊臂仰角（并尽量减少吊臂促出长度），缓慢地将桩拖至桩机就近处后再开始垂直起钩，平稳地把桩喂至桩机夹持器中。</w:t>
      </w:r>
    </w:p>
    <w:p>
      <w:pPr>
        <w:rPr>
          <w:rFonts w:cs="Arial" w:hint="eastAsia"/>
        </w:rPr>
      </w:pPr>
      <w:r>
        <w:rPr>
          <w:rFonts w:hint="eastAsia"/>
          <w:szCs w:val="20"/>
        </w:rPr>
        <w:pict>
          <v:shape id="图片 440" o:spid="_x0000_s1039" type="#_x0000_t75" style="width:112pt;height:16pt;margin-top:715pt;margin-left:380pt;mso-wrap-style:square;position:absolute;z-index:-251643904" o:preferrelative="t" filled="f" stroked="f">
            <v:stroke linestyle="single"/>
            <v:imagedata r:id="rId5" o:title="108"/>
            <v:path o:extrusionok="f"/>
            <o:lock v:ext="edit" aspectratio="t"/>
            <w10:anchorlock/>
          </v:shape>
        </w:pict>
      </w:r>
      <w:r>
        <w:rPr>
          <w:rFonts w:cs="Arial" w:hint="eastAsia"/>
        </w:rPr>
        <w:object>
          <v:shape id="Object 1" o:spid="_x0000_i1040" type="#_x0000_t75" style="width:225.6pt;height:114.13pt;mso-position-horizontal-relative:page;mso-position-vertical-relative:page;mso-wrap-style:square" o:ole="" o:preferrelative="t" filled="f" stroked="f">
            <v:stroke linestyle="single"/>
            <v:imagedata r:id="rId9" o:title="" croptop="19950f" cropbottom="25839f" cropleft="23071f" cropright="21540f"/>
            <v:path o:extrusionok="f"/>
            <o:lock v:ext="edit" aspectratio="t"/>
          </v:shape>
          <o:OLEObject Type="Embed" ProgID="AutoCAD.Drawing.16" ShapeID="Object 1" DrawAspect="Content" ObjectID="_1234567892" r:id="rId10"/>
        </w:object>
      </w:r>
      <w:r>
        <w:rPr>
          <w:rFonts w:cs="Arial" w:hint="eastAsia"/>
        </w:rPr>
        <w:t xml:space="preserve">      </w:t>
      </w:r>
      <w:r>
        <w:rPr>
          <w:rFonts w:cs="Arial" w:hint="eastAsia"/>
        </w:rPr>
        <w:object>
          <v:shape id="Object 2" o:spid="_x0000_i1041" type="#_x0000_t75" style="width:220.29pt;height:172.37pt;mso-position-horizontal-relative:page;mso-position-vertical-relative:page;mso-wrap-style:square" o:ole="" o:preferrelative="t" filled="f" stroked="f">
            <v:stroke linestyle="single"/>
            <v:imagedata r:id="rId11" o:title="" croptop="15848f" cropbottom="19914f" cropleft="20466f" cropright="24140f"/>
            <v:path o:extrusionok="f"/>
            <o:lock v:ext="edit" aspectratio="t"/>
          </v:shape>
          <o:OLEObject Type="Embed" ProgID="AutoCAD.Drawing.16" ShapeID="Object 2" DrawAspect="Content" ObjectID="_1234567893" r:id="rId12"/>
        </w:object>
      </w:r>
    </w:p>
    <w:p>
      <w:pPr>
        <w:rPr>
          <w:rFonts w:cs="Arial" w:hint="eastAsia"/>
        </w:rPr>
      </w:pPr>
      <w:r>
        <w:rPr>
          <w:rFonts w:cs="Arial" w:hint="eastAsia"/>
        </w:rPr>
        <w:t>二点吊示意图　　　　　　　　　　　　　　　一点吊示意图</w:t>
      </w:r>
    </w:p>
    <w:p>
      <w:pPr>
        <w:rPr>
          <w:rFonts w:cs="Arial" w:hint="eastAsia"/>
        </w:rPr>
      </w:pPr>
      <w:r>
        <w:rPr>
          <w:rFonts w:cs="Arial" w:hint="eastAsia"/>
        </w:rPr>
        <w:t>对于由桩机自备卷扬机吊桩操作同理。桩的起吊、转运过程中．操作人员均应按起重安全操作规程进行。</w:t>
      </w:r>
    </w:p>
    <w:p>
      <w:pPr>
        <w:rPr>
          <w:rFonts w:cs="Arial" w:hint="eastAsia"/>
        </w:rPr>
      </w:pPr>
      <w:r>
        <w:rPr>
          <w:rFonts w:cs="Arial" w:hint="eastAsia"/>
        </w:rPr>
        <w:t>7.2.4　竖桩与插桩</w:t>
      </w:r>
    </w:p>
    <w:p>
      <w:pPr>
        <w:rPr>
          <w:rFonts w:cs="Arial" w:hint="eastAsia"/>
        </w:rPr>
      </w:pPr>
      <w:r>
        <w:rPr>
          <w:rFonts w:cs="Arial" w:hint="eastAsia"/>
        </w:rPr>
        <w:t>根据已设定的控制点用直角坐标法对桩位进行二次复核，正确后下放首节桩，首节桩桩尖的中心点与桩位的偏差控制在20mm以内。</w:t>
      </w:r>
    </w:p>
    <w:p>
      <w:pPr>
        <w:rPr>
          <w:rFonts w:cs="Arial" w:hint="eastAsia"/>
        </w:rPr>
      </w:pPr>
      <w:r>
        <w:rPr>
          <w:rFonts w:cs="Arial" w:hint="eastAsia"/>
        </w:rPr>
        <w:t>7.2.5　垂直度控制</w:t>
      </w:r>
    </w:p>
    <w:p>
      <w:pPr>
        <w:rPr>
          <w:rFonts w:cs="Arial" w:hint="eastAsia"/>
        </w:rPr>
        <w:sectPr>
          <w:type w:val="nextPage"/>
          <w:pgSz w:w="11906" w:h="16838"/>
          <w:pgMar w:top="935" w:right="1800" w:bottom="1440" w:left="1800" w:header="851" w:footer="992" w:gutter="0"/>
          <w:pgNumType w:start="13"/>
          <w:cols w:space="708"/>
          <w:titlePg w:val="0"/>
          <w:docGrid w:type="lines" w:linePitch="312"/>
        </w:sectPr>
      </w:pPr>
      <w:r>
        <w:rPr>
          <w:rFonts w:cs="Arial" w:hint="eastAsia"/>
        </w:rPr>
        <w:t>当桩尖进入土层500mm后，用两台互成90</w:t>
      </w:r>
      <w:r>
        <w:rPr>
          <w:rFonts w:cs="Arial" w:hint="eastAsia"/>
        </w:rPr>
        <w:t>°</w:t>
      </w:r>
      <w:r>
        <w:rPr>
          <w:rFonts w:cs="Arial" w:hint="eastAsia"/>
        </w:rPr>
        <w:t>的经纬仪或铅垂线调整桩机桩架处于垂直位置，然后再调整首节桩的垂直度（经纬仪一般架设在距桩机15m以外），使桩架与桩身保持平行，其精度误差小于桩长的1%（首节管桩插入地面时的垂直度偏差不得超过0.5%），即可压桩，并在压桩过程中进行跟踪监测，指挥桩架保持其精度。如果超差，必须及时调整，但需保证桩身不裂，必要时排拔出重插应尽可能拔出桩身，查明原因，排除故障，以沙土回填后再进行施工，不允许采取强扳的方法进行快速纠偏，而将桩身拉裂、折断。</w:t>
      </w:r>
    </w:p>
    <w:p>
      <w:pPr>
        <w:rPr>
          <w:rFonts w:cs="Arial" w:hint="eastAsia"/>
        </w:rPr>
      </w:pPr>
      <w:r>
        <w:rPr>
          <w:rFonts w:hint="eastAsia"/>
          <w:szCs w:val="20"/>
        </w:rPr>
        <w:pict>
          <v:shapetype id="_x0000_t202" coordsize="21600,21600" o:spt="202" path="m,l,21600r21600,l21600,xe">
            <v:stroke joinstyle="miter"/>
            <v:path gradientshapeok="t" o:connecttype="rect"/>
          </v:shapetype>
          <v:shape id="文本框 434" o:spid="_x0000_s1042" type="#_x0000_t202" style="width:78pt;height:32.6pt;margin-top:16.3pt;margin-left:3in;mso-wrap-style:square;position:absolute;z-index:251676672" filled="f" stroked="f">
            <v:stroke linestyle="single" endarrowwidth="narrow" endarrowlength="long"/>
            <v:textbox inset="0,0,0,0">
              <w:txbxContent>
                <w:p>
                  <w:pPr>
                    <w:autoSpaceDE w:val="0"/>
                    <w:autoSpaceDN w:val="0"/>
                    <w:rPr>
                      <w:rFonts w:ascii="楷体_GB2312" w:eastAsia="楷体_GB2312" w:hAnsi="Arial" w:cs="仿宋_GB2312"/>
                      <w:color w:val="323232"/>
                      <w:kern w:val="0"/>
                      <w:sz w:val="28"/>
                      <w:szCs w:val="28"/>
                      <w:lang w:val="zh-CN"/>
                    </w:rPr>
                  </w:pPr>
                  <w:r>
                    <w:rPr>
                      <w:rFonts w:ascii="楷体_GB2312" w:eastAsia="楷体_GB2312" w:hAnsi="Arial" w:cs="Arial" w:hint="eastAsia"/>
                      <w:color w:val="323232"/>
                      <w:kern w:val="0"/>
                      <w:sz w:val="28"/>
                      <w:szCs w:val="28"/>
                      <w:lang w:val="zh-CN"/>
                    </w:rPr>
                    <w:t>2</w:t>
                  </w:r>
                  <w:r>
                    <w:rPr>
                      <w:rFonts w:ascii="楷体_GB2312" w:eastAsia="楷体_GB2312" w:hAnsi="Arial" w:cs="仿宋_GB2312" w:hint="eastAsia"/>
                      <w:color w:val="323232"/>
                      <w:kern w:val="0"/>
                      <w:sz w:val="28"/>
                      <w:szCs w:val="28"/>
                      <w:lang w:val="zh-CN"/>
                    </w:rPr>
                    <w:t>号经纬仪</w:t>
                  </w:r>
                </w:p>
                <w:p>
                  <w:pPr>
                    <w:rPr>
                      <w:rFonts w:hint="eastAsia"/>
                      <w:szCs w:val="28"/>
                    </w:rPr>
                  </w:pPr>
                </w:p>
              </w:txbxContent>
            </v:textbox>
          </v:shape>
        </w:pict>
      </w:r>
      <w:r>
        <w:rPr>
          <w:rFonts w:hint="eastAsia"/>
          <w:szCs w:val="20"/>
        </w:rPr>
        <w:pict>
          <v:shape id="文本框 435" o:spid="_x0000_s1043" type="#_x0000_t202" style="width:78pt;height:32.6pt;margin-top:154.85pt;margin-left:378pt;mso-wrap-style:square;position:absolute;z-index:251677696" filled="f" stroked="f">
            <v:stroke linestyle="single" endarrowwidth="narrow" endarrowlength="long"/>
            <v:textbox inset="0,0,0,0">
              <w:txbxContent>
                <w:p>
                  <w:pPr>
                    <w:autoSpaceDE w:val="0"/>
                    <w:autoSpaceDN w:val="0"/>
                    <w:rPr>
                      <w:rFonts w:ascii="楷体_GB2312" w:eastAsia="楷体_GB2312" w:hAnsi="Arial" w:cs="仿宋_GB2312"/>
                      <w:color w:val="323232"/>
                      <w:kern w:val="0"/>
                      <w:sz w:val="28"/>
                      <w:szCs w:val="28"/>
                      <w:lang w:val="zh-CN"/>
                    </w:rPr>
                  </w:pPr>
                  <w:r>
                    <w:rPr>
                      <w:rFonts w:ascii="楷体_GB2312" w:eastAsia="楷体_GB2312" w:hAnsi="Arial" w:cs="Arial" w:hint="eastAsia"/>
                      <w:color w:val="323232"/>
                      <w:kern w:val="0"/>
                      <w:sz w:val="28"/>
                      <w:szCs w:val="28"/>
                      <w:lang w:val="zh-CN"/>
                    </w:rPr>
                    <w:t>1</w:t>
                  </w:r>
                  <w:r>
                    <w:rPr>
                      <w:rFonts w:ascii="楷体_GB2312" w:eastAsia="楷体_GB2312" w:hAnsi="Arial" w:cs="仿宋_GB2312" w:hint="eastAsia"/>
                      <w:color w:val="323232"/>
                      <w:kern w:val="0"/>
                      <w:sz w:val="28"/>
                      <w:szCs w:val="28"/>
                      <w:lang w:val="zh-CN"/>
                    </w:rPr>
                    <w:t>号经纬仪</w:t>
                  </w:r>
                </w:p>
                <w:p>
                  <w:pPr>
                    <w:rPr>
                      <w:rFonts w:hint="eastAsia"/>
                      <w:szCs w:val="28"/>
                    </w:rPr>
                  </w:pPr>
                </w:p>
              </w:txbxContent>
            </v:textbox>
          </v:shape>
        </w:pict>
      </w:r>
      <w:r>
        <w:rPr>
          <w:rFonts w:cs="Arial" w:hint="eastAsia"/>
        </w:rPr>
        <w:object>
          <v:shape id="Object 3" o:spid="_x0000_i1044" type="#_x0000_t75" style="width:571.05pt;height:244.41pt;mso-position-horizontal-relative:page;mso-position-vertical-relative:page;mso-wrap-style:square" o:ole="" o:preferrelative="t" filled="f" stroked="f">
            <v:stroke linestyle="single"/>
            <v:imagedata r:id="rId13" o:title="" cropbottom="22684f" cropleft="12474f"/>
            <v:path o:extrusionok="f"/>
            <o:lock v:ext="edit" aspectratio="t"/>
          </v:shape>
          <o:OLEObject Type="Embed" ProgID="AutoCAD.Drawing.16" ShapeID="Object 3" DrawAspect="Content" ObjectID="_1234567894" r:id="rId14"/>
        </w:object>
      </w:r>
      <w:r>
        <w:rPr>
          <w:rFonts w:cs="Arial" w:hint="eastAsia"/>
        </w:rPr>
        <w:t>　　　　　　　　　　打桩送桩垂直度监控示意图</w:t>
      </w:r>
    </w:p>
    <w:p>
      <w:pPr>
        <w:rPr>
          <w:rFonts w:cs="Arial" w:hint="eastAsia"/>
        </w:rPr>
      </w:pPr>
      <w:r>
        <w:rPr>
          <w:rFonts w:cs="Arial" w:hint="eastAsia"/>
        </w:rPr>
        <w:t>7.2.6　压桩、接桩、送桩</w:t>
      </w:r>
    </w:p>
    <w:p>
      <w:pPr>
        <w:rPr>
          <w:rFonts w:cs="Arial" w:hint="eastAsia"/>
        </w:rPr>
      </w:pPr>
      <w:r>
        <w:rPr>
          <w:rFonts w:cs="Arial" w:hint="eastAsia"/>
        </w:rPr>
        <w:t>7.2.6.1压桩</w:t>
      </w:r>
    </w:p>
    <w:p>
      <w:pPr>
        <w:rPr>
          <w:rFonts w:cs="Arial" w:hint="eastAsia"/>
        </w:rPr>
      </w:pPr>
      <w:r>
        <w:rPr>
          <w:rFonts w:cs="Arial" w:hint="eastAsia"/>
        </w:rPr>
        <w:t>1、当桩的混凝土强度达到设计强度的100%时，方可压桩。</w:t>
      </w:r>
    </w:p>
    <w:p>
      <w:pPr>
        <w:rPr>
          <w:rFonts w:cs="宋体" w:hint="eastAsia"/>
        </w:rPr>
      </w:pPr>
      <w:r>
        <w:rPr>
          <w:rFonts w:cs="Arial" w:hint="eastAsia"/>
        </w:rPr>
        <w:t>2、桩架要保持竖直，桩帽或送桩器与桩头周围应有5~10mm的间隙，锤与桩帽和桩帽与桩之间应设弹性衬垫，抱压式压桩时，夹持机构中夹具应避开桩身两侧合缝位置。</w:t>
      </w:r>
    </w:p>
    <w:p>
      <w:pPr>
        <w:rPr>
          <w:rFonts w:cs="Arial" w:hint="eastAsia"/>
        </w:rPr>
      </w:pPr>
      <w:r>
        <w:rPr>
          <w:rFonts w:cs="Arial" w:hint="eastAsia"/>
        </w:rPr>
        <w:t>3、在两台经纬仪的校核下使桩保持垂直，无异常时即可正式开始压桩；</w:t>
      </w:r>
    </w:p>
    <w:p>
      <w:pPr>
        <w:rPr>
          <w:rFonts w:cs="Arial" w:hint="eastAsia"/>
        </w:rPr>
      </w:pPr>
      <w:r>
        <w:rPr>
          <w:rFonts w:cs="Arial" w:hint="eastAsia"/>
        </w:rPr>
        <w:t>4、压桩过程中如出现下列情况，应立即停止施工，并及时向甲方及有关部门反映，研究处理后再行施工。</w:t>
      </w:r>
    </w:p>
    <w:p>
      <w:pPr>
        <w:rPr>
          <w:rFonts w:cs="Arial" w:hint="eastAsia"/>
        </w:rPr>
      </w:pPr>
      <w:r>
        <w:rPr>
          <w:rFonts w:cs="Arial" w:hint="eastAsia"/>
        </w:rPr>
        <w:t>a、桩头损坏，桩身出现严重裂缝、倾斜、突然偏移或严重回弹；</w:t>
      </w:r>
    </w:p>
    <w:p>
      <w:pPr>
        <w:rPr>
          <w:rFonts w:cs="Arial" w:hint="eastAsia"/>
        </w:rPr>
      </w:pPr>
      <w:r>
        <w:rPr>
          <w:rFonts w:cs="Arial" w:hint="eastAsia"/>
        </w:rPr>
        <w:t>b、因挤土效应监测点达到报警值；</w:t>
      </w:r>
    </w:p>
    <w:p>
      <w:pPr>
        <w:rPr>
          <w:rFonts w:cs="Arial" w:hint="eastAsia"/>
        </w:rPr>
      </w:pPr>
      <w:r>
        <w:rPr>
          <w:rFonts w:cs="Arial" w:hint="eastAsia"/>
        </w:rPr>
        <w:t>c、地下水溢出；</w:t>
      </w:r>
    </w:p>
    <w:p>
      <w:pPr>
        <w:rPr>
          <w:rFonts w:cs="Arial" w:hint="eastAsia"/>
        </w:rPr>
      </w:pPr>
      <w:r>
        <w:rPr>
          <w:rFonts w:cs="Arial" w:hint="eastAsia"/>
        </w:rPr>
        <w:t>d、压桩过程中贯入度突然减小或增大、标高达不到设计要求等。</w:t>
      </w:r>
    </w:p>
    <w:p>
      <w:pPr>
        <w:rPr>
          <w:rFonts w:cs="Arial" w:hint="eastAsia"/>
        </w:rPr>
      </w:pPr>
      <w:r>
        <w:rPr>
          <w:rFonts w:cs="Arial" w:hint="eastAsia"/>
        </w:rPr>
        <w:t>5、压桩施工要求连续运转、一气呵成，严禁施工中途停顿。</w:t>
      </w:r>
    </w:p>
    <w:p>
      <w:pPr>
        <w:rPr>
          <w:rFonts w:cs="Arial" w:hint="eastAsia"/>
        </w:rPr>
      </w:pPr>
      <w:r>
        <w:rPr>
          <w:rFonts w:cs="Arial" w:hint="eastAsia"/>
        </w:rPr>
        <w:t>7.2.6.2接桩</w:t>
      </w:r>
    </w:p>
    <w:p>
      <w:pPr>
        <w:rPr>
          <w:rFonts w:cs="Arial" w:hint="eastAsia"/>
        </w:rPr>
      </w:pPr>
      <w:r>
        <w:rPr>
          <w:rFonts w:hint="eastAsia"/>
          <w:szCs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50" o:spid="_x0000_s1045" type="#_x0000_t136" style="width:349.5pt;height:48pt;margin-top:230pt;margin-left:58pt;mso-wrap-style:square;position:absolute;z-index:251678720" filled="f" strokecolor="#e6e6e6" strokeweight="0.1pt">
            <v:stroke dashstyle="dashDot" linestyle="single"/>
            <v:shadow color="#868686"/>
            <v:textpath style="font-family:'Arial Black';font-size:34pt;font-weight:bold;v-text-kern:t" trim="t" string="www.zhulong.com"/>
          </v:shape>
        </w:pict>
      </w:r>
      <w:r>
        <w:rPr>
          <w:rFonts w:hint="eastAsia"/>
          <w:szCs w:val="20"/>
        </w:rPr>
        <w:pict>
          <v:shape id="图片 443" o:spid="_x0000_s1046" type="#_x0000_t75" style="width:66pt;height:65pt;margin-top:777pt;margin-left:353pt;mso-wrap-style:square;position:absolute;z-index:-251640832" o:preferrelative="t" filled="f" stroked="f">
            <v:stroke linestyle="single"/>
            <v:imagedata r:id="rId4" o:title="66"/>
            <v:path o:extrusionok="f"/>
            <o:lock v:ext="edit" aspectratio="t"/>
            <w10:anchorlock/>
          </v:shape>
        </w:pict>
      </w:r>
      <w:r>
        <w:rPr>
          <w:rFonts w:hint="eastAsia"/>
          <w:szCs w:val="20"/>
        </w:rPr>
        <w:pict>
          <v:shape id="图片 442" o:spid="_x0000_s1047" type="#_x0000_t75" style="width:114pt;height:16pt;margin-top:542pt;margin-left:219pt;mso-wrap-style:square;position:absolute;z-index:-251641856" o:preferrelative="t" filled="f" stroked="f">
            <v:stroke linestyle="single"/>
            <v:imagedata r:id="rId5" o:title="108"/>
            <v:path o:extrusionok="f"/>
            <o:lock v:ext="edit" aspectratio="t"/>
            <w10:anchorlock/>
          </v:shape>
        </w:pict>
      </w:r>
      <w:r>
        <w:rPr>
          <w:rFonts w:hint="eastAsia"/>
          <w:szCs w:val="20"/>
        </w:rPr>
        <w:pict>
          <v:shape id="图片 441" o:spid="_x0000_s1048" type="#_x0000_t75" style="width:46pt;height:44pt;margin-top:228pt;margin-left:139pt;mso-wrap-style:square;position:absolute;z-index:-251642880" o:preferrelative="t" filled="f" stroked="f">
            <v:stroke linestyle="single"/>
            <v:imagedata r:id="rId15" o:title="38"/>
            <v:path o:extrusionok="f"/>
            <o:lock v:ext="edit" aspectratio="t"/>
            <w10:anchorlock/>
          </v:shape>
        </w:pict>
      </w:r>
      <w:r>
        <w:rPr>
          <w:rFonts w:cs="Arial" w:hint="eastAsia"/>
        </w:rPr>
        <w:t>1、本工程接桩采用焊接法。</w:t>
      </w:r>
    </w:p>
    <w:p>
      <w:pPr>
        <w:rPr>
          <w:rFonts w:cs="Arial" w:hint="eastAsia"/>
        </w:rPr>
      </w:pPr>
      <w:r>
        <w:rPr>
          <w:rFonts w:cs="Arial" w:hint="eastAsia"/>
        </w:rPr>
        <w:t>2、桩段就位必须和相连接的桩节保持在同一轴线上，连接后桩身保持垂直。</w:t>
      </w:r>
    </w:p>
    <w:p>
      <w:pPr>
        <w:rPr>
          <w:rFonts w:cs="Arial" w:hint="eastAsia"/>
        </w:rPr>
      </w:pPr>
      <w:r>
        <w:rPr>
          <w:rFonts w:cs="Arial" w:hint="eastAsia"/>
        </w:rPr>
        <w:t>3、管桩接桩：</w:t>
      </w:r>
    </w:p>
    <w:p>
      <w:pPr>
        <w:rPr>
          <w:rFonts w:cs="Arial" w:hint="eastAsia"/>
        </w:rPr>
      </w:pPr>
      <w:r>
        <w:rPr>
          <w:rFonts w:cs="Arial" w:hint="eastAsia"/>
        </w:rPr>
        <w:t xml:space="preserve">            a）管桩拼接成整桩采用端板焊接连接，焊接前桩头预埋铁件必须清除污锈，露出金属光泽。如桩节之间间隙过大，可垫铁片填实焊牢，接合面之间的间隙不大于2mm。焊接时，应将四角点焊固定，然后对称同时焊接以减少焊接变形，焊缝要求连续饱满，焊缝厚度必须满足设计要求。手工焊接时第一层必须用</w:t>
      </w:r>
      <w:r>
        <w:rPr>
          <w:rFonts w:cs="Arial" w:hint="eastAsia"/>
        </w:rPr>
        <w:t>Φ</w:t>
      </w:r>
      <w:r>
        <w:rPr>
          <w:rFonts w:cs="Arial" w:hint="eastAsia"/>
        </w:rPr>
        <w:t>3.2mm电焊条打底，确保根部焊透，第二层方可用粗焊条（</w:t>
      </w:r>
      <w:r>
        <w:rPr>
          <w:rFonts w:cs="Arial" w:hint="eastAsia"/>
        </w:rPr>
        <w:t>Φ</w:t>
      </w:r>
      <w:r>
        <w:rPr>
          <w:rFonts w:cs="Arial" w:hint="eastAsia"/>
        </w:rPr>
        <w:t>4mm或</w:t>
      </w:r>
      <w:r>
        <w:rPr>
          <w:rFonts w:cs="Arial" w:hint="eastAsia"/>
        </w:rPr>
        <w:t>Φ</w:t>
      </w:r>
      <w:r>
        <w:rPr>
          <w:rFonts w:cs="Arial" w:hint="eastAsia"/>
        </w:rPr>
        <w:t>5mm），一般采用E4303或E4316焊条，其质量应符合GB/T5117-1995的规定，用自动焊及半自动焊时，按相应规程执行。</w:t>
      </w:r>
    </w:p>
    <w:p>
      <w:pPr>
        <w:rPr>
          <w:rFonts w:cs="Arial" w:hint="eastAsia"/>
        </w:rPr>
      </w:pPr>
      <w:r>
        <w:rPr>
          <w:rFonts w:cs="Arial" w:hint="eastAsia"/>
        </w:rPr>
        <w:t xml:space="preserve">            b）拼接处坡口槽的电焊部分应分三层以上对称进行环缝焊接，并采取措施减少焊接变形，正确掌握焊接电流和速度，每层焊接厚度应均匀，每层间的焊渣必须敲清后方可再焊次一层，坡口槽的电焊必须满焊，电焊厚度宜高出坡口1mm，焊缝必须每层检查，焊缝不宜有夹渣、气孔等缺陷，满足《钢结构工程施工及验收规范》（GB50205-95）二级焊缝的要求</w:t>
      </w:r>
    </w:p>
    <w:p>
      <w:pPr>
        <w:rPr>
          <w:rFonts w:cs="Arial" w:hint="eastAsia"/>
        </w:rPr>
        <w:sectPr>
          <w:type w:val="nextPage"/>
          <w:pgSz w:w="11906" w:h="16838"/>
          <w:pgMar w:top="935" w:right="1800" w:bottom="1440" w:left="1800" w:header="851" w:footer="992" w:gutter="0"/>
          <w:pgNumType w:start="14"/>
          <w:cols w:space="708"/>
          <w:titlePg w:val="0"/>
          <w:docGrid w:type="lines" w:linePitch="312"/>
        </w:sectPr>
      </w:pPr>
      <w:r>
        <w:rPr>
          <w:rFonts w:cs="Arial" w:hint="eastAsia"/>
        </w:rPr>
        <w:t>c）接桩应尽量缩短时间，以避免停打时间过长导致桩周土重固结而影响沉桩。</w:t>
      </w:r>
    </w:p>
    <w:p>
      <w:pPr>
        <w:rPr>
          <w:rFonts w:cs="Arial" w:hint="eastAsia"/>
        </w:rPr>
      </w:pPr>
      <w:r>
        <w:rPr>
          <w:rFonts w:cs="Arial" w:hint="eastAsia"/>
        </w:rPr>
        <w:t>拼缝允许偏差表</w:t>
      </w:r>
    </w:p>
    <w:tbl>
      <w:tblPr>
        <w:tblStyle w:val="TableNormal"/>
        <w:tblW w:w="0" w:type="auto"/>
        <w:jc w:val="center"/>
        <w:tblInd w:w="2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20"/>
        <w:gridCol w:w="2333"/>
        <w:gridCol w:w="1601"/>
      </w:tblGrid>
      <w:tr>
        <w:tblPrEx>
          <w:tblW w:w="0" w:type="auto"/>
          <w:jc w:val="center"/>
          <w:tblInd w:w="2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93"/>
          <w:jc w:val="center"/>
        </w:trPr>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序号</w:t>
            </w:r>
          </w:p>
        </w:tc>
        <w:tc>
          <w:tcPr>
            <w:tcW w:w="2333"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偏差名称</w:t>
            </w:r>
          </w:p>
        </w:tc>
        <w:tc>
          <w:tcPr>
            <w:tcW w:w="1601"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允许偏差值</w:t>
            </w:r>
          </w:p>
        </w:tc>
      </w:tr>
      <w:tr>
        <w:tblPrEx>
          <w:tblW w:w="0" w:type="auto"/>
          <w:jc w:val="center"/>
          <w:tblInd w:w="2727" w:type="dxa"/>
          <w:tblCellMar>
            <w:top w:w="0" w:type="dxa"/>
            <w:left w:w="108" w:type="dxa"/>
            <w:bottom w:w="0" w:type="dxa"/>
            <w:right w:w="108" w:type="dxa"/>
          </w:tblCellMar>
          <w:tblLook w:val="0000"/>
        </w:tblPrEx>
        <w:trPr>
          <w:trHeight w:val="147"/>
          <w:jc w:val="center"/>
        </w:trPr>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1</w:t>
            </w:r>
          </w:p>
        </w:tc>
        <w:tc>
          <w:tcPr>
            <w:tcW w:w="2333"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桩身弯曲度</w:t>
            </w:r>
          </w:p>
        </w:tc>
        <w:tc>
          <w:tcPr>
            <w:tcW w:w="1601" w:type="dxa"/>
            <w:tcBorders>
              <w:top w:val="single" w:sz="4" w:space="0" w:color="auto"/>
              <w:left w:val="single" w:sz="4" w:space="0" w:color="auto"/>
              <w:bottom w:val="single" w:sz="4" w:space="0" w:color="auto"/>
              <w:right w:val="single" w:sz="4" w:space="0" w:color="auto"/>
            </w:tcBorders>
            <w:vAlign w:val="center"/>
          </w:tcPr>
          <w:p>
            <w:pPr>
              <w:rPr>
                <w:rFonts w:eastAsia="宋体" w:cs="Arial" w:hint="eastAsia"/>
              </w:rPr>
            </w:pPr>
            <w:r>
              <w:rPr>
                <w:rFonts w:cs="Arial" w:hint="eastAsia"/>
              </w:rPr>
              <w:t>≤</w:t>
            </w:r>
            <w:r>
              <w:rPr>
                <w:rFonts w:cs="Arial" w:hint="eastAsia"/>
              </w:rPr>
              <w:t>L/1</w:t>
            </w:r>
            <w:r>
              <w:rPr>
                <w:rFonts w:cs="Arial" w:hint="eastAsia"/>
                <w:lang w:eastAsia="zh-CN"/>
              </w:rPr>
              <w:t>201</w:t>
            </w:r>
          </w:p>
        </w:tc>
      </w:tr>
      <w:tr>
        <w:tblPrEx>
          <w:tblW w:w="0" w:type="auto"/>
          <w:jc w:val="center"/>
          <w:tblInd w:w="2727" w:type="dxa"/>
          <w:tblCellMar>
            <w:top w:w="0" w:type="dxa"/>
            <w:left w:w="108" w:type="dxa"/>
            <w:bottom w:w="0" w:type="dxa"/>
            <w:right w:w="108" w:type="dxa"/>
          </w:tblCellMar>
          <w:tblLook w:val="0000"/>
        </w:tblPrEx>
        <w:trPr>
          <w:trHeight w:val="96"/>
          <w:jc w:val="center"/>
        </w:trPr>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2</w:t>
            </w:r>
          </w:p>
        </w:tc>
        <w:tc>
          <w:tcPr>
            <w:tcW w:w="2333"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桩两端之间间隙</w:t>
            </w:r>
          </w:p>
        </w:tc>
        <w:tc>
          <w:tcPr>
            <w:tcW w:w="1601"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w:t>
            </w:r>
            <w:r>
              <w:rPr>
                <w:rFonts w:cs="Arial" w:hint="eastAsia"/>
              </w:rPr>
              <w:t>2mm</w:t>
            </w:r>
          </w:p>
        </w:tc>
      </w:tr>
      <w:tr>
        <w:tblPrEx>
          <w:tblW w:w="0" w:type="auto"/>
          <w:jc w:val="center"/>
          <w:tblInd w:w="2727" w:type="dxa"/>
          <w:tblCellMar>
            <w:top w:w="0" w:type="dxa"/>
            <w:left w:w="108" w:type="dxa"/>
            <w:bottom w:w="0" w:type="dxa"/>
            <w:right w:w="108" w:type="dxa"/>
          </w:tblCellMar>
          <w:tblLook w:val="0000"/>
        </w:tblPrEx>
        <w:trPr>
          <w:trHeight w:val="61"/>
          <w:jc w:val="center"/>
        </w:trPr>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3</w:t>
            </w:r>
          </w:p>
        </w:tc>
        <w:tc>
          <w:tcPr>
            <w:tcW w:w="2333"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坡口错位</w:t>
            </w:r>
          </w:p>
        </w:tc>
        <w:tc>
          <w:tcPr>
            <w:tcW w:w="1601"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w:t>
            </w:r>
            <w:r>
              <w:rPr>
                <w:rFonts w:cs="Arial" w:hint="eastAsia"/>
              </w:rPr>
              <w:t>2mm</w:t>
            </w:r>
          </w:p>
        </w:tc>
      </w:tr>
      <w:tr>
        <w:tblPrEx>
          <w:tblW w:w="0" w:type="auto"/>
          <w:jc w:val="center"/>
          <w:tblInd w:w="2727" w:type="dxa"/>
          <w:tblCellMar>
            <w:top w:w="0" w:type="dxa"/>
            <w:left w:w="108" w:type="dxa"/>
            <w:bottom w:w="0" w:type="dxa"/>
            <w:right w:w="108" w:type="dxa"/>
          </w:tblCellMar>
          <w:tblLook w:val="0000"/>
        </w:tblPrEx>
        <w:trPr>
          <w:trHeight w:val="150"/>
          <w:jc w:val="center"/>
        </w:trPr>
        <w:tc>
          <w:tcPr>
            <w:tcW w:w="1320"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4</w:t>
            </w:r>
          </w:p>
        </w:tc>
        <w:tc>
          <w:tcPr>
            <w:tcW w:w="2333"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电焊高度</w:t>
            </w:r>
          </w:p>
        </w:tc>
        <w:tc>
          <w:tcPr>
            <w:tcW w:w="1601" w:type="dxa"/>
            <w:tcBorders>
              <w:top w:val="single" w:sz="4" w:space="0" w:color="auto"/>
              <w:left w:val="single" w:sz="4" w:space="0" w:color="auto"/>
              <w:bottom w:val="single" w:sz="4" w:space="0" w:color="auto"/>
              <w:right w:val="single" w:sz="4" w:space="0" w:color="auto"/>
            </w:tcBorders>
            <w:vAlign w:val="center"/>
          </w:tcPr>
          <w:p>
            <w:pPr>
              <w:rPr>
                <w:rFonts w:cs="Arial"/>
              </w:rPr>
            </w:pPr>
            <w:r>
              <w:rPr>
                <w:rFonts w:cs="Arial" w:hint="eastAsia"/>
              </w:rPr>
              <w:t>≤</w:t>
            </w:r>
            <w:r>
              <w:rPr>
                <w:rFonts w:cs="Arial" w:hint="eastAsia"/>
              </w:rPr>
              <w:t>1mm</w:t>
            </w:r>
          </w:p>
        </w:tc>
      </w:tr>
    </w:tbl>
    <w:p>
      <w:pPr>
        <w:rPr>
          <w:rFonts w:cs="Arial" w:hint="eastAsia"/>
        </w:rPr>
      </w:pPr>
    </w:p>
    <w:p>
      <w:pPr>
        <w:rPr>
          <w:rFonts w:cs="Arial" w:hint="eastAsia"/>
        </w:rPr>
      </w:pPr>
      <w:r>
        <w:rPr>
          <w:rFonts w:cs="Arial" w:hint="eastAsia"/>
        </w:rPr>
        <w:t>5、接桩应尽量缩短时间，以避免停打时间过长导致桩周土重固结而影响沉桩。</w:t>
      </w:r>
    </w:p>
    <w:p>
      <w:pPr>
        <w:rPr>
          <w:rFonts w:cs="Arial" w:hint="eastAsia"/>
        </w:rPr>
      </w:pPr>
      <w:r>
        <w:rPr>
          <w:rFonts w:cs="Arial" w:hint="eastAsia"/>
        </w:rPr>
        <w:t>6、焊缝完成后，应会同监理检查验收，做好隐蔽工程验收，待焊缝降温1min后再行打（压）桩，严禁用水冷却或焊好后立即沉桩。</w:t>
      </w:r>
    </w:p>
    <w:p>
      <w:pPr>
        <w:rPr>
          <w:rFonts w:cs="Arial" w:hint="eastAsia"/>
        </w:rPr>
      </w:pPr>
      <w:r>
        <w:rPr>
          <w:rFonts w:cs="Arial" w:hint="eastAsia"/>
        </w:rPr>
        <w:t>7.2.6.3送桩</w:t>
      </w:r>
    </w:p>
    <w:p>
      <w:pPr>
        <w:rPr>
          <w:rFonts w:cs="Arial" w:hint="eastAsia"/>
        </w:rPr>
      </w:pPr>
      <w:r>
        <w:rPr>
          <w:rFonts w:cs="Arial" w:hint="eastAsia"/>
        </w:rPr>
        <w:t>送桩杆送桩时，应根据设计要求计算好送桩深度，并在送桩杆上做好醒目标</w:t>
      </w:r>
      <w:r>
        <w:rPr>
          <w:rFonts w:hint="eastAsia"/>
          <w:szCs w:val="20"/>
        </w:rPr>
        <w:pict>
          <v:shape id="图片 446" o:spid="_x0000_s1049" type="#_x0000_t75" style="width:39pt;height:37pt;margin-top:678pt;margin-left:333pt;mso-wrap-style:square;position:absolute;z-index:-251634688" o:preferrelative="t" filled="f" stroked="f">
            <v:stroke linestyle="single"/>
            <v:imagedata r:id="rId15" o:title="38"/>
            <v:path o:extrusionok="f"/>
            <o:lock v:ext="edit" aspectratio="t"/>
            <w10:anchorlock/>
          </v:shape>
        </w:pict>
      </w:r>
      <w:r>
        <w:rPr>
          <w:rFonts w:hint="eastAsia"/>
          <w:szCs w:val="20"/>
        </w:rPr>
        <w:pict>
          <v:shape id="图片 445" o:spid="_x0000_s1050" type="#_x0000_t75" style="width:69pt;height:67pt;margin-top:456pt;margin-left:289pt;mso-wrap-style:square;position:absolute;z-index:-251635712" o:preferrelative="t" filled="f" stroked="f">
            <v:stroke linestyle="single"/>
            <v:imagedata r:id="rId4" o:title="66"/>
            <v:path o:extrusionok="f"/>
            <o:lock v:ext="edit" aspectratio="t"/>
            <w10:anchorlock/>
          </v:shape>
        </w:pict>
      </w:r>
      <w:r>
        <w:rPr>
          <w:rFonts w:hint="eastAsia"/>
          <w:szCs w:val="20"/>
        </w:rPr>
        <w:pict>
          <v:shape id="图片 444" o:spid="_x0000_s1051" type="#_x0000_t75" style="width:108pt;height:16pt;margin-top:102pt;margin-left:20pt;mso-wrap-style:square;position:absolute;z-index:-251636736" o:preferrelative="t" filled="f" stroked="f">
            <v:stroke linestyle="single"/>
            <v:imagedata r:id="rId5" o:title="108"/>
            <v:path o:extrusionok="f"/>
            <o:lock v:ext="edit" aspectratio="t"/>
            <w10:anchorlock/>
          </v:shape>
        </w:pict>
      </w:r>
      <w:r>
        <w:rPr>
          <w:rFonts w:cs="Arial" w:hint="eastAsia"/>
        </w:rPr>
        <w:t>记。当送桩至距设计标高1m左右时，测量人员指挥桩机操作工减小速度，并跟踪观测送桩情况，直到送桩至设计标高时，发出信号停止送桩。送桩过程中如有异常情况时，应即时向设计和建设部门反映，以便及时采取措施。送桩后留下的孔洞及时用道碴回填夯实。桩顶标高允许偏差为</w:t>
      </w:r>
      <w:r>
        <w:rPr>
          <w:rFonts w:cs="Arial" w:hint="eastAsia"/>
        </w:rPr>
        <w:t>±</w:t>
      </w:r>
      <w:r>
        <w:rPr>
          <w:rFonts w:cs="Arial" w:hint="eastAsia"/>
        </w:rPr>
        <w:t>50mm。桩顶位移偏差控制在允许范围以内，桩位允许偏差：平行轴线方向150+0.01H，垂直轴线方向100+0.01H，承台中间的桩位偏差允许半径为1/3，承台边桩允许桩径的1/2，设计注明则按设计要求。</w:t>
      </w:r>
    </w:p>
    <w:p>
      <w:pPr>
        <w:rPr>
          <w:rFonts w:cs="Arial" w:hint="eastAsia"/>
        </w:rPr>
      </w:pPr>
      <w:r>
        <w:rPr>
          <w:rFonts w:cs="Arial" w:hint="eastAsia"/>
        </w:rPr>
        <w:t>7.2.7　施工记录</w:t>
      </w:r>
    </w:p>
    <w:p>
      <w:pPr>
        <w:rPr>
          <w:rFonts w:cs="Arial" w:hint="eastAsia"/>
        </w:rPr>
      </w:pPr>
      <w:r>
        <w:rPr>
          <w:rFonts w:cs="Arial" w:hint="eastAsia"/>
        </w:rPr>
        <w:t>记录人员必须及时、认真做好原始资料记录、整理工作，桩位编号，随打随填，以免发生差错，每换班打桩前后，都要核对桩位、桩数以防错打和漏打。</w:t>
      </w:r>
    </w:p>
    <w:p>
      <w:pPr>
        <w:rPr>
          <w:rFonts w:cs="Arial" w:hint="eastAsia"/>
        </w:rPr>
      </w:pPr>
      <w:r>
        <w:rPr>
          <w:rFonts w:cs="Arial" w:hint="eastAsia"/>
        </w:rPr>
        <w:t>7.2.8　常见质量问题现象、原因分析与防治措施</w:t>
      </w:r>
    </w:p>
    <w:p>
      <w:pPr>
        <w:rPr>
          <w:rFonts w:cs="Arial" w:hint="eastAsia"/>
        </w:rPr>
      </w:pPr>
      <w:r>
        <w:rPr>
          <w:rFonts w:cs="Arial" w:hint="eastAsia"/>
        </w:rPr>
        <w:t>7.2.8.1　桩身断裂</w:t>
      </w:r>
    </w:p>
    <w:p>
      <w:pPr>
        <w:rPr>
          <w:rFonts w:cs="Arial" w:hint="eastAsia"/>
        </w:rPr>
      </w:pPr>
      <w:r>
        <w:rPr>
          <w:rFonts w:cs="Arial" w:hint="eastAsia"/>
        </w:rPr>
        <w:t>A. 现象：在压桩过程中，桩身突然倾斜错位，当桩尖处土质条件没有特殊变化，而贯入度突然增大，施压油缸的油压显示突然下降并引起机台抖动，此时可能是桩身断裂。</w:t>
      </w:r>
    </w:p>
    <w:p>
      <w:pPr>
        <w:rPr>
          <w:rFonts w:cs="Arial" w:hint="eastAsia"/>
        </w:rPr>
      </w:pPr>
      <w:r>
        <w:rPr>
          <w:rFonts w:cs="Arial" w:hint="eastAsia"/>
        </w:rPr>
        <w:t>B. 原因：</w:t>
      </w:r>
    </w:p>
    <w:p>
      <w:pPr>
        <w:rPr>
          <w:rFonts w:cs="Arial" w:hint="eastAsia"/>
        </w:rPr>
      </w:pPr>
      <w:r>
        <w:rPr>
          <w:rFonts w:cs="Arial" w:hint="eastAsia"/>
        </w:rPr>
        <w:t>1、桩材加工弯曲度超过规定，桩尖偏离桩的纵轴线较大，沉入过程中桩身    发生倾斜或弯曲。</w:t>
      </w:r>
    </w:p>
    <w:p>
      <w:pPr>
        <w:rPr>
          <w:rFonts w:cs="Arial" w:hint="eastAsia"/>
        </w:rPr>
      </w:pPr>
      <w:r>
        <w:rPr>
          <w:rFonts w:cs="Arial" w:hint="eastAsia"/>
        </w:rPr>
        <w:t>2、桩入土后，遇到大块坚硬的障碍物，把桩尖挤向一侧。</w:t>
      </w:r>
    </w:p>
    <w:p>
      <w:pPr>
        <w:rPr>
          <w:rFonts w:cs="Arial" w:hint="eastAsia"/>
        </w:rPr>
      </w:pPr>
      <w:r>
        <w:rPr>
          <w:rFonts w:cs="Arial" w:hint="eastAsia"/>
        </w:rPr>
        <w:t>3、插桩不垂直，在压入一定深度后，用移机方法来纠正，使桩身产生曲折。</w:t>
      </w:r>
    </w:p>
    <w:p>
      <w:pPr>
        <w:rPr>
          <w:rFonts w:cs="Arial" w:hint="eastAsia"/>
        </w:rPr>
      </w:pPr>
      <w:r>
        <w:rPr>
          <w:rFonts w:cs="Arial" w:hint="eastAsia"/>
        </w:rPr>
        <w:t>4、多节桩施工时，相对接的两节桩不在同一轴线上，焊接后产生弯曲。</w:t>
      </w:r>
    </w:p>
    <w:p>
      <w:pPr>
        <w:rPr>
          <w:rFonts w:cs="Arial" w:hint="eastAsia"/>
        </w:rPr>
      </w:pPr>
      <w:r>
        <w:rPr>
          <w:rFonts w:cs="Arial" w:hint="eastAsia"/>
        </w:rPr>
        <w:t>5、桩材混凝土强度不够，在堆放、吊运过程中产生裂纹或断裂而未被发现。</w:t>
      </w:r>
    </w:p>
    <w:p>
      <w:pPr>
        <w:rPr>
          <w:rFonts w:cs="Arial" w:hint="eastAsia"/>
        </w:rPr>
      </w:pPr>
      <w:r>
        <w:rPr>
          <w:rFonts w:cs="Arial" w:hint="eastAsia"/>
        </w:rPr>
        <w:t>C. 预防措施：</w:t>
      </w:r>
    </w:p>
    <w:p>
      <w:pPr>
        <w:rPr>
          <w:rFonts w:cs="Arial" w:hint="eastAsia"/>
        </w:rPr>
      </w:pPr>
      <w:r>
        <w:rPr>
          <w:rFonts w:cs="Arial" w:hint="eastAsia"/>
        </w:rPr>
        <w:t>1、施工前应把桩位下的障碍物清理干净，必要时对每个桩位用钎探检查。</w:t>
      </w:r>
    </w:p>
    <w:p>
      <w:pPr>
        <w:rPr>
          <w:rFonts w:cs="Arial" w:hint="eastAsia"/>
        </w:rPr>
      </w:pPr>
      <w:r>
        <w:rPr>
          <w:rFonts w:cs="Arial" w:hint="eastAsia"/>
        </w:rPr>
        <w:t>2、加强桩材外观检查，发现桩身弯曲超过规定（L/1000且</w:t>
      </w:r>
      <w:r>
        <w:rPr>
          <w:rFonts w:cs="Arial" w:hint="eastAsia"/>
        </w:rPr>
        <w:t>≤</w:t>
      </w:r>
      <w:r>
        <w:rPr>
          <w:rFonts w:cs="Arial" w:hint="eastAsia"/>
        </w:rPr>
        <w:t>20mm）或桩尖不</w:t>
      </w:r>
      <w:r>
        <w:rPr>
          <w:rFonts w:hint="eastAsia"/>
          <w:szCs w:val="20"/>
        </w:rPr>
        <w:pict>
          <v:shape id="图片 447" o:spid="_x0000_s1052" type="#_x0000_t75" style="width:111pt;height:16pt;margin-top:727pt;margin-left:327pt;mso-wrap-style:square;position:absolute;z-index:-251633664" o:preferrelative="t" filled="f" stroked="f">
            <v:stroke linestyle="single"/>
            <v:imagedata r:id="rId5" o:title="108"/>
            <v:path o:extrusionok="f"/>
            <o:lock v:ext="edit" aspectratio="t"/>
            <w10:anchorlock/>
          </v:shape>
        </w:pict>
      </w:r>
      <w:r>
        <w:rPr>
          <w:rFonts w:cs="Arial" w:hint="eastAsia"/>
        </w:rPr>
        <w:t>在桩纵轴线上不宜使用。</w:t>
      </w:r>
    </w:p>
    <w:p>
      <w:pPr>
        <w:rPr>
          <w:rFonts w:cs="Arial" w:hint="eastAsia"/>
        </w:rPr>
      </w:pPr>
      <w:r>
        <w:rPr>
          <w:rFonts w:cs="Arial" w:hint="eastAsia"/>
        </w:rPr>
        <w:t>3、在插桩过程中如发现桩不垂直应及时纠正，桩压入一定深度发生严重倾斜时，不得采用移机方法来纠正。接桩时要保证上下两节桩在同一轴线上，端面间隙要加垫铁片塞牢。</w:t>
      </w:r>
    </w:p>
    <w:p>
      <w:pPr>
        <w:rPr>
          <w:rFonts w:cs="Arial" w:hint="eastAsia"/>
        </w:rPr>
      </w:pPr>
      <w:r>
        <w:rPr>
          <w:rFonts w:cs="Arial" w:hint="eastAsia"/>
        </w:rPr>
        <w:t>4、桩的堆放和吊运应严格执行规范，若桩身裂缝超过验收标准严禁使用。</w:t>
      </w:r>
    </w:p>
    <w:p>
      <w:pPr>
        <w:rPr>
          <w:rFonts w:cs="Arial" w:hint="eastAsia"/>
        </w:rPr>
      </w:pPr>
      <w:r>
        <w:rPr>
          <w:rFonts w:cs="Arial" w:hint="eastAsia"/>
        </w:rPr>
        <w:t>7.2.8.2　桩顶损坏</w:t>
      </w:r>
    </w:p>
    <w:p>
      <w:pPr>
        <w:rPr>
          <w:rFonts w:cs="Arial" w:hint="eastAsia"/>
        </w:rPr>
      </w:pPr>
      <w:r>
        <w:rPr>
          <w:rFonts w:cs="Arial" w:hint="eastAsia"/>
        </w:rPr>
        <w:t>A. 现象：在沉桩过程中，桩顶出现损坏。</w:t>
      </w:r>
    </w:p>
    <w:p>
      <w:pPr>
        <w:rPr>
          <w:rFonts w:cs="Arial" w:hint="eastAsia"/>
        </w:rPr>
      </w:pPr>
      <w:r>
        <w:rPr>
          <w:rFonts w:cs="Arial" w:hint="eastAsia"/>
        </w:rPr>
        <w:t>B. 原因：</w:t>
      </w:r>
    </w:p>
    <w:p>
      <w:pPr>
        <w:rPr>
          <w:rFonts w:cs="Arial" w:hint="eastAsia"/>
        </w:rPr>
      </w:pPr>
      <w:r>
        <w:rPr>
          <w:rFonts w:cs="Arial" w:hint="eastAsia"/>
        </w:rPr>
        <w:t>1、桩材混凝土配比不良，施工控制不严，养护措施不力。</w:t>
      </w:r>
    </w:p>
    <w:p>
      <w:pPr>
        <w:rPr>
          <w:rFonts w:cs="Arial" w:hint="eastAsia"/>
        </w:rPr>
      </w:pPr>
      <w:r>
        <w:rPr>
          <w:rFonts w:cs="Arial" w:hint="eastAsia"/>
        </w:rPr>
        <w:t>2、桩顶端面不平，造成桩顶端面与桩轴线不垂直。</w:t>
      </w:r>
    </w:p>
    <w:p>
      <w:pPr>
        <w:rPr>
          <w:rFonts w:cs="Arial" w:hint="eastAsia"/>
        </w:rPr>
      </w:pPr>
      <w:r>
        <w:rPr>
          <w:rFonts w:cs="Arial" w:hint="eastAsia"/>
        </w:rPr>
        <w:t>3、桩顶与送桩杆的接触面不平，送桩时造成桩顶端面局部应力集中而损坏。</w:t>
      </w:r>
    </w:p>
    <w:p>
      <w:pPr>
        <w:rPr>
          <w:rFonts w:cs="Arial" w:hint="eastAsia"/>
        </w:rPr>
        <w:sectPr>
          <w:type w:val="nextPage"/>
          <w:pgSz w:w="11906" w:h="16838"/>
          <w:pgMar w:top="935" w:right="1800" w:bottom="1440" w:left="1800" w:header="851" w:footer="992" w:gutter="0"/>
          <w:pgNumType w:start="15"/>
          <w:cols w:space="708"/>
          <w:titlePg w:val="0"/>
          <w:docGrid w:type="lines" w:linePitch="312"/>
        </w:sectPr>
      </w:pPr>
      <w:r>
        <w:rPr>
          <w:rFonts w:cs="Arial" w:hint="eastAsia"/>
        </w:rPr>
        <w:t>C. 预防措施：</w:t>
      </w:r>
    </w:p>
    <w:p>
      <w:pPr>
        <w:rPr>
          <w:rFonts w:cs="Arial" w:hint="eastAsia"/>
        </w:rPr>
      </w:pPr>
      <w:r>
        <w:rPr>
          <w:rFonts w:cs="Arial" w:hint="eastAsia"/>
        </w:rPr>
        <w:t>1、桩制作时，离心要均匀，桩顶加密箍筋位置要准确，并按规范养护。</w:t>
      </w:r>
    </w:p>
    <w:p>
      <w:pPr>
        <w:rPr>
          <w:rFonts w:cs="Arial" w:hint="eastAsia"/>
        </w:rPr>
      </w:pPr>
      <w:r>
        <w:rPr>
          <w:rFonts w:cs="Arial" w:hint="eastAsia"/>
        </w:rPr>
        <w:t>2、沉桩前应检查桩顶有无凹凸现象，其端面是否垂直于轴线，桩尖是否偏斜，若不符合规范要求不得使用，或经过修补处理后才能使用。</w:t>
      </w:r>
    </w:p>
    <w:p>
      <w:pPr>
        <w:rPr>
          <w:rFonts w:cs="Arial" w:hint="eastAsia"/>
        </w:rPr>
      </w:pPr>
      <w:r>
        <w:rPr>
          <w:rFonts w:cs="Arial" w:hint="eastAsia"/>
        </w:rPr>
        <w:t>3、检查送桩杆与桩的接触面是否平整，如不平整应进行处理才能使用。</w:t>
      </w:r>
    </w:p>
    <w:p>
      <w:pPr>
        <w:rPr>
          <w:rFonts w:cs="Arial" w:hint="eastAsia"/>
        </w:rPr>
      </w:pPr>
      <w:r>
        <w:rPr>
          <w:rFonts w:cs="Arial" w:hint="eastAsia"/>
        </w:rPr>
        <w:t>7.2.8.3　桩位偏移</w:t>
      </w:r>
    </w:p>
    <w:p>
      <w:pPr>
        <w:rPr>
          <w:rFonts w:cs="Arial" w:hint="eastAsia"/>
        </w:rPr>
      </w:pPr>
      <w:r>
        <w:rPr>
          <w:rFonts w:cs="Arial" w:hint="eastAsia"/>
        </w:rPr>
        <w:t>A. 现象：在压桩过程中，相邻的桩产生横向位移或桩身上浮。</w:t>
      </w:r>
    </w:p>
    <w:p>
      <w:pPr>
        <w:rPr>
          <w:rFonts w:cs="Arial" w:hint="eastAsia"/>
        </w:rPr>
      </w:pPr>
      <w:r>
        <w:rPr>
          <w:rFonts w:cs="Arial" w:hint="eastAsia"/>
        </w:rPr>
        <w:t>B. 原因：</w:t>
      </w:r>
    </w:p>
    <w:p>
      <w:pPr>
        <w:rPr>
          <w:rFonts w:cs="Arial" w:hint="eastAsia"/>
        </w:rPr>
      </w:pPr>
      <w:r>
        <w:rPr>
          <w:rFonts w:cs="Arial" w:hint="eastAsia"/>
        </w:rPr>
        <w:t>1、桩入土后，遇到大块坚硬的障碍物，把桩尖挤向一侧。</w:t>
      </w:r>
    </w:p>
    <w:p>
      <w:pPr>
        <w:rPr>
          <w:rFonts w:cs="Arial" w:hint="eastAsia"/>
        </w:rPr>
      </w:pPr>
      <w:r>
        <w:rPr>
          <w:rFonts w:cs="Arial" w:hint="eastAsia"/>
        </w:rPr>
        <w:t>2、多节桩施工时，相对接的两节桩不在同一轴线上，焊接后产生弯曲。</w:t>
      </w:r>
    </w:p>
    <w:p>
      <w:pPr>
        <w:rPr>
          <w:rFonts w:cs="Arial" w:hint="eastAsia"/>
        </w:rPr>
      </w:pPr>
      <w:r>
        <w:rPr>
          <w:rFonts w:cs="Arial" w:hint="eastAsia"/>
        </w:rPr>
        <w:t>3、桩数量较多且桩距较小，压桩时土被挤压到极限密实度后而向上隆起，相邻的桩被浮起。</w:t>
      </w:r>
    </w:p>
    <w:p>
      <w:pPr>
        <w:rPr>
          <w:rFonts w:cs="Arial" w:hint="eastAsia"/>
        </w:rPr>
      </w:pPr>
      <w:r>
        <w:rPr>
          <w:rFonts w:cs="Arial" w:hint="eastAsia"/>
        </w:rPr>
        <w:t>4、在软土地基施压较密集的群桩时，由于压桩引起的超孔隙水压力较大把相邻的桩推向一侧或浮起。</w:t>
      </w:r>
    </w:p>
    <w:p>
      <w:pPr>
        <w:rPr>
          <w:rFonts w:cs="Arial" w:hint="eastAsia"/>
        </w:rPr>
      </w:pPr>
      <w:r>
        <w:rPr>
          <w:rFonts w:hint="eastAsia"/>
          <w:szCs w:val="20"/>
        </w:rPr>
        <w:pict>
          <v:shape id="图片 449" o:spid="_x0000_s1053" type="#_x0000_t75" style="width:66pt;height:65pt;margin-top:702pt;margin-left:349pt;mso-wrap-style:square;position:absolute;z-index:-251631616" o:preferrelative="t" filled="f" stroked="f">
            <v:stroke linestyle="single"/>
            <v:imagedata r:id="rId4" o:title="66"/>
            <v:path o:extrusionok="f"/>
            <o:lock v:ext="edit" aspectratio="t"/>
            <w10:anchorlock/>
          </v:shape>
        </w:pict>
      </w:r>
      <w:r>
        <w:rPr>
          <w:rFonts w:hint="eastAsia"/>
          <w:szCs w:val="20"/>
        </w:rPr>
        <w:pict>
          <v:shape id="图片 448" o:spid="_x0000_s1054" type="#_x0000_t75" style="width:67pt;height:65pt;margin-top:539pt;margin-left:241pt;mso-wrap-style:square;position:absolute;z-index:-251632640" o:preferrelative="t" filled="f" stroked="f">
            <v:stroke linestyle="single"/>
            <v:imagedata r:id="rId4" o:title="66"/>
            <v:path o:extrusionok="f"/>
            <o:lock v:ext="edit" aspectratio="t"/>
            <w10:anchorlock/>
          </v:shape>
        </w:pict>
      </w:r>
      <w:r>
        <w:rPr>
          <w:rFonts w:cs="Arial" w:hint="eastAsia"/>
        </w:rPr>
        <w:t>C. 预防措施：</w:t>
      </w:r>
    </w:p>
    <w:p>
      <w:pPr>
        <w:rPr>
          <w:rFonts w:cs="Arial" w:hint="eastAsia"/>
        </w:rPr>
      </w:pPr>
      <w:r>
        <w:rPr>
          <w:rFonts w:cs="Arial" w:hint="eastAsia"/>
        </w:rPr>
        <w:t>1、压桩前应先将桩位下的障碍物清理干净，加强桩材外观检查，若发现桩身弯曲超过规定或桩尖不在桩纵轴线上不得使用。</w:t>
      </w:r>
    </w:p>
    <w:p>
      <w:pPr>
        <w:rPr>
          <w:rFonts w:cs="Arial" w:hint="eastAsia"/>
        </w:rPr>
      </w:pPr>
      <w:r>
        <w:rPr>
          <w:rFonts w:cs="Arial" w:hint="eastAsia"/>
        </w:rPr>
        <w:t>2、在压桩过程中，如发现桩不垂直应及时纠正，接桩时要保证上下两节桩在同一轴线上，施焊应严格执行规范。</w:t>
      </w:r>
    </w:p>
    <w:p>
      <w:pPr>
        <w:rPr>
          <w:rFonts w:cs="Arial" w:hint="eastAsia"/>
        </w:rPr>
      </w:pPr>
      <w:r>
        <w:rPr>
          <w:rFonts w:cs="Arial" w:hint="eastAsia"/>
        </w:rPr>
        <w:t>3、采用井点降水、砂井或盲沟等降水或排水措施。</w:t>
      </w:r>
    </w:p>
    <w:p>
      <w:pPr>
        <w:rPr>
          <w:rFonts w:cs="Arial" w:hint="eastAsia"/>
        </w:rPr>
      </w:pPr>
      <w:r>
        <w:rPr>
          <w:rFonts w:cs="Arial" w:hint="eastAsia"/>
        </w:rPr>
        <w:t>4、压桩期间不得开挖基坑，要等桩全部压完，停置两周后才能开挖。</w:t>
      </w:r>
    </w:p>
    <w:p>
      <w:pPr>
        <w:rPr>
          <w:rFonts w:cs="Arial" w:hint="eastAsia"/>
        </w:rPr>
      </w:pPr>
      <w:r>
        <w:rPr>
          <w:rFonts w:cs="Arial" w:hint="eastAsia"/>
        </w:rPr>
        <w:t>7.2.8.4　沉桩达不到设计标高</w:t>
      </w:r>
    </w:p>
    <w:p>
      <w:pPr>
        <w:rPr>
          <w:rFonts w:cs="Arial" w:hint="eastAsia"/>
        </w:rPr>
      </w:pPr>
      <w:r>
        <w:rPr>
          <w:rFonts w:cs="Arial" w:hint="eastAsia"/>
        </w:rPr>
        <w:t>A. 现象：沉桩压力已达到或超过设计值，但桩尖未到达设计的标高位置。</w:t>
      </w:r>
    </w:p>
    <w:p>
      <w:pPr>
        <w:rPr>
          <w:rFonts w:cs="Arial" w:hint="eastAsia"/>
        </w:rPr>
      </w:pPr>
      <w:r>
        <w:rPr>
          <w:rFonts w:cs="Arial" w:hint="eastAsia"/>
        </w:rPr>
        <w:t>B. 原因：</w:t>
      </w:r>
    </w:p>
    <w:p>
      <w:pPr>
        <w:rPr>
          <w:rFonts w:cs="Arial" w:hint="eastAsia"/>
        </w:rPr>
      </w:pPr>
      <w:r>
        <w:rPr>
          <w:rFonts w:cs="Arial" w:hint="eastAsia"/>
        </w:rPr>
        <w:t>1、工程地质情况未能勘探清楚，尤其是持力层的标高起伏不明，致使设计考虑的持力层或选择的桩尖标高有误；</w:t>
      </w:r>
    </w:p>
    <w:p>
      <w:pPr>
        <w:rPr>
          <w:rFonts w:cs="Arial" w:hint="eastAsia"/>
        </w:rPr>
      </w:pPr>
      <w:r>
        <w:rPr>
          <w:rFonts w:cs="Arial" w:hint="eastAsia"/>
        </w:rPr>
        <w:t>2、局部有坚硬夹层或砂夹层；</w:t>
      </w:r>
    </w:p>
    <w:p>
      <w:pPr>
        <w:rPr>
          <w:rFonts w:cs="Arial" w:hint="eastAsia"/>
        </w:rPr>
      </w:pPr>
      <w:r>
        <w:rPr>
          <w:rFonts w:cs="Arial" w:hint="eastAsia"/>
        </w:rPr>
        <w:t>3、施工中遇到地下障碍物，如大石头、旧埋设物等；</w:t>
      </w:r>
    </w:p>
    <w:p>
      <w:pPr>
        <w:rPr>
          <w:rFonts w:cs="Arial" w:hint="eastAsia"/>
        </w:rPr>
      </w:pPr>
      <w:r>
        <w:rPr>
          <w:rFonts w:cs="Arial" w:hint="eastAsia"/>
        </w:rPr>
        <w:t>4、群桩挤土效应导致桩入土阻力增加；</w:t>
      </w:r>
    </w:p>
    <w:p>
      <w:pPr>
        <w:rPr>
          <w:rFonts w:cs="Arial" w:hint="eastAsia"/>
        </w:rPr>
      </w:pPr>
      <w:r>
        <w:rPr>
          <w:rFonts w:cs="Arial" w:hint="eastAsia"/>
        </w:rPr>
        <w:t>5、桩机压力过小。</w:t>
      </w:r>
    </w:p>
    <w:p>
      <w:pPr>
        <w:rPr>
          <w:rFonts w:cs="Arial" w:hint="eastAsia"/>
        </w:rPr>
      </w:pPr>
      <w:r>
        <w:rPr>
          <w:rFonts w:cs="Arial" w:hint="eastAsia"/>
        </w:rPr>
        <w:t>C. 预防措施：</w:t>
      </w:r>
    </w:p>
    <w:p>
      <w:pPr>
        <w:rPr>
          <w:rFonts w:cs="Arial" w:hint="eastAsia"/>
        </w:rPr>
      </w:pPr>
      <w:r>
        <w:rPr>
          <w:rFonts w:cs="Arial" w:hint="eastAsia"/>
        </w:rPr>
        <w:t>1、工程地质情况应详细勘探，做到工程地质情况与勘察报告相符；</w:t>
      </w:r>
    </w:p>
    <w:p>
      <w:pPr>
        <w:rPr>
          <w:rFonts w:cs="Arial" w:hint="eastAsia"/>
        </w:rPr>
      </w:pPr>
      <w:r>
        <w:rPr>
          <w:rFonts w:cs="Arial" w:hint="eastAsia"/>
        </w:rPr>
        <w:t>2、合理选择持力层或桩尖标高；</w:t>
      </w:r>
    </w:p>
    <w:p>
      <w:pPr>
        <w:rPr>
          <w:rFonts w:cs="Arial" w:hint="eastAsia"/>
        </w:rPr>
      </w:pPr>
      <w:r>
        <w:rPr>
          <w:rFonts w:cs="Arial" w:hint="eastAsia"/>
        </w:rPr>
        <w:t>3、遇有硬夹层或砂夹层时，可采用先钻后压法（预钻孔）穿透硬夹层，以利沉桩。</w:t>
      </w:r>
    </w:p>
    <w:p>
      <w:pPr>
        <w:rPr>
          <w:rFonts w:cs="Arial" w:hint="eastAsia"/>
        </w:rPr>
      </w:pPr>
      <w:r>
        <w:rPr>
          <w:rFonts w:cs="Arial" w:hint="eastAsia"/>
        </w:rPr>
        <w:t>4、先用回转钻孔机进行预钻孔取土、调整施工顺序（先施工沉桩困难的桩）、在工程场地布置应力释放孔和沟槽、减缓沉桩速度等，以减少挤土效应对工程场地的影响，释放土压力；</w:t>
      </w:r>
    </w:p>
    <w:p>
      <w:pPr>
        <w:rPr>
          <w:rFonts w:cs="宋体" w:hint="eastAsia"/>
        </w:rPr>
      </w:pPr>
      <w:r>
        <w:rPr>
          <w:rFonts w:cs="Arial" w:hint="eastAsia"/>
        </w:rPr>
        <w:t>5、调整压桩设备，更换压力较大的设备进行施工。</w:t>
      </w:r>
    </w:p>
    <w:p>
      <w:pPr>
        <w:rPr>
          <w:rFonts w:cs="Arial" w:hint="eastAsia"/>
        </w:rPr>
      </w:pPr>
      <w:r>
        <w:rPr>
          <w:rFonts w:cs="Arial" w:hint="eastAsia"/>
        </w:rPr>
        <w:t>7.2.8.5　基坑开挖注意事项：</w:t>
      </w:r>
    </w:p>
    <w:p>
      <w:pPr>
        <w:rPr>
          <w:rFonts w:cs="Arial" w:hint="eastAsia"/>
        </w:rPr>
      </w:pPr>
      <w:r>
        <w:rPr>
          <w:rFonts w:cs="Arial" w:hint="eastAsia"/>
        </w:rPr>
        <w:t>1、基坑开挖时，围护结构要有足够的强度与刚度，以避免侧向土压力作用造成基桩位移。</w:t>
      </w:r>
    </w:p>
    <w:p>
      <w:pPr>
        <w:rPr>
          <w:rFonts w:cs="Arial" w:hint="eastAsia"/>
        </w:rPr>
      </w:pPr>
      <w:r>
        <w:rPr>
          <w:rFonts w:cs="Arial" w:hint="eastAsia"/>
        </w:rPr>
        <w:t>2、合理安排挖土顺序与流向，以避免土体不均匀卸荷造成基桩位移。</w:t>
      </w:r>
    </w:p>
    <w:p>
      <w:pPr>
        <w:rPr>
          <w:rFonts w:cs="Arial" w:hint="eastAsia"/>
        </w:rPr>
      </w:pPr>
      <w:r>
        <w:rPr>
          <w:rFonts w:cs="Arial" w:hint="eastAsia"/>
        </w:rPr>
        <w:t>3、机械挖土至桩顶30cm时，应采用人工清理，以避免挖掘机碰坏桩头。</w:t>
      </w:r>
    </w:p>
    <w:p/>
    <w:p>
      <w:pPr>
        <w:pStyle w:val="Heading1"/>
        <w:rPr>
          <w:rFonts w:hint="eastAsia"/>
        </w:rPr>
      </w:pPr>
      <w:bookmarkStart w:id="47" w:name="_Toc207187305"/>
      <w:r>
        <w:rPr>
          <w:rFonts w:hint="eastAsia"/>
        </w:rPr>
        <w:t>质量保证措施</w:t>
      </w:r>
      <w:bookmarkStart w:id="48" w:name="bk116"/>
      <w:bookmarkEnd w:id="47"/>
      <w:bookmarkEnd w:id="48"/>
    </w:p>
    <w:p>
      <w:bookmarkStart w:id="49" w:name="bk117"/>
      <w:bookmarkStart w:id="50" w:name="_Toc116868465"/>
      <w:bookmarkEnd w:id="49"/>
      <w:r>
        <w:rPr>
          <w:rFonts w:hint="eastAsia"/>
        </w:rPr>
        <w:t>8.1　质量目标</w:t>
      </w:r>
      <w:bookmarkEnd w:id="50"/>
    </w:p>
    <w:p>
      <w:pPr>
        <w:rPr>
          <w:rFonts w:hint="eastAsia"/>
        </w:rPr>
        <w:sectPr>
          <w:type w:val="nextPage"/>
          <w:pgSz w:w="11906" w:h="16838"/>
          <w:pgMar w:top="935" w:right="1800" w:bottom="1440" w:left="1800" w:header="851" w:footer="992" w:gutter="0"/>
          <w:pgNumType w:start="16"/>
          <w:cols w:space="708"/>
          <w:titlePg w:val="0"/>
          <w:docGrid w:type="lines" w:linePitch="312"/>
        </w:sectPr>
      </w:pPr>
      <w:r>
        <w:rPr>
          <w:rFonts w:cs="Arial" w:hint="eastAsia"/>
        </w:rPr>
        <w:t>工程质量必须符合国家规范（GB50202-</w:t>
      </w:r>
      <w:r>
        <w:rPr>
          <w:rFonts w:cs="Arial" w:hint="eastAsia"/>
          <w:lang w:eastAsia="zh-CN"/>
        </w:rPr>
        <w:t>201</w:t>
      </w:r>
      <w:r>
        <w:rPr>
          <w:rFonts w:cs="Arial" w:hint="eastAsia"/>
        </w:rPr>
        <w:t>2、JGJ94－94）和设计要求，</w:t>
      </w:r>
    </w:p>
    <w:p>
      <w:pPr>
        <w:rPr>
          <w:rFonts w:hint="eastAsia"/>
        </w:rPr>
      </w:pPr>
      <w:r>
        <w:rPr>
          <w:rFonts w:hint="eastAsia"/>
        </w:rPr>
        <w:t>确保工程质量达到一次性验收合格标准。</w:t>
      </w:r>
    </w:p>
    <w:p>
      <w:pPr>
        <w:rPr>
          <w:rFonts w:hint="eastAsia"/>
        </w:rPr>
      </w:pPr>
      <w:bookmarkStart w:id="51" w:name="_Toc116868466"/>
      <w:r>
        <w:rPr>
          <w:rFonts w:hint="eastAsia"/>
        </w:rPr>
        <w:t>8.2　质量保证措施</w:t>
      </w:r>
      <w:bookmarkEnd w:id="51"/>
    </w:p>
    <w:p>
      <w:pPr>
        <w:rPr>
          <w:rFonts w:hint="eastAsia"/>
        </w:rPr>
      </w:pPr>
      <w:r>
        <w:rPr>
          <w:rFonts w:hint="eastAsia"/>
        </w:rPr>
        <w:t>8.2.1 组织体系</w:t>
      </w:r>
    </w:p>
    <w:p>
      <w:pPr>
        <w:rPr>
          <w:rFonts w:hint="eastAsia"/>
        </w:rPr>
      </w:pPr>
      <w:r>
        <w:rPr>
          <w:rFonts w:hint="eastAsia"/>
        </w:rPr>
        <w:t>为了确保本工程质量目标的实现，项目部将组建以项目经理为施工现场质量第一责任人，项目工程师具体实施，质检员直接负责的质量保证体系网络，该体系如下图所示。</w:t>
      </w:r>
    </w:p>
    <w:p>
      <w:pPr>
        <w:rPr>
          <w:rFonts w:hint="eastAsia"/>
        </w:rPr>
      </w:pPr>
    </w:p>
    <w:p>
      <w:pPr>
        <w:rPr>
          <w:rFonts w:cs="Arial" w:hint="eastAsia"/>
        </w:rPr>
      </w:pPr>
      <w:r>
        <w:rPr>
          <w:rFonts w:cs="Arial" w:hint="eastAsia"/>
        </w:rPr>
        <w:t>质量管理体系图</w:t>
      </w:r>
    </w:p>
    <w:p>
      <w:pPr>
        <w:rPr>
          <w:rFonts w:cs="Arial" w:hint="eastAsia"/>
        </w:rPr>
      </w:pPr>
    </w:p>
    <w:tbl>
      <w:tblPr>
        <w:tblStyle w:val="TableNormal"/>
        <w:tblW w:w="0" w:type="auto"/>
        <w:jc w:val="center"/>
        <w:tblLayout w:type="fixed"/>
        <w:tblCellMar>
          <w:top w:w="0" w:type="dxa"/>
          <w:left w:w="108" w:type="dxa"/>
          <w:bottom w:w="0" w:type="dxa"/>
          <w:right w:w="108" w:type="dxa"/>
        </w:tblCellMar>
        <w:tblLook w:val="0000"/>
      </w:tblPr>
      <w:tblGrid>
        <w:gridCol w:w="948"/>
        <w:gridCol w:w="997"/>
        <w:gridCol w:w="998"/>
        <w:gridCol w:w="525"/>
        <w:gridCol w:w="945"/>
        <w:gridCol w:w="52"/>
        <w:gridCol w:w="893"/>
        <w:gridCol w:w="630"/>
        <w:gridCol w:w="997"/>
        <w:gridCol w:w="998"/>
        <w:gridCol w:w="873"/>
      </w:tblGrid>
      <w:tr>
        <w:tblPrEx>
          <w:tblW w:w="0" w:type="auto"/>
          <w:jc w:val="center"/>
          <w:tblLayout w:type="fixed"/>
          <w:tblCellMar>
            <w:top w:w="0" w:type="dxa"/>
            <w:left w:w="108" w:type="dxa"/>
            <w:bottom w:w="0" w:type="dxa"/>
            <w:right w:w="108" w:type="dxa"/>
          </w:tblCellMar>
          <w:tblLook w:val="0000"/>
        </w:tblPrEx>
        <w:trPr>
          <w:trHeight w:val="353"/>
          <w:jc w:val="center"/>
        </w:trPr>
        <w:tc>
          <w:tcPr>
            <w:tcW w:w="948" w:type="dxa"/>
            <w:tcBorders>
              <w:top w:val="nil"/>
              <w:left w:val="nil"/>
              <w:bottom w:val="nil"/>
              <w:right w:val="single" w:sz="8" w:space="0" w:color="auto"/>
            </w:tcBorders>
            <w:vAlign w:val="center"/>
          </w:tcPr>
          <w:p>
            <w:pPr>
              <w:rPr>
                <w:rFonts w:cs="Arial"/>
              </w:rPr>
            </w:pPr>
          </w:p>
        </w:tc>
        <w:tc>
          <w:tcPr>
            <w:tcW w:w="1995" w:type="dxa"/>
            <w:gridSpan w:val="2"/>
            <w:tcBorders>
              <w:top w:val="single" w:sz="8" w:space="0" w:color="auto"/>
              <w:left w:val="single" w:sz="8" w:space="0" w:color="auto"/>
              <w:bottom w:val="single" w:sz="8" w:space="0" w:color="auto"/>
              <w:right w:val="single" w:sz="8" w:space="0" w:color="auto"/>
            </w:tcBorders>
            <w:vAlign w:val="center"/>
          </w:tcPr>
          <w:p>
            <w:pPr>
              <w:rPr>
                <w:rFonts w:cs="Arial"/>
                <w:bCs/>
              </w:rPr>
            </w:pPr>
            <w:r>
              <w:rPr>
                <w:rFonts w:cs="Arial" w:hint="eastAsia"/>
                <w:bCs/>
              </w:rPr>
              <w:t>总  经  理</w:t>
            </w:r>
          </w:p>
        </w:tc>
        <w:tc>
          <w:tcPr>
            <w:tcW w:w="525" w:type="dxa"/>
            <w:tcBorders>
              <w:top w:val="nil"/>
              <w:left w:val="single" w:sz="8" w:space="0" w:color="auto"/>
              <w:bottom w:val="nil"/>
              <w:right w:val="nil"/>
            </w:tcBorders>
            <w:vAlign w:val="center"/>
          </w:tcPr>
          <w:p>
            <w:pPr>
              <w:rPr>
                <w:rFonts w:cs="Arial"/>
              </w:rPr>
            </w:pPr>
          </w:p>
        </w:tc>
        <w:tc>
          <w:tcPr>
            <w:tcW w:w="1890" w:type="dxa"/>
            <w:gridSpan w:val="3"/>
            <w:vAlign w:val="center"/>
          </w:tcPr>
          <w:p>
            <w:pPr>
              <w:rPr>
                <w:rFonts w:cs="Arial"/>
              </w:rPr>
            </w:pPr>
          </w:p>
        </w:tc>
        <w:tc>
          <w:tcPr>
            <w:tcW w:w="630" w:type="dxa"/>
            <w:tcBorders>
              <w:top w:val="nil"/>
              <w:left w:val="nil"/>
              <w:bottom w:val="nil"/>
              <w:right w:val="single" w:sz="8" w:space="0" w:color="auto"/>
            </w:tcBorders>
            <w:vAlign w:val="center"/>
          </w:tcPr>
          <w:p>
            <w:pPr>
              <w:rPr>
                <w:rFonts w:cs="Arial"/>
              </w:rPr>
            </w:pPr>
          </w:p>
        </w:tc>
        <w:tc>
          <w:tcPr>
            <w:tcW w:w="1995" w:type="dxa"/>
            <w:gridSpan w:val="2"/>
            <w:tcBorders>
              <w:top w:val="single" w:sz="8" w:space="0" w:color="auto"/>
              <w:left w:val="single" w:sz="8" w:space="0" w:color="auto"/>
              <w:bottom w:val="single" w:sz="8" w:space="0" w:color="auto"/>
              <w:right w:val="single" w:sz="8" w:space="0" w:color="auto"/>
            </w:tcBorders>
            <w:vAlign w:val="center"/>
          </w:tcPr>
          <w:p>
            <w:pPr>
              <w:rPr>
                <w:rFonts w:cs="Arial"/>
                <w:bCs/>
              </w:rPr>
            </w:pPr>
            <w:r>
              <w:rPr>
                <w:rFonts w:cs="Arial" w:hint="eastAsia"/>
                <w:bCs/>
              </w:rPr>
              <w:t>总 工 程 师</w:t>
            </w:r>
          </w:p>
        </w:tc>
        <w:tc>
          <w:tcPr>
            <w:tcW w:w="873" w:type="dxa"/>
            <w:tcBorders>
              <w:top w:val="nil"/>
              <w:left w:val="single" w:sz="8" w:space="0" w:color="auto"/>
              <w:bottom w:val="nil"/>
              <w:right w:val="nil"/>
            </w:tcBorders>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trHeight w:val="353"/>
          <w:jc w:val="center"/>
        </w:trPr>
        <w:tc>
          <w:tcPr>
            <w:tcW w:w="948" w:type="dxa"/>
            <w:vAlign w:val="center"/>
          </w:tcPr>
          <w:p>
            <w:pPr>
              <w:rPr>
                <w:rFonts w:cs="Arial"/>
              </w:rPr>
            </w:pPr>
          </w:p>
        </w:tc>
        <w:tc>
          <w:tcPr>
            <w:tcW w:w="997" w:type="dxa"/>
            <w:tcBorders>
              <w:top w:val="single" w:sz="8" w:space="0" w:color="auto"/>
              <w:left w:val="nil"/>
              <w:bottom w:val="nil"/>
              <w:right w:val="single" w:sz="4" w:space="0" w:color="auto"/>
            </w:tcBorders>
            <w:vAlign w:val="center"/>
          </w:tcPr>
          <w:p>
            <w:pPr>
              <w:rPr>
                <w:rFonts w:cs="Arial"/>
              </w:rPr>
            </w:pPr>
          </w:p>
        </w:tc>
        <w:tc>
          <w:tcPr>
            <w:tcW w:w="998" w:type="dxa"/>
            <w:tcBorders>
              <w:top w:val="single" w:sz="8" w:space="0" w:color="auto"/>
              <w:left w:val="single" w:sz="4" w:space="0" w:color="auto"/>
              <w:bottom w:val="single" w:sz="8" w:space="0" w:color="auto"/>
              <w:right w:val="nil"/>
            </w:tcBorders>
            <w:vAlign w:val="center"/>
          </w:tcPr>
          <w:p>
            <w:pPr>
              <w:rPr>
                <w:rFonts w:cs="Arial"/>
              </w:rPr>
            </w:pPr>
          </w:p>
        </w:tc>
        <w:tc>
          <w:tcPr>
            <w:tcW w:w="525" w:type="dxa"/>
            <w:tcBorders>
              <w:top w:val="nil"/>
              <w:left w:val="nil"/>
              <w:bottom w:val="single" w:sz="8" w:space="0" w:color="auto"/>
              <w:right w:val="nil"/>
            </w:tcBorders>
            <w:vAlign w:val="center"/>
          </w:tcPr>
          <w:p>
            <w:pPr>
              <w:rPr>
                <w:rFonts w:cs="Arial"/>
              </w:rPr>
            </w:pPr>
          </w:p>
        </w:tc>
        <w:tc>
          <w:tcPr>
            <w:tcW w:w="1890" w:type="dxa"/>
            <w:gridSpan w:val="3"/>
            <w:tcBorders>
              <w:top w:val="nil"/>
              <w:left w:val="nil"/>
              <w:bottom w:val="single" w:sz="8" w:space="0" w:color="auto"/>
              <w:right w:val="nil"/>
            </w:tcBorders>
            <w:vAlign w:val="center"/>
          </w:tcPr>
          <w:p>
            <w:pPr>
              <w:rPr>
                <w:rFonts w:cs="Arial"/>
              </w:rPr>
            </w:pPr>
          </w:p>
        </w:tc>
        <w:tc>
          <w:tcPr>
            <w:tcW w:w="630" w:type="dxa"/>
            <w:tcBorders>
              <w:top w:val="nil"/>
              <w:left w:val="nil"/>
              <w:bottom w:val="single" w:sz="8" w:space="0" w:color="auto"/>
              <w:right w:val="nil"/>
            </w:tcBorders>
            <w:vAlign w:val="center"/>
          </w:tcPr>
          <w:p>
            <w:pPr>
              <w:rPr>
                <w:rFonts w:cs="Arial"/>
              </w:rPr>
            </w:pPr>
          </w:p>
        </w:tc>
        <w:tc>
          <w:tcPr>
            <w:tcW w:w="997" w:type="dxa"/>
            <w:tcBorders>
              <w:top w:val="single" w:sz="8" w:space="0" w:color="auto"/>
              <w:left w:val="nil"/>
              <w:bottom w:val="single" w:sz="8" w:space="0" w:color="auto"/>
              <w:right w:val="single" w:sz="4" w:space="0" w:color="auto"/>
            </w:tcBorders>
            <w:vAlign w:val="center"/>
          </w:tcPr>
          <w:p>
            <w:pPr>
              <w:rPr>
                <w:rFonts w:cs="Arial"/>
              </w:rPr>
            </w:pPr>
          </w:p>
        </w:tc>
        <w:tc>
          <w:tcPr>
            <w:tcW w:w="998" w:type="dxa"/>
            <w:tcBorders>
              <w:top w:val="single" w:sz="8" w:space="0" w:color="auto"/>
              <w:left w:val="single" w:sz="4" w:space="0" w:color="auto"/>
              <w:bottom w:val="nil"/>
              <w:right w:val="nil"/>
            </w:tcBorders>
            <w:vAlign w:val="center"/>
          </w:tcPr>
          <w:p>
            <w:pPr>
              <w:rPr>
                <w:rFonts w:cs="Arial"/>
              </w:rPr>
            </w:pPr>
          </w:p>
        </w:tc>
        <w:tc>
          <w:tcPr>
            <w:tcW w:w="873" w:type="dxa"/>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cantSplit/>
          <w:trHeight w:val="354"/>
          <w:jc w:val="center"/>
        </w:trPr>
        <w:tc>
          <w:tcPr>
            <w:tcW w:w="948" w:type="dxa"/>
            <w:vAlign w:val="center"/>
          </w:tcPr>
          <w:p>
            <w:pPr>
              <w:rPr>
                <w:rFonts w:cs="Arial"/>
              </w:rPr>
            </w:pPr>
          </w:p>
        </w:tc>
        <w:tc>
          <w:tcPr>
            <w:tcW w:w="1995" w:type="dxa"/>
            <w:gridSpan w:val="2"/>
            <w:vAlign w:val="center"/>
          </w:tcPr>
          <w:p>
            <w:pPr>
              <w:rPr>
                <w:rFonts w:cs="Arial"/>
              </w:rPr>
            </w:pPr>
          </w:p>
        </w:tc>
        <w:tc>
          <w:tcPr>
            <w:tcW w:w="525" w:type="dxa"/>
            <w:vAlign w:val="center"/>
          </w:tcPr>
          <w:p>
            <w:pPr>
              <w:rPr>
                <w:rFonts w:cs="Arial"/>
              </w:rPr>
            </w:pPr>
          </w:p>
        </w:tc>
        <w:tc>
          <w:tcPr>
            <w:tcW w:w="945" w:type="dxa"/>
            <w:tcBorders>
              <w:top w:val="single" w:sz="4" w:space="0" w:color="auto"/>
              <w:left w:val="nil"/>
              <w:bottom w:val="nil"/>
              <w:right w:val="single" w:sz="4" w:space="0" w:color="auto"/>
            </w:tcBorders>
            <w:vAlign w:val="center"/>
          </w:tcPr>
          <w:p>
            <w:pPr>
              <w:rPr>
                <w:rFonts w:cs="Arial"/>
              </w:rPr>
            </w:pPr>
            <w:r>
              <w:pict>
                <v:line id="直线 451" o:spid="_x0000_s1055" style="mso-wrap-style:square;position:absolute;z-index:251686912" from="41.4pt,-0.85pt" to="41.45pt,55.95pt">
                  <v:stroke linestyle="single" endarrow="block"/>
                </v:line>
              </w:pict>
            </w:r>
          </w:p>
        </w:tc>
        <w:tc>
          <w:tcPr>
            <w:tcW w:w="945" w:type="dxa"/>
            <w:gridSpan w:val="2"/>
            <w:tcBorders>
              <w:top w:val="single" w:sz="4" w:space="0" w:color="auto"/>
              <w:left w:val="single" w:sz="4" w:space="0" w:color="auto"/>
              <w:bottom w:val="nil"/>
              <w:right w:val="nil"/>
            </w:tcBorders>
            <w:vAlign w:val="center"/>
          </w:tcPr>
          <w:p>
            <w:pPr>
              <w:rPr>
                <w:rFonts w:cs="Arial"/>
              </w:rPr>
            </w:pPr>
          </w:p>
        </w:tc>
        <w:tc>
          <w:tcPr>
            <w:tcW w:w="630" w:type="dxa"/>
            <w:vAlign w:val="center"/>
          </w:tcPr>
          <w:p>
            <w:pPr>
              <w:rPr>
                <w:rFonts w:cs="Arial"/>
              </w:rPr>
            </w:pPr>
          </w:p>
        </w:tc>
        <w:tc>
          <w:tcPr>
            <w:tcW w:w="1995" w:type="dxa"/>
            <w:gridSpan w:val="2"/>
            <w:tcBorders>
              <w:top w:val="nil"/>
              <w:left w:val="nil"/>
              <w:bottom w:val="single" w:sz="8" w:space="0" w:color="auto"/>
              <w:right w:val="nil"/>
            </w:tcBorders>
            <w:vAlign w:val="center"/>
          </w:tcPr>
          <w:p>
            <w:pPr>
              <w:rPr>
                <w:rFonts w:cs="Arial"/>
              </w:rPr>
            </w:pPr>
          </w:p>
        </w:tc>
        <w:tc>
          <w:tcPr>
            <w:tcW w:w="873" w:type="dxa"/>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cantSplit/>
          <w:trHeight w:val="353"/>
          <w:jc w:val="center"/>
        </w:trPr>
        <w:tc>
          <w:tcPr>
            <w:tcW w:w="948" w:type="dxa"/>
            <w:vAlign w:val="center"/>
          </w:tcPr>
          <w:p>
            <w:pPr>
              <w:rPr>
                <w:rFonts w:cs="Arial"/>
              </w:rPr>
            </w:pPr>
          </w:p>
        </w:tc>
        <w:tc>
          <w:tcPr>
            <w:tcW w:w="1995" w:type="dxa"/>
            <w:gridSpan w:val="2"/>
            <w:vAlign w:val="center"/>
          </w:tcPr>
          <w:p>
            <w:pPr>
              <w:rPr>
                <w:rFonts w:cs="Arial"/>
              </w:rPr>
            </w:pPr>
          </w:p>
        </w:tc>
        <w:tc>
          <w:tcPr>
            <w:tcW w:w="525" w:type="dxa"/>
            <w:vAlign w:val="center"/>
          </w:tcPr>
          <w:p>
            <w:pPr>
              <w:rPr>
                <w:rFonts w:cs="Arial"/>
              </w:rPr>
            </w:pPr>
          </w:p>
        </w:tc>
        <w:tc>
          <w:tcPr>
            <w:tcW w:w="945" w:type="dxa"/>
            <w:tcBorders>
              <w:top w:val="nil"/>
              <w:left w:val="nil"/>
              <w:bottom w:val="nil"/>
              <w:right w:val="single" w:sz="4" w:space="0" w:color="auto"/>
            </w:tcBorders>
            <w:vAlign w:val="center"/>
          </w:tcPr>
          <w:p>
            <w:pPr>
              <w:rPr>
                <w:rFonts w:cs="Arial"/>
              </w:rPr>
            </w:pPr>
            <w:r>
              <w:pict>
                <v:line id="直线 452" o:spid="_x0000_s1056" style="flip:x;mso-wrap-style:square;position:absolute;z-index:251687936" from="41.15pt,7.1pt" to="119.9pt,7.1pt">
                  <v:stroke linestyle="single" endarrow="block"/>
                </v:line>
              </w:pict>
            </w:r>
          </w:p>
        </w:tc>
        <w:tc>
          <w:tcPr>
            <w:tcW w:w="945" w:type="dxa"/>
            <w:gridSpan w:val="2"/>
            <w:tcBorders>
              <w:top w:val="nil"/>
              <w:left w:val="single" w:sz="4" w:space="0" w:color="auto"/>
              <w:bottom w:val="nil"/>
              <w:right w:val="nil"/>
            </w:tcBorders>
            <w:vAlign w:val="center"/>
          </w:tcPr>
          <w:p>
            <w:pPr>
              <w:rPr>
                <w:rFonts w:cs="Arial"/>
              </w:rPr>
            </w:pPr>
          </w:p>
        </w:tc>
        <w:tc>
          <w:tcPr>
            <w:tcW w:w="630" w:type="dxa"/>
            <w:tcBorders>
              <w:top w:val="nil"/>
              <w:left w:val="nil"/>
              <w:bottom w:val="nil"/>
              <w:right w:val="single" w:sz="8" w:space="0" w:color="auto"/>
            </w:tcBorders>
            <w:vAlign w:val="center"/>
          </w:tcPr>
          <w:p>
            <w:pPr>
              <w:rPr>
                <w:rFonts w:cs="Arial"/>
              </w:rPr>
            </w:pPr>
          </w:p>
        </w:tc>
        <w:tc>
          <w:tcPr>
            <w:tcW w:w="1995" w:type="dxa"/>
            <w:gridSpan w:val="2"/>
            <w:tcBorders>
              <w:top w:val="single" w:sz="8" w:space="0" w:color="auto"/>
              <w:left w:val="single" w:sz="8" w:space="0" w:color="auto"/>
              <w:bottom w:val="single" w:sz="8" w:space="0" w:color="auto"/>
              <w:right w:val="single" w:sz="8" w:space="0" w:color="auto"/>
            </w:tcBorders>
            <w:vAlign w:val="center"/>
          </w:tcPr>
          <w:p>
            <w:pPr>
              <w:rPr>
                <w:rFonts w:cs="Arial"/>
              </w:rPr>
            </w:pPr>
            <w:r>
              <w:rPr>
                <w:rFonts w:cs="Arial" w:hint="eastAsia"/>
              </w:rPr>
              <w:t>工程技术部</w:t>
            </w:r>
          </w:p>
        </w:tc>
        <w:tc>
          <w:tcPr>
            <w:tcW w:w="873" w:type="dxa"/>
            <w:tcBorders>
              <w:top w:val="nil"/>
              <w:left w:val="single" w:sz="8" w:space="0" w:color="auto"/>
              <w:bottom w:val="nil"/>
              <w:right w:val="nil"/>
            </w:tcBorders>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cantSplit/>
          <w:trHeight w:val="354"/>
          <w:jc w:val="center"/>
        </w:trPr>
        <w:tc>
          <w:tcPr>
            <w:tcW w:w="948" w:type="dxa"/>
            <w:vAlign w:val="center"/>
          </w:tcPr>
          <w:p>
            <w:pPr>
              <w:rPr>
                <w:rFonts w:cs="Arial"/>
              </w:rPr>
            </w:pPr>
          </w:p>
        </w:tc>
        <w:tc>
          <w:tcPr>
            <w:tcW w:w="1995" w:type="dxa"/>
            <w:gridSpan w:val="2"/>
            <w:vAlign w:val="center"/>
          </w:tcPr>
          <w:p>
            <w:pPr>
              <w:rPr>
                <w:rFonts w:cs="Arial"/>
              </w:rPr>
            </w:pPr>
          </w:p>
        </w:tc>
        <w:tc>
          <w:tcPr>
            <w:tcW w:w="525" w:type="dxa"/>
            <w:vAlign w:val="center"/>
          </w:tcPr>
          <w:p>
            <w:pPr>
              <w:rPr>
                <w:rFonts w:cs="Arial"/>
              </w:rPr>
            </w:pPr>
          </w:p>
        </w:tc>
        <w:tc>
          <w:tcPr>
            <w:tcW w:w="945" w:type="dxa"/>
            <w:tcBorders>
              <w:top w:val="nil"/>
              <w:left w:val="nil"/>
              <w:bottom w:val="single" w:sz="8" w:space="0" w:color="auto"/>
              <w:right w:val="single" w:sz="4" w:space="0" w:color="auto"/>
            </w:tcBorders>
            <w:vAlign w:val="center"/>
          </w:tcPr>
          <w:p>
            <w:pPr>
              <w:rPr>
                <w:rFonts w:cs="Arial"/>
              </w:rPr>
            </w:pPr>
          </w:p>
        </w:tc>
        <w:tc>
          <w:tcPr>
            <w:tcW w:w="945" w:type="dxa"/>
            <w:gridSpan w:val="2"/>
            <w:tcBorders>
              <w:top w:val="nil"/>
              <w:left w:val="single" w:sz="4" w:space="0" w:color="auto"/>
              <w:bottom w:val="single" w:sz="8" w:space="0" w:color="auto"/>
              <w:right w:val="nil"/>
            </w:tcBorders>
            <w:vAlign w:val="center"/>
          </w:tcPr>
          <w:p>
            <w:pPr>
              <w:rPr>
                <w:rFonts w:cs="Arial"/>
              </w:rPr>
            </w:pPr>
          </w:p>
        </w:tc>
        <w:tc>
          <w:tcPr>
            <w:tcW w:w="630" w:type="dxa"/>
            <w:vAlign w:val="center"/>
          </w:tcPr>
          <w:p>
            <w:pPr>
              <w:rPr>
                <w:rFonts w:cs="Arial"/>
              </w:rPr>
            </w:pPr>
          </w:p>
        </w:tc>
        <w:tc>
          <w:tcPr>
            <w:tcW w:w="1995" w:type="dxa"/>
            <w:gridSpan w:val="2"/>
            <w:tcBorders>
              <w:top w:val="single" w:sz="8" w:space="0" w:color="auto"/>
              <w:left w:val="nil"/>
              <w:bottom w:val="nil"/>
              <w:right w:val="nil"/>
            </w:tcBorders>
            <w:vAlign w:val="center"/>
          </w:tcPr>
          <w:p>
            <w:pPr>
              <w:rPr>
                <w:rFonts w:cs="Arial"/>
              </w:rPr>
            </w:pPr>
          </w:p>
        </w:tc>
        <w:tc>
          <w:tcPr>
            <w:tcW w:w="873" w:type="dxa"/>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trHeight w:val="353"/>
          <w:jc w:val="center"/>
        </w:trPr>
        <w:tc>
          <w:tcPr>
            <w:tcW w:w="948" w:type="dxa"/>
            <w:vAlign w:val="center"/>
          </w:tcPr>
          <w:p>
            <w:pPr>
              <w:rPr>
                <w:rFonts w:cs="Arial"/>
              </w:rPr>
            </w:pPr>
          </w:p>
        </w:tc>
        <w:tc>
          <w:tcPr>
            <w:tcW w:w="1995" w:type="dxa"/>
            <w:gridSpan w:val="2"/>
            <w:vAlign w:val="center"/>
          </w:tcPr>
          <w:p>
            <w:pPr>
              <w:rPr>
                <w:rFonts w:cs="Arial"/>
              </w:rPr>
            </w:pPr>
          </w:p>
        </w:tc>
        <w:tc>
          <w:tcPr>
            <w:tcW w:w="525" w:type="dxa"/>
            <w:tcBorders>
              <w:top w:val="nil"/>
              <w:left w:val="nil"/>
              <w:bottom w:val="nil"/>
              <w:right w:val="single" w:sz="8" w:space="0" w:color="auto"/>
            </w:tcBorders>
            <w:vAlign w:val="center"/>
          </w:tcPr>
          <w:p>
            <w:pPr>
              <w:rPr>
                <w:rFonts w:cs="Arial"/>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pPr>
              <w:rPr>
                <w:rFonts w:cs="Arial"/>
                <w:bCs/>
              </w:rPr>
            </w:pPr>
            <w:r>
              <w:rPr>
                <w:rFonts w:cs="Arial" w:hint="eastAsia"/>
                <w:bCs/>
              </w:rPr>
              <w:t>项 目 经 理</w:t>
            </w:r>
          </w:p>
        </w:tc>
        <w:tc>
          <w:tcPr>
            <w:tcW w:w="630" w:type="dxa"/>
            <w:tcBorders>
              <w:top w:val="nil"/>
              <w:left w:val="single" w:sz="8" w:space="0" w:color="auto"/>
              <w:bottom w:val="nil"/>
              <w:right w:val="nil"/>
            </w:tcBorders>
            <w:vAlign w:val="center"/>
          </w:tcPr>
          <w:p>
            <w:pPr>
              <w:rPr>
                <w:rFonts w:cs="Arial"/>
              </w:rPr>
            </w:pPr>
          </w:p>
        </w:tc>
        <w:tc>
          <w:tcPr>
            <w:tcW w:w="1995" w:type="dxa"/>
            <w:gridSpan w:val="2"/>
            <w:vAlign w:val="center"/>
          </w:tcPr>
          <w:p>
            <w:pPr>
              <w:rPr>
                <w:rFonts w:cs="Arial"/>
              </w:rPr>
            </w:pPr>
          </w:p>
        </w:tc>
        <w:tc>
          <w:tcPr>
            <w:tcW w:w="873" w:type="dxa"/>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trHeight w:val="354"/>
          <w:jc w:val="center"/>
        </w:trPr>
        <w:tc>
          <w:tcPr>
            <w:tcW w:w="948" w:type="dxa"/>
            <w:vAlign w:val="center"/>
          </w:tcPr>
          <w:p>
            <w:pPr>
              <w:rPr>
                <w:rFonts w:cs="Arial"/>
              </w:rPr>
            </w:pPr>
          </w:p>
        </w:tc>
        <w:tc>
          <w:tcPr>
            <w:tcW w:w="1995" w:type="dxa"/>
            <w:gridSpan w:val="2"/>
            <w:vAlign w:val="center"/>
          </w:tcPr>
          <w:p>
            <w:pPr>
              <w:rPr>
                <w:rFonts w:cs="Arial"/>
              </w:rPr>
            </w:pPr>
          </w:p>
        </w:tc>
        <w:tc>
          <w:tcPr>
            <w:tcW w:w="525" w:type="dxa"/>
            <w:vAlign w:val="center"/>
          </w:tcPr>
          <w:p>
            <w:pPr>
              <w:rPr>
                <w:rFonts w:cs="Arial"/>
              </w:rPr>
            </w:pPr>
          </w:p>
        </w:tc>
        <w:tc>
          <w:tcPr>
            <w:tcW w:w="997" w:type="dxa"/>
            <w:gridSpan w:val="2"/>
            <w:tcBorders>
              <w:top w:val="single" w:sz="8" w:space="0" w:color="auto"/>
              <w:left w:val="nil"/>
              <w:bottom w:val="nil"/>
              <w:right w:val="single" w:sz="6" w:space="0" w:color="auto"/>
            </w:tcBorders>
            <w:vAlign w:val="center"/>
          </w:tcPr>
          <w:p>
            <w:pPr>
              <w:rPr>
                <w:rFonts w:cs="Arial"/>
              </w:rPr>
            </w:pPr>
            <w:r>
              <w:pict>
                <v:line id="直线 459" o:spid="_x0000_s1057" style="mso-wrap-style:square;position:absolute;z-index:251695104" from="44.7pt,0.35pt" to="44.7pt,17.5pt">
                  <v:stroke linestyle="single" endarrow="block"/>
                </v:line>
              </w:pict>
            </w:r>
          </w:p>
        </w:tc>
        <w:tc>
          <w:tcPr>
            <w:tcW w:w="893" w:type="dxa"/>
            <w:tcBorders>
              <w:top w:val="single" w:sz="8" w:space="0" w:color="auto"/>
              <w:left w:val="single" w:sz="6" w:space="0" w:color="auto"/>
              <w:bottom w:val="nil"/>
              <w:right w:val="nil"/>
            </w:tcBorders>
            <w:vAlign w:val="center"/>
          </w:tcPr>
          <w:p>
            <w:pPr>
              <w:rPr>
                <w:rFonts w:cs="Arial"/>
              </w:rPr>
            </w:pPr>
          </w:p>
        </w:tc>
        <w:tc>
          <w:tcPr>
            <w:tcW w:w="630" w:type="dxa"/>
            <w:vAlign w:val="center"/>
          </w:tcPr>
          <w:p>
            <w:pPr>
              <w:rPr>
                <w:rFonts w:cs="Arial"/>
              </w:rPr>
            </w:pPr>
          </w:p>
        </w:tc>
        <w:tc>
          <w:tcPr>
            <w:tcW w:w="1995" w:type="dxa"/>
            <w:gridSpan w:val="2"/>
            <w:vAlign w:val="center"/>
          </w:tcPr>
          <w:p>
            <w:pPr>
              <w:rPr>
                <w:rFonts w:cs="Arial"/>
              </w:rPr>
            </w:pPr>
          </w:p>
        </w:tc>
        <w:tc>
          <w:tcPr>
            <w:tcW w:w="873" w:type="dxa"/>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trHeight w:val="353"/>
          <w:jc w:val="center"/>
        </w:trPr>
        <w:tc>
          <w:tcPr>
            <w:tcW w:w="948" w:type="dxa"/>
            <w:vAlign w:val="center"/>
          </w:tcPr>
          <w:p>
            <w:pPr>
              <w:rPr>
                <w:rFonts w:cs="Arial"/>
              </w:rPr>
            </w:pPr>
          </w:p>
        </w:tc>
        <w:tc>
          <w:tcPr>
            <w:tcW w:w="997" w:type="dxa"/>
            <w:tcBorders>
              <w:top w:val="nil"/>
              <w:left w:val="nil"/>
              <w:bottom w:val="single" w:sz="8" w:space="0" w:color="auto"/>
              <w:right w:val="single" w:sz="6" w:space="0" w:color="auto"/>
            </w:tcBorders>
            <w:vAlign w:val="center"/>
          </w:tcPr>
          <w:p>
            <w:pPr>
              <w:rPr>
                <w:rFonts w:cs="Arial"/>
              </w:rPr>
            </w:pPr>
            <w:r>
              <w:pict>
                <v:line id="直线 453" o:spid="_x0000_s1058" style="mso-wrap-style:square;position:absolute;z-index:251688960" from="44.7pt,-0.7pt" to="44.7pt,16.45pt">
                  <v:stroke linestyle="single" endarrow="block"/>
                </v:line>
              </w:pict>
            </w:r>
          </w:p>
        </w:tc>
        <w:tc>
          <w:tcPr>
            <w:tcW w:w="998" w:type="dxa"/>
            <w:tcBorders>
              <w:top w:val="single" w:sz="8" w:space="0" w:color="auto"/>
              <w:left w:val="single" w:sz="6" w:space="0" w:color="auto"/>
              <w:bottom w:val="single" w:sz="8" w:space="0" w:color="auto"/>
              <w:right w:val="nil"/>
            </w:tcBorders>
            <w:vAlign w:val="center"/>
          </w:tcPr>
          <w:p>
            <w:pPr>
              <w:rPr>
                <w:rFonts w:cs="Arial"/>
              </w:rPr>
            </w:pPr>
          </w:p>
        </w:tc>
        <w:tc>
          <w:tcPr>
            <w:tcW w:w="525" w:type="dxa"/>
            <w:tcBorders>
              <w:top w:val="single" w:sz="8" w:space="0" w:color="auto"/>
              <w:left w:val="nil"/>
              <w:bottom w:val="nil"/>
              <w:right w:val="nil"/>
            </w:tcBorders>
            <w:vAlign w:val="center"/>
          </w:tcPr>
          <w:p>
            <w:pPr>
              <w:rPr>
                <w:rFonts w:cs="Arial"/>
              </w:rPr>
            </w:pPr>
          </w:p>
        </w:tc>
        <w:tc>
          <w:tcPr>
            <w:tcW w:w="1890" w:type="dxa"/>
            <w:gridSpan w:val="3"/>
            <w:tcBorders>
              <w:top w:val="single" w:sz="8" w:space="0" w:color="auto"/>
              <w:left w:val="nil"/>
              <w:bottom w:val="nil"/>
              <w:right w:val="nil"/>
            </w:tcBorders>
            <w:vAlign w:val="center"/>
          </w:tcPr>
          <w:p>
            <w:pPr>
              <w:rPr>
                <w:rFonts w:cs="Arial"/>
              </w:rPr>
            </w:pPr>
          </w:p>
        </w:tc>
        <w:tc>
          <w:tcPr>
            <w:tcW w:w="630" w:type="dxa"/>
            <w:tcBorders>
              <w:top w:val="single" w:sz="8" w:space="0" w:color="auto"/>
              <w:left w:val="nil"/>
              <w:bottom w:val="nil"/>
              <w:right w:val="nil"/>
            </w:tcBorders>
            <w:vAlign w:val="center"/>
          </w:tcPr>
          <w:p>
            <w:pPr>
              <w:rPr>
                <w:rFonts w:cs="Arial"/>
              </w:rPr>
            </w:pPr>
          </w:p>
        </w:tc>
        <w:tc>
          <w:tcPr>
            <w:tcW w:w="997" w:type="dxa"/>
            <w:tcBorders>
              <w:top w:val="single" w:sz="8" w:space="0" w:color="auto"/>
              <w:left w:val="nil"/>
              <w:bottom w:val="single" w:sz="8" w:space="0" w:color="auto"/>
              <w:right w:val="single" w:sz="6" w:space="0" w:color="auto"/>
            </w:tcBorders>
            <w:vAlign w:val="center"/>
          </w:tcPr>
          <w:p>
            <w:pPr>
              <w:rPr>
                <w:rFonts w:cs="Arial"/>
              </w:rPr>
            </w:pPr>
            <w:r>
              <w:pict>
                <v:line id="直线 457" o:spid="_x0000_s1059" style="mso-wrap-style:square;position:absolute;z-index:251693056" from="44.5pt,0.45pt" to="44.5pt,17.6pt">
                  <v:stroke linestyle="single" endarrow="block"/>
                </v:line>
              </w:pict>
            </w:r>
          </w:p>
        </w:tc>
        <w:tc>
          <w:tcPr>
            <w:tcW w:w="998" w:type="dxa"/>
            <w:tcBorders>
              <w:top w:val="nil"/>
              <w:left w:val="single" w:sz="6" w:space="0" w:color="auto"/>
              <w:bottom w:val="single" w:sz="8" w:space="0" w:color="auto"/>
              <w:right w:val="nil"/>
            </w:tcBorders>
            <w:vAlign w:val="center"/>
          </w:tcPr>
          <w:p>
            <w:pPr>
              <w:rPr>
                <w:rFonts w:cs="Arial"/>
              </w:rPr>
            </w:pPr>
          </w:p>
        </w:tc>
        <w:tc>
          <w:tcPr>
            <w:tcW w:w="873" w:type="dxa"/>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trHeight w:val="353"/>
          <w:jc w:val="center"/>
        </w:trPr>
        <w:tc>
          <w:tcPr>
            <w:tcW w:w="948" w:type="dxa"/>
            <w:tcBorders>
              <w:top w:val="nil"/>
              <w:left w:val="nil"/>
              <w:bottom w:val="nil"/>
              <w:right w:val="single" w:sz="8" w:space="0" w:color="auto"/>
            </w:tcBorders>
            <w:vAlign w:val="center"/>
          </w:tcPr>
          <w:p>
            <w:pPr>
              <w:rPr>
                <w:rFonts w:cs="Arial"/>
              </w:rPr>
            </w:pPr>
          </w:p>
        </w:tc>
        <w:tc>
          <w:tcPr>
            <w:tcW w:w="1995" w:type="dxa"/>
            <w:gridSpan w:val="2"/>
            <w:tcBorders>
              <w:top w:val="single" w:sz="8" w:space="0" w:color="auto"/>
              <w:left w:val="single" w:sz="8" w:space="0" w:color="auto"/>
              <w:bottom w:val="single" w:sz="8" w:space="0" w:color="auto"/>
              <w:right w:val="single" w:sz="8" w:space="0" w:color="auto"/>
            </w:tcBorders>
            <w:vAlign w:val="center"/>
          </w:tcPr>
          <w:p>
            <w:pPr>
              <w:rPr>
                <w:rFonts w:cs="Arial"/>
              </w:rPr>
            </w:pPr>
            <w:r>
              <w:rPr>
                <w:rFonts w:cs="Arial" w:hint="eastAsia"/>
              </w:rPr>
              <w:t>项目副经理</w:t>
            </w:r>
          </w:p>
        </w:tc>
        <w:tc>
          <w:tcPr>
            <w:tcW w:w="525" w:type="dxa"/>
            <w:tcBorders>
              <w:top w:val="nil"/>
              <w:left w:val="single" w:sz="8" w:space="0" w:color="auto"/>
              <w:bottom w:val="nil"/>
              <w:right w:val="nil"/>
            </w:tcBorders>
            <w:vAlign w:val="center"/>
          </w:tcPr>
          <w:p>
            <w:pPr>
              <w:rPr>
                <w:rFonts w:cs="Arial"/>
              </w:rPr>
            </w:pPr>
          </w:p>
        </w:tc>
        <w:tc>
          <w:tcPr>
            <w:tcW w:w="1890" w:type="dxa"/>
            <w:gridSpan w:val="3"/>
            <w:vAlign w:val="center"/>
          </w:tcPr>
          <w:p>
            <w:pPr>
              <w:rPr>
                <w:rFonts w:cs="Arial"/>
              </w:rPr>
            </w:pPr>
          </w:p>
        </w:tc>
        <w:tc>
          <w:tcPr>
            <w:tcW w:w="630" w:type="dxa"/>
            <w:tcBorders>
              <w:top w:val="nil"/>
              <w:left w:val="nil"/>
              <w:bottom w:val="nil"/>
              <w:right w:val="single" w:sz="8" w:space="0" w:color="auto"/>
            </w:tcBorders>
            <w:vAlign w:val="center"/>
          </w:tcPr>
          <w:p>
            <w:pPr>
              <w:rPr>
                <w:rFonts w:cs="Arial"/>
              </w:rPr>
            </w:pPr>
          </w:p>
        </w:tc>
        <w:tc>
          <w:tcPr>
            <w:tcW w:w="1995" w:type="dxa"/>
            <w:gridSpan w:val="2"/>
            <w:tcBorders>
              <w:top w:val="single" w:sz="8" w:space="0" w:color="auto"/>
              <w:left w:val="single" w:sz="8" w:space="0" w:color="auto"/>
              <w:bottom w:val="single" w:sz="8" w:space="0" w:color="auto"/>
              <w:right w:val="single" w:sz="8" w:space="0" w:color="auto"/>
            </w:tcBorders>
            <w:vAlign w:val="center"/>
          </w:tcPr>
          <w:p>
            <w:pPr>
              <w:rPr>
                <w:rFonts w:cs="Arial"/>
              </w:rPr>
            </w:pPr>
            <w:r>
              <w:rPr>
                <w:rFonts w:cs="Arial" w:hint="eastAsia"/>
              </w:rPr>
              <w:t>项目工程师</w:t>
            </w:r>
          </w:p>
        </w:tc>
        <w:tc>
          <w:tcPr>
            <w:tcW w:w="873" w:type="dxa"/>
            <w:tcBorders>
              <w:top w:val="nil"/>
              <w:left w:val="single" w:sz="8" w:space="0" w:color="auto"/>
              <w:bottom w:val="nil"/>
              <w:right w:val="nil"/>
            </w:tcBorders>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trHeight w:val="354"/>
          <w:jc w:val="center"/>
        </w:trPr>
        <w:tc>
          <w:tcPr>
            <w:tcW w:w="948" w:type="dxa"/>
            <w:vAlign w:val="center"/>
          </w:tcPr>
          <w:p>
            <w:pPr>
              <w:rPr>
                <w:rFonts w:cs="Arial"/>
              </w:rPr>
            </w:pPr>
          </w:p>
        </w:tc>
        <w:tc>
          <w:tcPr>
            <w:tcW w:w="997" w:type="dxa"/>
            <w:tcBorders>
              <w:top w:val="single" w:sz="8" w:space="0" w:color="auto"/>
              <w:left w:val="nil"/>
              <w:bottom w:val="nil"/>
              <w:right w:val="single" w:sz="6" w:space="0" w:color="auto"/>
            </w:tcBorders>
            <w:vAlign w:val="center"/>
          </w:tcPr>
          <w:p>
            <w:pPr>
              <w:rPr>
                <w:rFonts w:cs="Arial"/>
              </w:rPr>
            </w:pPr>
            <w:r>
              <w:pict>
                <v:line id="直线 458" o:spid="_x0000_s1060" style="mso-wrap-style:square;position:absolute;z-index:251694080" from="44.45pt,0.65pt" to="44.45pt,17.8pt">
                  <v:stroke linestyle="single" endarrow="block"/>
                </v:line>
              </w:pict>
            </w:r>
          </w:p>
        </w:tc>
        <w:tc>
          <w:tcPr>
            <w:tcW w:w="998" w:type="dxa"/>
            <w:tcBorders>
              <w:top w:val="single" w:sz="8" w:space="0" w:color="auto"/>
              <w:left w:val="single" w:sz="6" w:space="0" w:color="auto"/>
              <w:bottom w:val="single" w:sz="8" w:space="0" w:color="auto"/>
              <w:right w:val="nil"/>
            </w:tcBorders>
            <w:vAlign w:val="center"/>
          </w:tcPr>
          <w:p>
            <w:pPr>
              <w:rPr>
                <w:rFonts w:cs="Arial"/>
              </w:rPr>
            </w:pPr>
          </w:p>
        </w:tc>
        <w:tc>
          <w:tcPr>
            <w:tcW w:w="525" w:type="dxa"/>
            <w:tcBorders>
              <w:top w:val="nil"/>
              <w:left w:val="nil"/>
              <w:bottom w:val="single" w:sz="8" w:space="0" w:color="auto"/>
              <w:right w:val="nil"/>
            </w:tcBorders>
            <w:vAlign w:val="center"/>
          </w:tcPr>
          <w:p>
            <w:pPr>
              <w:rPr>
                <w:rFonts w:cs="Arial"/>
              </w:rPr>
            </w:pPr>
          </w:p>
        </w:tc>
        <w:tc>
          <w:tcPr>
            <w:tcW w:w="1890" w:type="dxa"/>
            <w:gridSpan w:val="3"/>
            <w:tcBorders>
              <w:top w:val="nil"/>
              <w:left w:val="nil"/>
              <w:bottom w:val="single" w:sz="8" w:space="0" w:color="auto"/>
              <w:right w:val="nil"/>
            </w:tcBorders>
            <w:vAlign w:val="center"/>
          </w:tcPr>
          <w:p>
            <w:pPr>
              <w:rPr>
                <w:rFonts w:cs="Arial"/>
              </w:rPr>
            </w:pPr>
          </w:p>
        </w:tc>
        <w:tc>
          <w:tcPr>
            <w:tcW w:w="630" w:type="dxa"/>
            <w:tcBorders>
              <w:top w:val="nil"/>
              <w:left w:val="nil"/>
              <w:bottom w:val="single" w:sz="8" w:space="0" w:color="auto"/>
              <w:right w:val="nil"/>
            </w:tcBorders>
            <w:vAlign w:val="center"/>
          </w:tcPr>
          <w:p>
            <w:pPr>
              <w:rPr>
                <w:rFonts w:cs="Arial"/>
              </w:rPr>
            </w:pPr>
          </w:p>
        </w:tc>
        <w:tc>
          <w:tcPr>
            <w:tcW w:w="997" w:type="dxa"/>
            <w:tcBorders>
              <w:top w:val="nil"/>
              <w:left w:val="nil"/>
              <w:bottom w:val="single" w:sz="8" w:space="0" w:color="auto"/>
              <w:right w:val="single" w:sz="6" w:space="0" w:color="auto"/>
            </w:tcBorders>
            <w:vAlign w:val="center"/>
          </w:tcPr>
          <w:p>
            <w:pPr>
              <w:rPr>
                <w:rFonts w:cs="Arial"/>
              </w:rPr>
            </w:pPr>
            <w:r>
              <w:pict>
                <v:line id="直线 456" o:spid="_x0000_s1061" style="mso-wrap-style:square;position:absolute;z-index:251692032" from="44.4pt,0.45pt" to="44.4pt,17.6pt">
                  <v:stroke linestyle="single" endarrow="block"/>
                </v:line>
              </w:pict>
            </w:r>
          </w:p>
        </w:tc>
        <w:tc>
          <w:tcPr>
            <w:tcW w:w="998" w:type="dxa"/>
            <w:tcBorders>
              <w:top w:val="nil"/>
              <w:left w:val="single" w:sz="6" w:space="0" w:color="auto"/>
              <w:bottom w:val="nil"/>
              <w:right w:val="nil"/>
            </w:tcBorders>
            <w:vAlign w:val="center"/>
          </w:tcPr>
          <w:p>
            <w:pPr>
              <w:rPr>
                <w:rFonts w:cs="Arial"/>
              </w:rPr>
            </w:pPr>
          </w:p>
        </w:tc>
        <w:tc>
          <w:tcPr>
            <w:tcW w:w="873" w:type="dxa"/>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trHeight w:val="353"/>
          <w:jc w:val="center"/>
        </w:trPr>
        <w:tc>
          <w:tcPr>
            <w:tcW w:w="948" w:type="dxa"/>
            <w:vAlign w:val="center"/>
          </w:tcPr>
          <w:p>
            <w:pPr>
              <w:rPr>
                <w:rFonts w:cs="Arial"/>
              </w:rPr>
            </w:pPr>
          </w:p>
        </w:tc>
        <w:tc>
          <w:tcPr>
            <w:tcW w:w="1995" w:type="dxa"/>
            <w:gridSpan w:val="2"/>
            <w:vAlign w:val="center"/>
          </w:tcPr>
          <w:p>
            <w:pPr>
              <w:rPr>
                <w:rFonts w:cs="Arial"/>
              </w:rPr>
            </w:pPr>
          </w:p>
        </w:tc>
        <w:tc>
          <w:tcPr>
            <w:tcW w:w="525" w:type="dxa"/>
            <w:vAlign w:val="center"/>
          </w:tcPr>
          <w:p>
            <w:pPr>
              <w:rPr>
                <w:rFonts w:cs="Arial"/>
              </w:rPr>
            </w:pPr>
          </w:p>
        </w:tc>
        <w:tc>
          <w:tcPr>
            <w:tcW w:w="945" w:type="dxa"/>
            <w:tcBorders>
              <w:top w:val="nil"/>
              <w:left w:val="nil"/>
              <w:bottom w:val="single" w:sz="8" w:space="0" w:color="auto"/>
              <w:right w:val="single" w:sz="6" w:space="0" w:color="auto"/>
            </w:tcBorders>
            <w:vAlign w:val="center"/>
          </w:tcPr>
          <w:p>
            <w:pPr>
              <w:rPr>
                <w:rFonts w:cs="Arial"/>
              </w:rPr>
            </w:pPr>
            <w:r>
              <w:pict>
                <v:line id="直线 455" o:spid="_x0000_s1062" style="mso-wrap-style:square;position:absolute;z-index:251691008" from="41.8pt,1pt" to="41.8pt,18.15pt">
                  <v:stroke linestyle="single" endarrow="block"/>
                </v:line>
              </w:pict>
            </w:r>
          </w:p>
        </w:tc>
        <w:tc>
          <w:tcPr>
            <w:tcW w:w="945" w:type="dxa"/>
            <w:gridSpan w:val="2"/>
            <w:tcBorders>
              <w:top w:val="nil"/>
              <w:left w:val="single" w:sz="6" w:space="0" w:color="auto"/>
              <w:bottom w:val="single" w:sz="8" w:space="0" w:color="auto"/>
              <w:right w:val="nil"/>
            </w:tcBorders>
            <w:vAlign w:val="center"/>
          </w:tcPr>
          <w:p>
            <w:pPr>
              <w:rPr>
                <w:rFonts w:cs="Arial"/>
              </w:rPr>
            </w:pPr>
          </w:p>
        </w:tc>
        <w:tc>
          <w:tcPr>
            <w:tcW w:w="630" w:type="dxa"/>
            <w:vAlign w:val="center"/>
          </w:tcPr>
          <w:p>
            <w:pPr>
              <w:rPr>
                <w:rFonts w:cs="Arial"/>
              </w:rPr>
            </w:pPr>
          </w:p>
        </w:tc>
        <w:tc>
          <w:tcPr>
            <w:tcW w:w="1995" w:type="dxa"/>
            <w:gridSpan w:val="2"/>
            <w:vAlign w:val="center"/>
          </w:tcPr>
          <w:p>
            <w:pPr>
              <w:rPr>
                <w:rFonts w:cs="Arial"/>
              </w:rPr>
            </w:pPr>
          </w:p>
        </w:tc>
        <w:tc>
          <w:tcPr>
            <w:tcW w:w="873" w:type="dxa"/>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trHeight w:val="354"/>
          <w:jc w:val="center"/>
        </w:trPr>
        <w:tc>
          <w:tcPr>
            <w:tcW w:w="948" w:type="dxa"/>
            <w:vAlign w:val="center"/>
          </w:tcPr>
          <w:p>
            <w:pPr>
              <w:rPr>
                <w:rFonts w:cs="Arial"/>
              </w:rPr>
            </w:pPr>
          </w:p>
        </w:tc>
        <w:tc>
          <w:tcPr>
            <w:tcW w:w="1995" w:type="dxa"/>
            <w:gridSpan w:val="2"/>
            <w:vAlign w:val="center"/>
          </w:tcPr>
          <w:p>
            <w:pPr>
              <w:rPr>
                <w:rFonts w:cs="Arial"/>
              </w:rPr>
            </w:pPr>
          </w:p>
        </w:tc>
        <w:tc>
          <w:tcPr>
            <w:tcW w:w="525" w:type="dxa"/>
            <w:tcBorders>
              <w:top w:val="nil"/>
              <w:left w:val="nil"/>
              <w:bottom w:val="nil"/>
              <w:right w:val="single" w:sz="8" w:space="0" w:color="auto"/>
            </w:tcBorders>
            <w:vAlign w:val="center"/>
          </w:tcPr>
          <w:p>
            <w:pPr>
              <w:rPr>
                <w:rFonts w:cs="Arial"/>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pPr>
              <w:rPr>
                <w:rFonts w:cs="Arial"/>
              </w:rPr>
            </w:pPr>
            <w:r>
              <w:rPr>
                <w:rFonts w:cs="Arial" w:hint="eastAsia"/>
              </w:rPr>
              <w:t>质  监  员</w:t>
            </w:r>
          </w:p>
        </w:tc>
        <w:tc>
          <w:tcPr>
            <w:tcW w:w="630" w:type="dxa"/>
            <w:tcBorders>
              <w:top w:val="nil"/>
              <w:left w:val="single" w:sz="8" w:space="0" w:color="auto"/>
              <w:bottom w:val="nil"/>
              <w:right w:val="nil"/>
            </w:tcBorders>
            <w:vAlign w:val="center"/>
          </w:tcPr>
          <w:p>
            <w:pPr>
              <w:rPr>
                <w:rFonts w:cs="Arial"/>
              </w:rPr>
            </w:pPr>
          </w:p>
        </w:tc>
        <w:tc>
          <w:tcPr>
            <w:tcW w:w="1995" w:type="dxa"/>
            <w:gridSpan w:val="2"/>
            <w:vAlign w:val="center"/>
          </w:tcPr>
          <w:p>
            <w:pPr>
              <w:rPr>
                <w:rFonts w:cs="Arial"/>
              </w:rPr>
            </w:pPr>
          </w:p>
        </w:tc>
        <w:tc>
          <w:tcPr>
            <w:tcW w:w="873" w:type="dxa"/>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trHeight w:val="353"/>
          <w:jc w:val="center"/>
        </w:trPr>
        <w:tc>
          <w:tcPr>
            <w:tcW w:w="948" w:type="dxa"/>
            <w:vAlign w:val="center"/>
          </w:tcPr>
          <w:p>
            <w:pPr>
              <w:rPr>
                <w:rFonts w:cs="Arial"/>
              </w:rPr>
            </w:pPr>
          </w:p>
        </w:tc>
        <w:tc>
          <w:tcPr>
            <w:tcW w:w="1995" w:type="dxa"/>
            <w:gridSpan w:val="2"/>
            <w:vAlign w:val="center"/>
          </w:tcPr>
          <w:p>
            <w:pPr>
              <w:rPr>
                <w:rFonts w:cs="Arial"/>
              </w:rPr>
            </w:pPr>
          </w:p>
        </w:tc>
        <w:tc>
          <w:tcPr>
            <w:tcW w:w="525" w:type="dxa"/>
            <w:vAlign w:val="center"/>
          </w:tcPr>
          <w:p>
            <w:pPr>
              <w:rPr>
                <w:rFonts w:cs="Arial"/>
              </w:rPr>
            </w:pPr>
          </w:p>
        </w:tc>
        <w:tc>
          <w:tcPr>
            <w:tcW w:w="945" w:type="dxa"/>
            <w:tcBorders>
              <w:top w:val="single" w:sz="8" w:space="0" w:color="auto"/>
              <w:left w:val="nil"/>
              <w:bottom w:val="single" w:sz="8" w:space="0" w:color="auto"/>
              <w:right w:val="single" w:sz="6" w:space="0" w:color="auto"/>
            </w:tcBorders>
            <w:vAlign w:val="center"/>
          </w:tcPr>
          <w:p>
            <w:pPr>
              <w:rPr>
                <w:rFonts w:cs="Arial"/>
              </w:rPr>
            </w:pPr>
            <w:r>
              <w:pict>
                <v:line id="直线 460" o:spid="_x0000_s1063" style="mso-wrap-style:square;position:absolute;z-index:251696128" from="41.9pt,0.05pt" to="41.9pt,17.2pt">
                  <v:stroke linestyle="single" endarrow="block"/>
                </v:line>
              </w:pict>
            </w:r>
          </w:p>
        </w:tc>
        <w:tc>
          <w:tcPr>
            <w:tcW w:w="945" w:type="dxa"/>
            <w:gridSpan w:val="2"/>
            <w:tcBorders>
              <w:top w:val="single" w:sz="8" w:space="0" w:color="auto"/>
              <w:left w:val="single" w:sz="6" w:space="0" w:color="auto"/>
              <w:bottom w:val="single" w:sz="8" w:space="0" w:color="auto"/>
              <w:right w:val="nil"/>
            </w:tcBorders>
            <w:vAlign w:val="center"/>
          </w:tcPr>
          <w:p>
            <w:pPr>
              <w:rPr>
                <w:rFonts w:cs="Arial"/>
              </w:rPr>
            </w:pPr>
          </w:p>
        </w:tc>
        <w:tc>
          <w:tcPr>
            <w:tcW w:w="630" w:type="dxa"/>
            <w:vAlign w:val="center"/>
          </w:tcPr>
          <w:p>
            <w:pPr>
              <w:rPr>
                <w:rFonts w:cs="Arial"/>
              </w:rPr>
            </w:pPr>
          </w:p>
        </w:tc>
        <w:tc>
          <w:tcPr>
            <w:tcW w:w="1995" w:type="dxa"/>
            <w:gridSpan w:val="2"/>
            <w:vAlign w:val="center"/>
          </w:tcPr>
          <w:p>
            <w:pPr>
              <w:rPr>
                <w:rFonts w:cs="Arial"/>
              </w:rPr>
            </w:pPr>
          </w:p>
        </w:tc>
        <w:tc>
          <w:tcPr>
            <w:tcW w:w="873" w:type="dxa"/>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trHeight w:val="354"/>
          <w:jc w:val="center"/>
        </w:trPr>
        <w:tc>
          <w:tcPr>
            <w:tcW w:w="948" w:type="dxa"/>
            <w:vAlign w:val="center"/>
          </w:tcPr>
          <w:p>
            <w:pPr>
              <w:rPr>
                <w:rFonts w:cs="Arial"/>
              </w:rPr>
            </w:pPr>
          </w:p>
        </w:tc>
        <w:tc>
          <w:tcPr>
            <w:tcW w:w="1995" w:type="dxa"/>
            <w:gridSpan w:val="2"/>
            <w:vAlign w:val="center"/>
          </w:tcPr>
          <w:p>
            <w:pPr>
              <w:rPr>
                <w:rFonts w:cs="Arial"/>
              </w:rPr>
            </w:pPr>
          </w:p>
        </w:tc>
        <w:tc>
          <w:tcPr>
            <w:tcW w:w="525" w:type="dxa"/>
            <w:tcBorders>
              <w:top w:val="nil"/>
              <w:left w:val="nil"/>
              <w:bottom w:val="nil"/>
              <w:right w:val="single" w:sz="8" w:space="0" w:color="auto"/>
            </w:tcBorders>
            <w:vAlign w:val="center"/>
          </w:tcPr>
          <w:p>
            <w:pPr>
              <w:rPr>
                <w:rFonts w:cs="Arial"/>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pPr>
              <w:rPr>
                <w:rFonts w:cs="Arial"/>
              </w:rPr>
            </w:pPr>
            <w:r>
              <w:rPr>
                <w:rFonts w:cs="Arial" w:hint="eastAsia"/>
              </w:rPr>
              <w:t>施工班组长</w:t>
            </w:r>
          </w:p>
        </w:tc>
        <w:tc>
          <w:tcPr>
            <w:tcW w:w="630" w:type="dxa"/>
            <w:tcBorders>
              <w:top w:val="nil"/>
              <w:left w:val="single" w:sz="8" w:space="0" w:color="auto"/>
              <w:bottom w:val="nil"/>
              <w:right w:val="nil"/>
            </w:tcBorders>
            <w:vAlign w:val="center"/>
          </w:tcPr>
          <w:p>
            <w:pPr>
              <w:rPr>
                <w:rFonts w:cs="Arial"/>
              </w:rPr>
            </w:pPr>
          </w:p>
        </w:tc>
        <w:tc>
          <w:tcPr>
            <w:tcW w:w="1995" w:type="dxa"/>
            <w:gridSpan w:val="2"/>
            <w:vAlign w:val="center"/>
          </w:tcPr>
          <w:p>
            <w:pPr>
              <w:rPr>
                <w:rFonts w:cs="Arial"/>
              </w:rPr>
            </w:pPr>
          </w:p>
        </w:tc>
        <w:tc>
          <w:tcPr>
            <w:tcW w:w="873" w:type="dxa"/>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trHeight w:val="353"/>
          <w:jc w:val="center"/>
        </w:trPr>
        <w:tc>
          <w:tcPr>
            <w:tcW w:w="948" w:type="dxa"/>
            <w:vAlign w:val="center"/>
          </w:tcPr>
          <w:p>
            <w:pPr>
              <w:rPr>
                <w:rFonts w:cs="Arial"/>
              </w:rPr>
            </w:pPr>
          </w:p>
        </w:tc>
        <w:tc>
          <w:tcPr>
            <w:tcW w:w="1995" w:type="dxa"/>
            <w:gridSpan w:val="2"/>
            <w:vAlign w:val="center"/>
          </w:tcPr>
          <w:p>
            <w:pPr>
              <w:rPr>
                <w:rFonts w:cs="Arial"/>
              </w:rPr>
            </w:pPr>
          </w:p>
        </w:tc>
        <w:tc>
          <w:tcPr>
            <w:tcW w:w="525" w:type="dxa"/>
            <w:vAlign w:val="center"/>
          </w:tcPr>
          <w:p>
            <w:pPr>
              <w:rPr>
                <w:rFonts w:cs="Arial"/>
              </w:rPr>
            </w:pPr>
          </w:p>
        </w:tc>
        <w:tc>
          <w:tcPr>
            <w:tcW w:w="945" w:type="dxa"/>
            <w:tcBorders>
              <w:top w:val="single" w:sz="8" w:space="0" w:color="auto"/>
              <w:left w:val="nil"/>
              <w:bottom w:val="single" w:sz="8" w:space="0" w:color="auto"/>
              <w:right w:val="single" w:sz="6" w:space="0" w:color="auto"/>
            </w:tcBorders>
            <w:vAlign w:val="center"/>
          </w:tcPr>
          <w:p>
            <w:pPr>
              <w:rPr>
                <w:rFonts w:cs="Arial"/>
              </w:rPr>
            </w:pPr>
            <w:r>
              <w:pict>
                <v:line id="直线 454" o:spid="_x0000_s1064" style="mso-wrap-style:square;position:absolute;z-index:251689984" from="41.5pt,1.7pt" to="41.5pt,18.85pt">
                  <v:stroke linestyle="single" endarrow="block"/>
                </v:line>
              </w:pict>
            </w:r>
          </w:p>
        </w:tc>
        <w:tc>
          <w:tcPr>
            <w:tcW w:w="945" w:type="dxa"/>
            <w:gridSpan w:val="2"/>
            <w:tcBorders>
              <w:top w:val="single" w:sz="8" w:space="0" w:color="auto"/>
              <w:left w:val="single" w:sz="6" w:space="0" w:color="auto"/>
              <w:bottom w:val="single" w:sz="8" w:space="0" w:color="auto"/>
              <w:right w:val="nil"/>
            </w:tcBorders>
            <w:vAlign w:val="center"/>
          </w:tcPr>
          <w:p>
            <w:pPr>
              <w:rPr>
                <w:rFonts w:cs="Arial"/>
              </w:rPr>
            </w:pPr>
          </w:p>
        </w:tc>
        <w:tc>
          <w:tcPr>
            <w:tcW w:w="630" w:type="dxa"/>
            <w:vAlign w:val="center"/>
          </w:tcPr>
          <w:p>
            <w:pPr>
              <w:rPr>
                <w:rFonts w:cs="Arial"/>
              </w:rPr>
            </w:pPr>
          </w:p>
        </w:tc>
        <w:tc>
          <w:tcPr>
            <w:tcW w:w="1995" w:type="dxa"/>
            <w:gridSpan w:val="2"/>
            <w:vAlign w:val="center"/>
          </w:tcPr>
          <w:p>
            <w:pPr>
              <w:rPr>
                <w:rFonts w:cs="Arial"/>
              </w:rPr>
            </w:pPr>
          </w:p>
        </w:tc>
        <w:tc>
          <w:tcPr>
            <w:tcW w:w="873" w:type="dxa"/>
            <w:vAlign w:val="center"/>
          </w:tcPr>
          <w:p>
            <w:pPr>
              <w:rPr>
                <w:rFonts w:cs="Arial"/>
              </w:rPr>
            </w:pPr>
          </w:p>
        </w:tc>
      </w:tr>
      <w:tr>
        <w:tblPrEx>
          <w:tblW w:w="0" w:type="auto"/>
          <w:jc w:val="center"/>
          <w:tblLayout w:type="fixed"/>
          <w:tblCellMar>
            <w:top w:w="0" w:type="dxa"/>
            <w:left w:w="108" w:type="dxa"/>
            <w:bottom w:w="0" w:type="dxa"/>
            <w:right w:w="108" w:type="dxa"/>
          </w:tblCellMar>
          <w:tblLook w:val="0000"/>
        </w:tblPrEx>
        <w:trPr>
          <w:trHeight w:val="354"/>
          <w:jc w:val="center"/>
        </w:trPr>
        <w:tc>
          <w:tcPr>
            <w:tcW w:w="948" w:type="dxa"/>
            <w:vAlign w:val="center"/>
          </w:tcPr>
          <w:p>
            <w:pPr>
              <w:rPr>
                <w:rFonts w:cs="Arial"/>
              </w:rPr>
            </w:pPr>
          </w:p>
        </w:tc>
        <w:tc>
          <w:tcPr>
            <w:tcW w:w="1995" w:type="dxa"/>
            <w:gridSpan w:val="2"/>
            <w:vAlign w:val="center"/>
          </w:tcPr>
          <w:p>
            <w:pPr>
              <w:rPr>
                <w:rFonts w:cs="Arial"/>
              </w:rPr>
            </w:pPr>
          </w:p>
        </w:tc>
        <w:tc>
          <w:tcPr>
            <w:tcW w:w="525" w:type="dxa"/>
            <w:tcBorders>
              <w:top w:val="nil"/>
              <w:left w:val="nil"/>
              <w:bottom w:val="nil"/>
              <w:right w:val="single" w:sz="8" w:space="0" w:color="auto"/>
            </w:tcBorders>
            <w:vAlign w:val="center"/>
          </w:tcPr>
          <w:p>
            <w:pPr>
              <w:rPr>
                <w:rFonts w:cs="Arial"/>
              </w:rPr>
            </w:pPr>
          </w:p>
        </w:tc>
        <w:tc>
          <w:tcPr>
            <w:tcW w:w="1890" w:type="dxa"/>
            <w:gridSpan w:val="3"/>
            <w:tcBorders>
              <w:top w:val="single" w:sz="8" w:space="0" w:color="auto"/>
              <w:left w:val="single" w:sz="8" w:space="0" w:color="auto"/>
              <w:bottom w:val="single" w:sz="8" w:space="0" w:color="auto"/>
              <w:right w:val="single" w:sz="8" w:space="0" w:color="auto"/>
            </w:tcBorders>
            <w:vAlign w:val="center"/>
          </w:tcPr>
          <w:p>
            <w:pPr>
              <w:rPr>
                <w:rFonts w:cs="Arial"/>
              </w:rPr>
            </w:pPr>
            <w:r>
              <w:rPr>
                <w:rFonts w:cs="Arial" w:hint="eastAsia"/>
              </w:rPr>
              <w:t>操  作  员</w:t>
            </w:r>
          </w:p>
        </w:tc>
        <w:tc>
          <w:tcPr>
            <w:tcW w:w="630" w:type="dxa"/>
            <w:tcBorders>
              <w:top w:val="nil"/>
              <w:left w:val="single" w:sz="8" w:space="0" w:color="auto"/>
              <w:bottom w:val="nil"/>
              <w:right w:val="nil"/>
            </w:tcBorders>
            <w:vAlign w:val="center"/>
          </w:tcPr>
          <w:p>
            <w:pPr>
              <w:rPr>
                <w:rFonts w:cs="Arial"/>
              </w:rPr>
            </w:pPr>
          </w:p>
        </w:tc>
        <w:tc>
          <w:tcPr>
            <w:tcW w:w="1995" w:type="dxa"/>
            <w:gridSpan w:val="2"/>
            <w:vAlign w:val="center"/>
          </w:tcPr>
          <w:p>
            <w:pPr>
              <w:rPr>
                <w:rFonts w:cs="Arial"/>
              </w:rPr>
            </w:pPr>
          </w:p>
        </w:tc>
        <w:tc>
          <w:tcPr>
            <w:tcW w:w="873" w:type="dxa"/>
            <w:vAlign w:val="center"/>
          </w:tcPr>
          <w:p>
            <w:pPr>
              <w:rPr>
                <w:rFonts w:cs="Arial"/>
              </w:rPr>
            </w:pPr>
          </w:p>
        </w:tc>
      </w:tr>
    </w:tbl>
    <w:p>
      <w:pPr>
        <w:rPr>
          <w:rFonts w:hint="eastAsia"/>
        </w:rPr>
      </w:pPr>
    </w:p>
    <w:p>
      <w:pPr>
        <w:rPr>
          <w:rFonts w:hint="eastAsia"/>
        </w:rPr>
      </w:pPr>
      <w:r>
        <w:rPr>
          <w:rFonts w:hint="eastAsia"/>
        </w:rPr>
        <w:t>8.2.2 管理职责</w:t>
      </w:r>
    </w:p>
    <w:p>
      <w:pPr>
        <w:rPr>
          <w:rFonts w:hint="eastAsia"/>
        </w:rPr>
      </w:pPr>
      <w:r>
        <w:rPr>
          <w:rFonts w:hint="eastAsia"/>
        </w:rPr>
        <w:t>“</w:t>
      </w:r>
      <w:r>
        <w:rPr>
          <w:rFonts w:hint="eastAsia"/>
        </w:rPr>
        <w:t>明确职责，责任到人</w:t>
      </w:r>
      <w:r>
        <w:rPr>
          <w:rFonts w:hint="eastAsia"/>
        </w:rPr>
        <w:t>”</w:t>
      </w:r>
      <w:r>
        <w:rPr>
          <w:rFonts w:hint="eastAsia"/>
        </w:rPr>
        <w:t>是实现工程质量目标的重要保障，为此，针对本工程质</w:t>
      </w:r>
      <w:r>
        <w:rPr>
          <w:rFonts w:hint="eastAsia"/>
          <w:szCs w:val="20"/>
        </w:rPr>
        <w:pict>
          <v:shape id="图片 461" o:spid="_x0000_s1065" type="#_x0000_t75" style="width:71pt;height:69pt;margin-top:579pt;margin-left:238pt;mso-wrap-style:square;position:absolute;z-index:-251630592" o:preferrelative="t" filled="f" stroked="f">
            <v:stroke linestyle="single"/>
            <v:imagedata r:id="rId4" o:title="66"/>
            <v:path o:extrusionok="f"/>
            <o:lock v:ext="edit" aspectratio="t"/>
            <w10:anchorlock/>
          </v:shape>
        </w:pict>
      </w:r>
      <w:r>
        <w:rPr>
          <w:rFonts w:hint="eastAsia"/>
        </w:rPr>
        <w:t>量特点，对项目部质保组织体系主要成员制定明确的岗位职责。各工作岗位定岗定员，分工明确，责任到人。</w:t>
      </w:r>
    </w:p>
    <w:p>
      <w:pPr>
        <w:rPr>
          <w:rFonts w:hint="eastAsia"/>
        </w:rPr>
      </w:pPr>
      <w:r>
        <w:rPr>
          <w:rFonts w:hint="eastAsia"/>
        </w:rPr>
        <w:t>8.2.3  管理制度</w:t>
      </w:r>
    </w:p>
    <w:p>
      <w:pPr>
        <w:rPr>
          <w:rFonts w:hint="eastAsia"/>
        </w:rPr>
      </w:pPr>
      <w:r>
        <w:rPr>
          <w:rFonts w:hint="eastAsia"/>
        </w:rPr>
        <w:t xml:space="preserve">    严明全面的管理制度、严谨科学的管理措施，是实现工程质量目标的前提，才能更好地确保质量保证措施落到实处，才能实现我们的承诺，向业主交上一份满意的答卷。</w:t>
      </w:r>
    </w:p>
    <w:p>
      <w:pPr>
        <w:rPr>
          <w:rFonts w:hint="eastAsia"/>
        </w:rPr>
      </w:pPr>
      <w:r>
        <w:rPr>
          <w:rFonts w:hint="eastAsia"/>
        </w:rPr>
        <w:t>8.2.4 质量保证措施</w:t>
      </w:r>
    </w:p>
    <w:p>
      <w:pPr>
        <w:rPr>
          <w:rFonts w:cs="Arial" w:hint="eastAsia"/>
        </w:rPr>
      </w:pPr>
      <w:r>
        <w:rPr>
          <w:rFonts w:hint="eastAsia"/>
        </w:rPr>
        <w:t>（1）</w:t>
      </w:r>
      <w:r>
        <w:rPr>
          <w:rFonts w:hint="eastAsia"/>
        </w:rPr>
        <w:t>“</w:t>
      </w:r>
      <w:r>
        <w:rPr>
          <w:rFonts w:cs="Arial" w:hint="eastAsia"/>
        </w:rPr>
        <w:t>百年大计，质量第一</w:t>
      </w:r>
      <w:r>
        <w:rPr>
          <w:rFonts w:hint="eastAsia"/>
        </w:rPr>
        <w:t>”</w:t>
      </w:r>
      <w:r>
        <w:rPr>
          <w:rFonts w:cs="Arial" w:hint="eastAsia"/>
        </w:rPr>
        <w:t>是我公司参与市场竟争的一贯宗旨，为确保工程质量，在工程实施过程中按全面质量管理的要求，实施</w:t>
      </w:r>
      <w:r>
        <w:rPr>
          <w:rFonts w:cs="Arial" w:hint="eastAsia"/>
        </w:rPr>
        <w:t>“</w:t>
      </w:r>
      <w:r>
        <w:rPr>
          <w:rFonts w:cs="Arial" w:hint="eastAsia"/>
        </w:rPr>
        <w:t>全方位管理、全员参与、全过程监控</w:t>
      </w:r>
      <w:r>
        <w:rPr>
          <w:rFonts w:cs="Arial" w:hint="eastAsia"/>
        </w:rPr>
        <w:t>”</w:t>
      </w:r>
      <w:r>
        <w:rPr>
          <w:rFonts w:cs="Arial" w:hint="eastAsia"/>
        </w:rPr>
        <w:t xml:space="preserve">的质量管理模式，贯彻公司质量方针，实施 </w:t>
      </w:r>
      <w:r>
        <w:rPr>
          <w:rFonts w:cs="Arial" w:hint="eastAsia"/>
        </w:rPr>
        <w:t>“</w:t>
      </w:r>
      <w:r>
        <w:rPr>
          <w:rFonts w:cs="Arial" w:hint="eastAsia"/>
        </w:rPr>
        <w:t>四检</w:t>
      </w:r>
      <w:r>
        <w:rPr>
          <w:rFonts w:cs="Arial" w:hint="eastAsia"/>
        </w:rPr>
        <w:t>”</w:t>
      </w:r>
      <w:r>
        <w:rPr>
          <w:rFonts w:cs="Arial" w:hint="eastAsia"/>
        </w:rPr>
        <w:t>制度，即</w:t>
      </w:r>
      <w:r>
        <w:rPr>
          <w:rFonts w:cs="Arial" w:hint="eastAsia"/>
        </w:rPr>
        <w:t>“</w:t>
      </w:r>
      <w:r>
        <w:rPr>
          <w:rFonts w:cs="Arial" w:hint="eastAsia"/>
        </w:rPr>
        <w:t>班内自检，</w:t>
      </w:r>
    </w:p>
    <w:p>
      <w:pPr>
        <w:rPr>
          <w:rFonts w:hint="eastAsia"/>
        </w:rPr>
      </w:pPr>
      <w:r>
        <w:rPr>
          <w:rFonts w:cs="Arial" w:hint="eastAsia"/>
        </w:rPr>
        <w:t>交接班互检，现场质检员专检，公司抽检</w:t>
      </w:r>
      <w:r>
        <w:rPr>
          <w:rFonts w:cs="Arial" w:hint="eastAsia"/>
        </w:rPr>
        <w:t>”</w:t>
      </w:r>
      <w:r>
        <w:rPr>
          <w:rFonts w:cs="Arial" w:hint="eastAsia"/>
        </w:rPr>
        <w:t>制度。</w:t>
      </w:r>
      <w:r>
        <w:rPr>
          <w:rFonts w:hint="eastAsia"/>
        </w:rPr>
        <w:t>未按规定进行自、互检、交叉检的工序，不许转入下道工序。同时由工程负责人在质量管理职能部门配合下，管理和掌握工程中各项标准化工作的实施情况，并保证同业主、监理及政府监督部门的信息沟通，确保其相关质量要求得到准确传达并执行。</w:t>
      </w:r>
    </w:p>
    <w:p>
      <w:pPr>
        <w:rPr>
          <w:rFonts w:hint="eastAsia"/>
        </w:rPr>
      </w:pPr>
      <w:r>
        <w:rPr>
          <w:rFonts w:hint="eastAsia"/>
        </w:rPr>
        <w:t>（2）由公司总工审批发放的实施性的施工组织设计，项目部提交业主和监理认可后方可执行。</w:t>
      </w:r>
    </w:p>
    <w:p>
      <w:pPr>
        <w:rPr>
          <w:rFonts w:hint="eastAsia"/>
        </w:rPr>
        <w:sectPr>
          <w:type w:val="nextPage"/>
          <w:pgSz w:w="11906" w:h="16838"/>
          <w:pgMar w:top="935" w:right="1800" w:bottom="1440" w:left="1800" w:header="851" w:footer="992" w:gutter="0"/>
          <w:pgNumType w:start="17"/>
          <w:cols w:space="708"/>
          <w:titlePg w:val="0"/>
          <w:docGrid w:type="lines" w:linePitch="312"/>
        </w:sectPr>
      </w:pPr>
    </w:p>
    <w:p>
      <w:pPr>
        <w:rPr>
          <w:rFonts w:hint="eastAsia"/>
        </w:rPr>
      </w:pPr>
      <w:r>
        <w:rPr>
          <w:rFonts w:hint="eastAsia"/>
        </w:rPr>
        <w:t>（3）项目部负责人依据审定的施工组织设计和公司质量体系文件组织实施，若遇特殊情况设计变更或其他原因所致，应对实施的施工组织设计进行修改和补充事宜，并报公司总工审批后实施。</w:t>
      </w:r>
    </w:p>
    <w:p>
      <w:pPr>
        <w:rPr>
          <w:rFonts w:hint="eastAsia"/>
        </w:rPr>
      </w:pPr>
      <w:r>
        <w:rPr>
          <w:rFonts w:cs="Arial" w:hint="eastAsia"/>
        </w:rPr>
        <w:t>（4）</w:t>
      </w:r>
      <w:r>
        <w:rPr>
          <w:rFonts w:hint="eastAsia"/>
        </w:rPr>
        <w:t>实行工程质量项目经理负责制，坚决依照质量管理体系，逐级负责，层层把关，使工程质量的优劣与各级管理人员能力考核和经济效益挂钩，认真做好每道工序的自检、互检、专检，把质量目标落在实处。</w:t>
      </w:r>
    </w:p>
    <w:p>
      <w:pPr>
        <w:rPr>
          <w:rFonts w:cs="Arial" w:hint="eastAsia"/>
        </w:rPr>
      </w:pPr>
      <w:r>
        <w:rPr>
          <w:rFonts w:cs="Arial" w:hint="eastAsia"/>
        </w:rPr>
        <w:t>A　重点监督：各级质量管理人员对测量定位、桩材进场、接桩、沉桩、送桩等工序重点检查、监督。</w:t>
      </w:r>
    </w:p>
    <w:p>
      <w:pPr>
        <w:rPr>
          <w:rFonts w:cs="Arial" w:hint="eastAsia"/>
        </w:rPr>
      </w:pPr>
      <w:r>
        <w:rPr>
          <w:rFonts w:cs="Arial" w:hint="eastAsia"/>
        </w:rPr>
        <w:t>B　质检员监督做到</w:t>
      </w:r>
      <w:r>
        <w:rPr>
          <w:rFonts w:cs="Arial" w:hint="eastAsia"/>
        </w:rPr>
        <w:t>“</w:t>
      </w:r>
      <w:r>
        <w:rPr>
          <w:rFonts w:cs="Arial" w:hint="eastAsia"/>
        </w:rPr>
        <w:t>六到位</w:t>
      </w:r>
      <w:r>
        <w:rPr>
          <w:rFonts w:cs="Arial" w:hint="eastAsia"/>
        </w:rPr>
        <w:t>”</w:t>
      </w:r>
      <w:r>
        <w:rPr>
          <w:rFonts w:cs="Arial" w:hint="eastAsia"/>
        </w:rPr>
        <w:t>，即</w:t>
      </w:r>
      <w:r>
        <w:rPr>
          <w:rFonts w:cs="Arial" w:hint="eastAsia"/>
        </w:rPr>
        <w:t>“</w:t>
      </w:r>
      <w:r>
        <w:rPr>
          <w:rFonts w:cs="Arial" w:hint="eastAsia"/>
        </w:rPr>
        <w:t>管桩验收到位，测量定位、沉桩前对位到位，</w:t>
      </w:r>
      <w:r>
        <w:rPr>
          <w:rFonts w:hint="eastAsia"/>
          <w:szCs w:val="20"/>
        </w:rPr>
        <w:pict>
          <v:shape id="图片 462" o:spid="_x0000_s1066" type="#_x0000_t75" style="width:45pt;height:43pt;margin-top:724pt;margin-left:320pt;mso-wrap-style:square;position:absolute;z-index:-251619328" o:preferrelative="t" filled="f" stroked="f">
            <v:stroke linestyle="single"/>
            <v:imagedata r:id="rId15" o:title="38"/>
            <v:path o:extrusionok="f"/>
            <o:lock v:ext="edit" aspectratio="t"/>
            <w10:anchorlock/>
          </v:shape>
        </w:pict>
      </w:r>
      <w:r>
        <w:rPr>
          <w:rFonts w:cs="Arial" w:hint="eastAsia"/>
        </w:rPr>
        <w:t>沉桩垂直度监控到位，接桩到位，送桩标高控制到位</w:t>
      </w:r>
      <w:r>
        <w:rPr>
          <w:rFonts w:cs="Arial" w:hint="eastAsia"/>
        </w:rPr>
        <w:t>”</w:t>
      </w:r>
      <w:r>
        <w:rPr>
          <w:rFonts w:cs="Arial" w:hint="eastAsia"/>
        </w:rPr>
        <w:t>。</w:t>
      </w:r>
    </w:p>
    <w:p>
      <w:pPr>
        <w:rPr>
          <w:rFonts w:cs="Arial" w:hint="eastAsia"/>
        </w:rPr>
      </w:pPr>
      <w:r>
        <w:rPr>
          <w:rFonts w:cs="Arial" w:hint="eastAsia"/>
        </w:rPr>
        <w:t xml:space="preserve">    C　各工序检查，先由班组进行自检，再由质检员专检，然后汇同有关人员终检，合格后方可进入下道工序的施工。</w:t>
      </w:r>
    </w:p>
    <w:p>
      <w:pPr>
        <w:rPr>
          <w:rFonts w:cs="Arial" w:hint="eastAsia"/>
        </w:rPr>
      </w:pPr>
      <w:r>
        <w:rPr>
          <w:rFonts w:cs="Arial" w:hint="eastAsia"/>
        </w:rPr>
        <w:t>（5）以GB50300－</w:t>
      </w:r>
      <w:r>
        <w:rPr>
          <w:rFonts w:cs="Arial" w:hint="eastAsia"/>
          <w:lang w:eastAsia="zh-CN"/>
        </w:rPr>
        <w:t>201</w:t>
      </w:r>
      <w:r>
        <w:rPr>
          <w:rFonts w:cs="Arial" w:hint="eastAsia"/>
        </w:rPr>
        <w:t>1、GB50202</w:t>
      </w:r>
      <w:r>
        <w:rPr>
          <w:rFonts w:cs="Arial" w:hint="eastAsia"/>
        </w:rPr>
        <w:t>—</w:t>
      </w:r>
      <w:r>
        <w:rPr>
          <w:rFonts w:cs="Arial" w:hint="eastAsia"/>
          <w:lang w:eastAsia="zh-CN"/>
        </w:rPr>
        <w:t>201</w:t>
      </w:r>
      <w:r>
        <w:rPr>
          <w:rFonts w:cs="Arial" w:hint="eastAsia"/>
        </w:rPr>
        <w:t>2和DBJT08－92－</w:t>
      </w:r>
      <w:r>
        <w:rPr>
          <w:rFonts w:cs="Arial" w:hint="eastAsia"/>
          <w:lang w:eastAsia="zh-CN"/>
        </w:rPr>
        <w:t>201</w:t>
      </w:r>
      <w:r>
        <w:rPr>
          <w:rFonts w:cs="Arial" w:hint="eastAsia"/>
        </w:rPr>
        <w:t>0及设计要求，进行各工序检查，狠抓落实，切实执行质量验收标准。</w:t>
      </w:r>
    </w:p>
    <w:p>
      <w:pPr>
        <w:rPr>
          <w:rFonts w:cs="Arial" w:hint="eastAsia"/>
        </w:rPr>
      </w:pPr>
      <w:r>
        <w:rPr>
          <w:rFonts w:cs="Arial" w:hint="eastAsia"/>
        </w:rPr>
        <w:t>（6）做好质量教育工作，</w:t>
      </w:r>
      <w:r>
        <w:rPr>
          <w:rFonts w:hint="eastAsia"/>
        </w:rPr>
        <w:t>对全体技术管理人员、职工包括民工进行上岗前系统化和正规化培训，增强质量控制观念，定期或不定期召开质量分析会，提高全员素质。</w:t>
      </w:r>
      <w:r>
        <w:rPr>
          <w:rFonts w:cs="Arial" w:hint="eastAsia"/>
        </w:rPr>
        <w:t>通过对全体施工人员的质量培训、教育，强化他们的质量意识，提高他们的业务素质，从主观上使施工人员自觉遵守质量法规，保证工程质量。</w:t>
      </w:r>
    </w:p>
    <w:p>
      <w:pPr>
        <w:rPr>
          <w:rFonts w:cs="Arial" w:hint="eastAsia"/>
        </w:rPr>
      </w:pPr>
      <w:r>
        <w:rPr>
          <w:rFonts w:cs="Arial" w:hint="eastAsia"/>
        </w:rPr>
        <w:t>（7）施工技术及质量要求层层交底，由项目工程师进行技术总交底，技术员、施工员提前做好分部分项技术交底，把技术要求下达到生产第一线并贯彻执行。</w:t>
      </w:r>
    </w:p>
    <w:p>
      <w:pPr>
        <w:rPr>
          <w:rFonts w:hint="eastAsia"/>
        </w:rPr>
      </w:pPr>
      <w:r>
        <w:rPr>
          <w:rFonts w:hint="eastAsia"/>
        </w:rPr>
        <w:t>（8）各类材料的试配、检测均在使用前取得业主、监理认可。</w:t>
      </w:r>
    </w:p>
    <w:p>
      <w:pPr>
        <w:rPr>
          <w:rFonts w:hint="eastAsia"/>
        </w:rPr>
      </w:pPr>
      <w:r>
        <w:rPr>
          <w:rFonts w:hint="eastAsia"/>
        </w:rPr>
        <w:t>（9）积极开展QC小组活动，使作业班组发挥主观能动性。</w:t>
      </w:r>
    </w:p>
    <w:p>
      <w:pPr>
        <w:rPr>
          <w:rFonts w:hint="eastAsia"/>
        </w:rPr>
      </w:pPr>
      <w:r>
        <w:rPr>
          <w:rFonts w:hint="eastAsia"/>
        </w:rPr>
        <w:t>（10）所有原材料、半成品必须有材质证明、出厂报告，不允许不合格品投入使用，无出厂证明、出厂报告和复检报告的材料禁用。</w:t>
      </w:r>
    </w:p>
    <w:p>
      <w:pPr>
        <w:rPr>
          <w:rFonts w:hint="eastAsia"/>
        </w:rPr>
      </w:pPr>
      <w:r>
        <w:rPr>
          <w:rFonts w:hint="eastAsia"/>
        </w:rPr>
        <w:t>（11）每道工序完成，必须经专职质检人员签证质量合格的自检资料，报监理签证合格后方可进行下道工序，所有隐蔽工程必须通过监理人员验收签证之后方可进行下道工序。</w:t>
      </w:r>
    </w:p>
    <w:p>
      <w:pPr>
        <w:rPr>
          <w:rFonts w:hint="eastAsia"/>
        </w:rPr>
      </w:pPr>
      <w:r>
        <w:rPr>
          <w:rFonts w:hint="eastAsia"/>
        </w:rPr>
        <w:t>（12）施工中发现的问题坚持按规范办理变更或签证手续，经甲方监理或设计签证认可后方为有效。</w:t>
      </w:r>
    </w:p>
    <w:p>
      <w:pPr>
        <w:rPr>
          <w:rFonts w:hint="eastAsia"/>
        </w:rPr>
      </w:pPr>
      <w:r>
        <w:rPr>
          <w:rFonts w:hint="eastAsia"/>
        </w:rPr>
        <w:t>（13）认真做好成品保护工作。</w:t>
      </w:r>
    </w:p>
    <w:p>
      <w:pPr>
        <w:rPr>
          <w:rFonts w:hint="eastAsia"/>
        </w:rPr>
      </w:pPr>
      <w:r>
        <w:rPr>
          <w:rFonts w:hint="eastAsia"/>
        </w:rPr>
        <w:t>（14）质量记录是质量追溯的依据，做到真实和详尽。</w:t>
      </w:r>
    </w:p>
    <w:p>
      <w:pPr>
        <w:rPr>
          <w:rFonts w:hint="eastAsia"/>
        </w:rPr>
      </w:pPr>
      <w:r>
        <w:rPr>
          <w:rFonts w:hint="eastAsia"/>
        </w:rPr>
        <w:t>（15）工程项目部所有管理、操作人员持证上岗，因无指挥员、无证操作造成工程质量不合格或出现质量事故的除要追究直接责任人的责任外，还要追究分管领导的责任。</w:t>
      </w:r>
    </w:p>
    <w:p>
      <w:pPr>
        <w:rPr>
          <w:rFonts w:hint="eastAsia"/>
        </w:rPr>
      </w:pPr>
      <w:r>
        <w:rPr>
          <w:rFonts w:hint="eastAsia"/>
        </w:rPr>
        <w:t>（16）建立质量事故报告及调查制度：工程发生质量事故首先标识，隔离再组织评审事故程度，（请业主和监理参加），然后按评审意见处置，对事故上报不及时或隐蔽不报的要追究有关人员责任。</w:t>
      </w:r>
    </w:p>
    <w:p>
      <w:pPr>
        <w:rPr>
          <w:rFonts w:hint="eastAsia"/>
        </w:rPr>
      </w:pPr>
      <w:r>
        <w:rPr>
          <w:rFonts w:hint="eastAsia"/>
        </w:rPr>
        <w:t>（17）施工中计量管理制度：</w:t>
      </w:r>
    </w:p>
    <w:p>
      <w:pPr>
        <w:rPr>
          <w:rFonts w:hint="eastAsia"/>
        </w:rPr>
      </w:pPr>
      <w:r>
        <w:rPr>
          <w:rFonts w:hint="eastAsia"/>
        </w:rPr>
        <w:t>A　计量仪器必须经技术监督局验证有标签标识，并统一建卡，专人保管。</w:t>
      </w:r>
    </w:p>
    <w:p>
      <w:pPr>
        <w:rPr>
          <w:rFonts w:hint="eastAsia"/>
        </w:rPr>
      </w:pPr>
      <w:r>
        <w:rPr>
          <w:rFonts w:hint="eastAsia"/>
        </w:rPr>
        <w:t>B　计量配备成套率达99%，送检率100%，工作检测率95%。</w:t>
      </w:r>
    </w:p>
    <w:p>
      <w:pPr>
        <w:rPr>
          <w:rFonts w:hint="eastAsia"/>
        </w:rPr>
      </w:pPr>
      <w:r>
        <w:rPr>
          <w:rFonts w:hint="eastAsia"/>
        </w:rPr>
        <w:t>C　定期和不定期对商品砼供应商的搅拌设备的计量进行检查。</w:t>
      </w:r>
    </w:p>
    <w:p>
      <w:pPr>
        <w:rPr>
          <w:rFonts w:hint="eastAsia"/>
        </w:rPr>
      </w:pPr>
      <w:r>
        <w:rPr>
          <w:rFonts w:hint="eastAsia"/>
        </w:rPr>
        <w:t>D　测量仪器经常校核并做记录，消除测量中的误差。</w:t>
      </w:r>
    </w:p>
    <w:p>
      <w:pPr>
        <w:rPr>
          <w:rFonts w:hint="eastAsia"/>
        </w:rPr>
      </w:pPr>
      <w:r>
        <w:rPr>
          <w:rFonts w:hint="eastAsia"/>
        </w:rPr>
        <w:t>E　所有测量、测试仪器需妥善存放。</w:t>
      </w:r>
    </w:p>
    <w:p/>
    <w:p>
      <w:pPr>
        <w:pStyle w:val="Heading1"/>
        <w:rPr>
          <w:rFonts w:hint="eastAsia"/>
        </w:rPr>
      </w:pPr>
      <w:bookmarkStart w:id="52" w:name="_Toc207187306"/>
      <w:r>
        <w:rPr>
          <w:rFonts w:hint="eastAsia"/>
        </w:rPr>
        <w:t>工期保证措施</w:t>
      </w:r>
      <w:bookmarkStart w:id="53" w:name="bk118"/>
      <w:bookmarkEnd w:id="52"/>
      <w:bookmarkEnd w:id="53"/>
    </w:p>
    <w:p>
      <w:pPr>
        <w:sectPr>
          <w:type w:val="nextPage"/>
          <w:pgSz w:w="11906" w:h="16838"/>
          <w:pgMar w:top="935" w:right="1800" w:bottom="1440" w:left="1800" w:header="851" w:footer="992" w:gutter="0"/>
          <w:pgNumType w:start="18"/>
          <w:cols w:space="708"/>
          <w:titlePg w:val="0"/>
          <w:docGrid w:type="lines" w:linePitch="312"/>
        </w:sectPr>
      </w:pPr>
      <w:bookmarkStart w:id="54" w:name="bk119"/>
      <w:bookmarkEnd w:id="54"/>
    </w:p>
    <w:p>
      <w:r>
        <w:rPr>
          <w:rFonts w:hint="eastAsia"/>
        </w:rPr>
        <w:t>工期目标为：在业主要求的工期内完成本工程，即压桩施工工期为25天，为达到此目标，采取如下措施。</w:t>
      </w:r>
    </w:p>
    <w:p>
      <w:pPr>
        <w:rPr>
          <w:rFonts w:hint="eastAsia"/>
          <w:b/>
          <w:szCs w:val="21"/>
        </w:rPr>
      </w:pPr>
      <w:bookmarkStart w:id="55" w:name="_Toc116868468"/>
      <w:r>
        <w:rPr>
          <w:rFonts w:hint="eastAsia"/>
          <w:b/>
          <w:szCs w:val="21"/>
        </w:rPr>
        <w:t>9.1　缩短施工准备期，尽早形成正常施工能力</w:t>
      </w:r>
      <w:bookmarkEnd w:id="55"/>
    </w:p>
    <w:p>
      <w:pPr>
        <w:rPr>
          <w:rFonts w:hint="eastAsia"/>
        </w:rPr>
      </w:pPr>
      <w:r>
        <w:rPr>
          <w:rFonts w:hint="eastAsia"/>
        </w:rPr>
        <w:t xml:space="preserve">    9.1.1我单位立即组织项目主要管理人员及其他有关人员在确定开工前5日内进入现场，进行详细的施工调查、积极开展控制点复测、道路修建和临时设施搭建等施工准备工作，缩短施工准备期。</w:t>
      </w:r>
    </w:p>
    <w:p>
      <w:pPr>
        <w:rPr>
          <w:rFonts w:cs="Arial" w:hint="eastAsia"/>
        </w:rPr>
      </w:pPr>
      <w:r>
        <w:rPr>
          <w:rFonts w:hint="eastAsia"/>
        </w:rPr>
        <w:t>9.1.2</w:t>
      </w:r>
      <w:r>
        <w:rPr>
          <w:rFonts w:cs="Arial" w:hint="eastAsia"/>
        </w:rPr>
        <w:t>编制好有针对性的、切实可行的施工组织设计。采用先进合理的施工方法、施工工艺和操作顺序，以免发生工种间的矛盾。</w:t>
      </w:r>
    </w:p>
    <w:p>
      <w:pPr>
        <w:rPr>
          <w:rFonts w:hint="eastAsia"/>
        </w:rPr>
      </w:pPr>
      <w:r>
        <w:rPr>
          <w:rFonts w:cs="Arial" w:hint="eastAsia"/>
        </w:rPr>
        <w:t>9.1.3根据施工实际情况合理安排劳动力和施工机械，避免发生因劳动力不足或机械不到位等原因而影响施工进度。</w:t>
      </w:r>
    </w:p>
    <w:p>
      <w:pPr>
        <w:rPr>
          <w:rFonts w:cs="Arial" w:hint="eastAsia"/>
        </w:rPr>
      </w:pPr>
      <w:r>
        <w:rPr>
          <w:rFonts w:hint="eastAsia"/>
        </w:rPr>
        <w:t>9.1.4</w:t>
      </w:r>
      <w:r>
        <w:rPr>
          <w:rFonts w:cs="Arial" w:hint="eastAsia"/>
        </w:rPr>
        <w:t>提前联系材料，联系材料时，充分考虑材料的复试时间，保证材料能及时到场。</w:t>
      </w:r>
    </w:p>
    <w:p>
      <w:pPr>
        <w:rPr>
          <w:rFonts w:hint="eastAsia"/>
        </w:rPr>
      </w:pPr>
      <w:r>
        <w:rPr>
          <w:rFonts w:cs="Arial" w:hint="eastAsia"/>
        </w:rPr>
        <w:t>9.1.5提前联系各种质监或安监部门的检查验收。</w:t>
      </w:r>
    </w:p>
    <w:p>
      <w:pPr>
        <w:rPr>
          <w:rFonts w:hint="eastAsia"/>
          <w:b/>
          <w:szCs w:val="21"/>
        </w:rPr>
      </w:pPr>
      <w:bookmarkStart w:id="56" w:name="_Toc116868469"/>
      <w:r>
        <w:rPr>
          <w:rFonts w:hint="eastAsia"/>
          <w:b/>
          <w:szCs w:val="21"/>
        </w:rPr>
        <w:t>9.2　建立高效的施工组织机构和有效的管理制度</w:t>
      </w:r>
      <w:bookmarkEnd w:id="56"/>
    </w:p>
    <w:p>
      <w:pPr>
        <w:rPr>
          <w:rFonts w:hint="eastAsia"/>
        </w:rPr>
      </w:pPr>
      <w:r>
        <w:rPr>
          <w:rFonts w:hint="eastAsia"/>
        </w:rPr>
        <w:t xml:space="preserve">    9.2.1组织实践经验丰富，又年富力强的管理人员和有施工经验、战斗力强的整建制施工队伍，按照工程的需要统一部署，组建高效、精干的项目经理部及作业队。</w:t>
      </w:r>
    </w:p>
    <w:p>
      <w:pPr>
        <w:rPr>
          <w:rFonts w:hint="eastAsia"/>
        </w:rPr>
      </w:pPr>
      <w:r>
        <w:rPr>
          <w:rFonts w:hint="eastAsia"/>
        </w:rPr>
        <w:t xml:space="preserve">    9.2.2经理部领导、参与施工前的各项工作，使施工班子尽快熟悉工程特点、业主要求和投标书内容，以便认真实现我方的工期承诺。</w:t>
      </w:r>
    </w:p>
    <w:p>
      <w:pPr>
        <w:rPr>
          <w:rFonts w:hint="eastAsia"/>
        </w:rPr>
      </w:pPr>
      <w:r>
        <w:rPr>
          <w:rFonts w:hint="eastAsia"/>
        </w:rPr>
        <w:t>9.2.3加强现场施工组织指挥，做到指挥正确、指挥得力、效率高、应变能力强。以项目经理和项目部工程师为首的管理体系，决策重大施工问题，确定重大施工方案，全面负责施工进度管理。</w:t>
      </w:r>
    </w:p>
    <w:p>
      <w:pPr>
        <w:rPr>
          <w:rFonts w:hint="eastAsia"/>
        </w:rPr>
      </w:pPr>
      <w:r>
        <w:rPr>
          <w:rFonts w:hint="eastAsia"/>
        </w:rPr>
        <w:t xml:space="preserve">    9.2.4建立健全岗位责任制，施工人员定岗定责，严格技术标准、工艺措施，明确施工纪律，按设计要求施工。</w:t>
      </w:r>
    </w:p>
    <w:p>
      <w:pPr>
        <w:rPr>
          <w:rFonts w:hint="eastAsia"/>
        </w:rPr>
      </w:pPr>
      <w:r>
        <w:rPr>
          <w:rFonts w:hint="eastAsia"/>
        </w:rPr>
        <w:t>9.2.5深化改革、完善竞争机制和激励机制，实行全员风险承包，任务层层落实，把施工进度与职工的收益挂钩，兑现奖罚，充分调动全体职工的积极性。</w:t>
      </w:r>
    </w:p>
    <w:p>
      <w:pPr>
        <w:rPr>
          <w:rFonts w:cs="Arial" w:hint="eastAsia"/>
        </w:rPr>
      </w:pPr>
      <w:r>
        <w:rPr>
          <w:rFonts w:hint="eastAsia"/>
        </w:rPr>
        <w:t>9.2.6</w:t>
      </w:r>
      <w:r>
        <w:rPr>
          <w:rFonts w:cs="Arial" w:hint="eastAsia"/>
        </w:rPr>
        <w:t>加强组织管理，各专业、各工种、班组之间要互相配合，互相支持，互相帮助，紧密协作，服从统一指挥，做到协调一致。</w:t>
      </w:r>
    </w:p>
    <w:p>
      <w:pPr>
        <w:rPr>
          <w:rFonts w:cs="Arial" w:hint="eastAsia"/>
          <w:szCs w:val="21"/>
        </w:rPr>
      </w:pPr>
      <w:r>
        <w:rPr>
          <w:rFonts w:cs="Arial" w:hint="eastAsia"/>
          <w:szCs w:val="21"/>
        </w:rPr>
        <w:t>9.2.7　实行周作业计划制：</w:t>
      </w:r>
    </w:p>
    <w:p>
      <w:pPr>
        <w:rPr>
          <w:rFonts w:cs="Arial" w:hint="eastAsia"/>
          <w:szCs w:val="21"/>
        </w:rPr>
      </w:pPr>
      <w:r>
        <w:rPr>
          <w:rFonts w:cs="Arial" w:hint="eastAsia"/>
          <w:szCs w:val="21"/>
        </w:rPr>
        <w:t>A　施工开始后，根据工程进度计划系统，编制详细的周作业进度计划。</w:t>
      </w:r>
    </w:p>
    <w:p>
      <w:pPr>
        <w:rPr>
          <w:rFonts w:cs="Arial" w:hint="eastAsia"/>
          <w:szCs w:val="21"/>
        </w:rPr>
      </w:pPr>
      <w:r>
        <w:rPr>
          <w:rFonts w:cs="Arial" w:hint="eastAsia"/>
          <w:szCs w:val="21"/>
        </w:rPr>
        <w:t>B按总进度计划的进度控制每周计划，周计划的主要工序作业时必须符合总进度计划的规定，如有变动，必须有详细说明和补救措施。</w:t>
      </w:r>
    </w:p>
    <w:p>
      <w:pPr>
        <w:rPr>
          <w:rFonts w:cs="Arial" w:hint="eastAsia"/>
          <w:szCs w:val="21"/>
        </w:rPr>
      </w:pPr>
      <w:r>
        <w:rPr>
          <w:rFonts w:cs="Arial" w:hint="eastAsia"/>
          <w:szCs w:val="21"/>
        </w:rPr>
        <w:t>C将总进度计划的工序划分成工种的小工序，规定每工种的作业位置、作业起止时间。</w:t>
      </w:r>
    </w:p>
    <w:p>
      <w:pPr>
        <w:rPr>
          <w:rFonts w:cs="Arial" w:hint="eastAsia"/>
          <w:szCs w:val="21"/>
        </w:rPr>
      </w:pPr>
      <w:r>
        <w:rPr>
          <w:rFonts w:cs="Arial" w:hint="eastAsia"/>
          <w:szCs w:val="21"/>
        </w:rPr>
        <w:t>D周作业计划交各施工队讨论和协调，最后经周生产会议发布，交由施工队向班组交底，严格履行。</w:t>
      </w:r>
    </w:p>
    <w:p>
      <w:pPr>
        <w:rPr>
          <w:rFonts w:hint="eastAsia"/>
        </w:rPr>
      </w:pPr>
      <w:r>
        <w:rPr>
          <w:rFonts w:cs="Arial" w:hint="eastAsia"/>
        </w:rPr>
        <w:t>E　定期的协调会，应汇编和检查计划的执行情况，分析原因，进行协调调整，保持计划的持续性。</w:t>
      </w:r>
    </w:p>
    <w:p>
      <w:pPr>
        <w:rPr>
          <w:rFonts w:hint="eastAsia"/>
          <w:b/>
          <w:szCs w:val="21"/>
        </w:rPr>
      </w:pPr>
      <w:bookmarkStart w:id="57" w:name="_Toc116868470"/>
      <w:r>
        <w:rPr>
          <w:rFonts w:hint="eastAsia"/>
          <w:b/>
          <w:szCs w:val="21"/>
        </w:rPr>
        <w:t>9.3　采用新工艺、新设备加快施工进度</w:t>
      </w:r>
      <w:bookmarkEnd w:id="57"/>
      <w:r>
        <w:rPr>
          <w:rFonts w:hint="eastAsia"/>
          <w:b/>
          <w:szCs w:val="21"/>
        </w:rPr>
        <w:t xml:space="preserve"> </w:t>
      </w:r>
    </w:p>
    <w:p>
      <w:pPr>
        <w:rPr>
          <w:rFonts w:hint="eastAsia"/>
        </w:rPr>
      </w:pPr>
      <w:r>
        <w:rPr>
          <w:rFonts w:hint="eastAsia"/>
        </w:rPr>
        <w:t>加强施工的动态管理，积极采用新工艺、新设备，依靠科技加快施工进度：</w:t>
      </w:r>
    </w:p>
    <w:p>
      <w:pPr>
        <w:rPr>
          <w:rFonts w:hint="eastAsia"/>
        </w:rPr>
      </w:pPr>
      <w:r>
        <w:rPr>
          <w:rFonts w:hint="eastAsia"/>
        </w:rPr>
        <w:t xml:space="preserve">    A　精心安排施工，强化管理，在深入调查复核、吃透设计文件意图的基础上，编制实施性施工组织设计，认真贯彻实施，并在实践中不断优化。</w:t>
      </w:r>
    </w:p>
    <w:p>
      <w:pPr>
        <w:rPr>
          <w:rFonts w:hint="eastAsia"/>
        </w:rPr>
      </w:pPr>
      <w:r>
        <w:rPr>
          <w:rFonts w:hint="eastAsia"/>
        </w:rPr>
        <w:t xml:space="preserve">    B　抓施工的程序化作业和标准化施工，通过合理的组织与正确的施工方法，尽快形成生产能力，提高施工进度，保证施工质量。</w:t>
      </w:r>
    </w:p>
    <w:p>
      <w:pPr>
        <w:rPr>
          <w:rFonts w:hint="eastAsia"/>
        </w:rPr>
      </w:pPr>
      <w:r>
        <w:rPr>
          <w:rFonts w:hint="eastAsia"/>
        </w:rPr>
        <w:t>C　认真做好工程的统筹、网络计划工作，科学组织、合理安排、均衡生产，充分考虑冬季施工的影响。</w:t>
      </w:r>
    </w:p>
    <w:p>
      <w:pPr>
        <w:rPr>
          <w:rFonts w:hint="eastAsia"/>
        </w:rPr>
      </w:pPr>
      <w:r>
        <w:rPr>
          <w:rFonts w:hint="eastAsia"/>
        </w:rPr>
        <w:t>D　牢牢抓住关键工序的管理与施工，控制循环作业时间，减少工序衔接时间，提高施工效率。</w:t>
      </w:r>
    </w:p>
    <w:p>
      <w:pPr>
        <w:rPr>
          <w:rFonts w:hint="eastAsia"/>
        </w:rPr>
        <w:sectPr>
          <w:type w:val="nextPage"/>
          <w:pgSz w:w="11906" w:h="16838"/>
          <w:pgMar w:top="935" w:right="1800" w:bottom="1440" w:left="1800" w:header="851" w:footer="992" w:gutter="0"/>
          <w:pgNumType w:start="19"/>
          <w:cols w:space="708"/>
          <w:titlePg w:val="0"/>
          <w:docGrid w:type="lines" w:linePitch="312"/>
        </w:sectPr>
      </w:pPr>
      <w:r>
        <w:rPr>
          <w:rFonts w:hint="eastAsia"/>
          <w:szCs w:val="20"/>
        </w:rPr>
        <w:pict>
          <v:shape id="图片 465" o:spid="_x0000_s1067" type="#_x0000_t75" style="width:111pt;height:16pt;margin-top:643pt;margin-left:384pt;mso-wrap-style:square;position:absolute;z-index:-251616256" o:preferrelative="t" filled="f" stroked="f">
            <v:stroke linestyle="single"/>
            <v:imagedata r:id="rId5" o:title="108"/>
            <v:path o:extrusionok="f"/>
            <o:lock v:ext="edit" aspectratio="t"/>
            <w10:anchorlock/>
          </v:shape>
        </w:pict>
      </w:r>
      <w:r>
        <w:rPr>
          <w:rFonts w:hint="eastAsia"/>
          <w:szCs w:val="20"/>
        </w:rPr>
        <w:pict>
          <v:shape id="图片 464" o:spid="_x0000_s1068" type="#_x0000_t75" style="width:41pt;height:39pt;margin-top:564pt;margin-left:257pt;mso-wrap-style:square;position:absolute;z-index:-251617280" o:preferrelative="t" filled="f" stroked="f">
            <v:stroke linestyle="single"/>
            <v:imagedata r:id="rId15" o:title="38"/>
            <v:path o:extrusionok="f"/>
            <o:lock v:ext="edit" aspectratio="t"/>
            <w10:anchorlock/>
          </v:shape>
        </w:pict>
      </w:r>
      <w:r>
        <w:rPr>
          <w:rFonts w:hint="eastAsia"/>
          <w:szCs w:val="20"/>
        </w:rPr>
        <w:pict>
          <v:shape id="图片 463" o:spid="_x0000_s1069" type="#_x0000_t75" style="width:88pt;height:28pt;margin-top:130pt;margin-left:5pt;mso-wrap-style:square;position:absolute;z-index:-251618304" o:preferrelative="t" filled="f" stroked="f">
            <v:stroke linestyle="single"/>
            <v:imagedata r:id="rId6" o:title="88"/>
            <v:path o:extrusionok="f"/>
            <o:lock v:ext="edit" aspectratio="t"/>
            <w10:anchorlock/>
          </v:shape>
        </w:pict>
      </w:r>
      <w:r>
        <w:rPr>
          <w:rFonts w:hint="eastAsia"/>
        </w:rPr>
        <w:t xml:space="preserve">    E　组织QC小组并开展活动，充分听取各方面的合理化建议和开展岗位技术创新活动，保证施工生产的顺利进行。</w:t>
      </w:r>
    </w:p>
    <w:p>
      <w:pPr>
        <w:rPr>
          <w:rFonts w:hint="eastAsia"/>
        </w:rPr>
      </w:pPr>
      <w:r>
        <w:rPr>
          <w:rFonts w:hint="eastAsia"/>
        </w:rPr>
        <w:t xml:space="preserve">    F　根据施工总进度的要求，分别编制月、旬、周施工生产计划，实施中对照检查，找差距，找原因，完善管理，促进施工。</w:t>
      </w:r>
    </w:p>
    <w:p>
      <w:pPr>
        <w:rPr>
          <w:rFonts w:hint="eastAsia"/>
        </w:rPr>
      </w:pPr>
      <w:r>
        <w:rPr>
          <w:rFonts w:hint="eastAsia"/>
        </w:rPr>
        <w:t>G　在施工中采用微机进行管理，以实现施工管理的科学化和信息化。</w:t>
      </w:r>
    </w:p>
    <w:p>
      <w:pPr>
        <w:rPr>
          <w:rFonts w:hint="eastAsia"/>
          <w:b/>
          <w:szCs w:val="21"/>
        </w:rPr>
      </w:pPr>
      <w:bookmarkStart w:id="58" w:name="_Toc116868471"/>
      <w:r>
        <w:rPr>
          <w:rFonts w:hint="eastAsia"/>
          <w:b/>
          <w:szCs w:val="21"/>
        </w:rPr>
        <w:t>9.4　提高机械设备完好率以保证施工进度</w:t>
      </w:r>
      <w:bookmarkEnd w:id="58"/>
    </w:p>
    <w:p>
      <w:pPr>
        <w:rPr>
          <w:rFonts w:hint="eastAsia"/>
        </w:rPr>
      </w:pPr>
      <w:r>
        <w:rPr>
          <w:rFonts w:hint="eastAsia"/>
        </w:rPr>
        <w:t>9.4.1</w:t>
      </w:r>
      <w:r>
        <w:rPr>
          <w:rFonts w:cs="Arial" w:hint="eastAsia"/>
        </w:rPr>
        <w:t>进场施工之前，认真检查机械设备，确保设备完好率为100%。同时施工时，必须按照机械操作规程操作；施工过程中，每天对机械进行清理保养，确保机械正常运转。</w:t>
      </w:r>
      <w:r>
        <w:rPr>
          <w:rFonts w:hint="eastAsia"/>
        </w:rPr>
        <w:t xml:space="preserve"> </w:t>
      </w:r>
    </w:p>
    <w:p>
      <w:pPr>
        <w:rPr>
          <w:rFonts w:hint="eastAsia"/>
        </w:rPr>
      </w:pPr>
      <w:r>
        <w:rPr>
          <w:rFonts w:hint="eastAsia"/>
        </w:rPr>
        <w:t>9.4.2加强对施工设备管、用、养、修的动态管理，提高机械设备使用率，使机械设备安全、高效、低耗地运行。</w:t>
      </w:r>
    </w:p>
    <w:p>
      <w:pPr>
        <w:rPr>
          <w:rFonts w:hint="eastAsia"/>
        </w:rPr>
      </w:pPr>
      <w:r>
        <w:rPr>
          <w:rFonts w:hint="eastAsia"/>
        </w:rPr>
        <w:t>9.4.3认真按生产计划编制机械配件计划，超前定货加工，并备有足够的库存量，保证机械配件供应。</w:t>
      </w:r>
    </w:p>
    <w:p>
      <w:pPr>
        <w:rPr>
          <w:rFonts w:hint="eastAsia"/>
          <w:b/>
          <w:szCs w:val="21"/>
        </w:rPr>
      </w:pPr>
      <w:bookmarkStart w:id="59" w:name="_Toc116868472"/>
      <w:r>
        <w:rPr>
          <w:rFonts w:hint="eastAsia"/>
          <w:b/>
          <w:szCs w:val="21"/>
        </w:rPr>
        <w:t>9.5　加强物资储备，保证物资供应</w:t>
      </w:r>
      <w:bookmarkEnd w:id="59"/>
    </w:p>
    <w:p>
      <w:pPr>
        <w:rPr>
          <w:rFonts w:hint="eastAsia"/>
        </w:rPr>
      </w:pPr>
      <w:r>
        <w:rPr>
          <w:rFonts w:hint="eastAsia"/>
        </w:rPr>
        <w:t>9.5.1按生产计划编制材料供应计划，超前定货加工，并备有足够的库存量，保证工程物资供应。</w:t>
      </w:r>
    </w:p>
    <w:p>
      <w:pPr>
        <w:rPr>
          <w:rFonts w:hint="eastAsia"/>
        </w:rPr>
      </w:pPr>
      <w:r>
        <w:rPr>
          <w:rFonts w:hint="eastAsia"/>
        </w:rPr>
        <w:t xml:space="preserve">    9.5.2派专门的队伍对进场道路进行养护，保证物资运输车辆的畅通。</w:t>
      </w:r>
    </w:p>
    <w:p>
      <w:pPr>
        <w:rPr>
          <w:rFonts w:hint="eastAsia"/>
        </w:rPr>
      </w:pPr>
      <w:r>
        <w:rPr>
          <w:rFonts w:hint="eastAsia"/>
        </w:rPr>
        <w:t xml:space="preserve">    9.5.3高温、雨季施工中，要超前考虑季节影响，施工现场准备足够的物资和人员，将高温、雨季对施工的影响降低到最低限度。</w:t>
      </w:r>
    </w:p>
    <w:p>
      <w:pPr>
        <w:rPr>
          <w:rFonts w:cs="Arial" w:hint="eastAsia"/>
        </w:rPr>
      </w:pPr>
      <w:r>
        <w:rPr>
          <w:rFonts w:cs="Arial" w:hint="eastAsia"/>
        </w:rPr>
        <w:t>通过以上方法仍不能按期完工时，增加施工机组，调整施工流程，确保工期。</w:t>
      </w:r>
    </w:p>
    <w:p/>
    <w:p>
      <w:pPr>
        <w:pStyle w:val="Heading1"/>
        <w:rPr>
          <w:rFonts w:hint="eastAsia"/>
        </w:rPr>
      </w:pPr>
      <w:bookmarkStart w:id="60" w:name="_Toc207187307"/>
      <w:r>
        <w:rPr>
          <w:rFonts w:hint="eastAsia"/>
        </w:rPr>
        <w:t>确保安全生产的技术组织措施</w:t>
      </w:r>
      <w:bookmarkStart w:id="61" w:name="bk120"/>
      <w:bookmarkEnd w:id="60"/>
      <w:bookmarkEnd w:id="61"/>
    </w:p>
    <w:p>
      <w:bookmarkStart w:id="62" w:name="bk121"/>
      <w:bookmarkEnd w:id="62"/>
      <w:r>
        <w:rPr>
          <w:rFonts w:hint="eastAsia"/>
        </w:rPr>
        <w:t>在施工中贯彻</w:t>
      </w:r>
      <w:r>
        <w:rPr>
          <w:rFonts w:hint="eastAsia"/>
        </w:rPr>
        <w:t>“</w:t>
      </w:r>
      <w:r>
        <w:rPr>
          <w:rFonts w:hint="eastAsia"/>
        </w:rPr>
        <w:t>安全第一、预防为主</w:t>
      </w:r>
      <w:r>
        <w:rPr>
          <w:rFonts w:hint="eastAsia"/>
        </w:rPr>
        <w:t>”</w:t>
      </w:r>
      <w:r>
        <w:rPr>
          <w:rFonts w:hint="eastAsia"/>
        </w:rPr>
        <w:t>的方针，严格贯彻执行国家和当地政府、行业的有关法令和规章制度，本项目的安全生产目标为杜绝重大伤亡事故。</w:t>
      </w:r>
    </w:p>
    <w:p>
      <w:pPr>
        <w:rPr>
          <w:rFonts w:hint="eastAsia"/>
          <w:b/>
          <w:szCs w:val="21"/>
        </w:rPr>
      </w:pPr>
      <w:bookmarkStart w:id="63" w:name="_Toc116868474"/>
      <w:r>
        <w:rPr>
          <w:rFonts w:hint="eastAsia"/>
          <w:b/>
          <w:szCs w:val="21"/>
        </w:rPr>
        <w:t>10.1　项目经理部安全保证体系</w:t>
      </w:r>
      <w:bookmarkEnd w:id="63"/>
    </w:p>
    <w:p>
      <w:pPr>
        <w:rPr>
          <w:rFonts w:hint="eastAsia"/>
        </w:rPr>
      </w:pPr>
      <w:r>
        <w:rPr>
          <w:rFonts w:cs="Arial" w:hint="eastAsia"/>
        </w:rPr>
        <w:t>坚持</w:t>
      </w:r>
      <w:r>
        <w:rPr>
          <w:rFonts w:cs="Arial" w:hint="eastAsia"/>
        </w:rPr>
        <w:t>“</w:t>
      </w:r>
      <w:r>
        <w:rPr>
          <w:rFonts w:cs="Arial" w:hint="eastAsia"/>
        </w:rPr>
        <w:t>管生产必须管安全</w:t>
      </w:r>
      <w:r>
        <w:rPr>
          <w:rFonts w:cs="Arial" w:hint="eastAsia"/>
        </w:rPr>
        <w:t>”</w:t>
      </w:r>
      <w:r>
        <w:rPr>
          <w:rFonts w:cs="Arial" w:hint="eastAsia"/>
        </w:rPr>
        <w:t>的原则，</w:t>
      </w:r>
      <w:r>
        <w:rPr>
          <w:rFonts w:hint="eastAsia"/>
        </w:rPr>
        <w:t>成立以项目经理为</w:t>
      </w:r>
      <w:r>
        <w:rPr>
          <w:rFonts w:cs="Arial" w:hint="eastAsia"/>
        </w:rPr>
        <w:t>第一安全负责人</w:t>
      </w:r>
      <w:r>
        <w:rPr>
          <w:rFonts w:hint="eastAsia"/>
        </w:rPr>
        <w:t>的分级负责的安全保证体系，组织落实，严格安全生产责任制，施工现场配备专职、兼职安全员。对安全生产进行目标管理，层层落实，责任到人。基层安全管理成立</w:t>
      </w:r>
      <w:r>
        <w:rPr>
          <w:rFonts w:cs="Arial" w:hint="eastAsia"/>
        </w:rPr>
        <w:t>以班组为基本单位，各班组组长为成员，施工员为组长的</w:t>
      </w:r>
      <w:r>
        <w:rPr>
          <w:rFonts w:cs="Arial" w:hint="eastAsia"/>
        </w:rPr>
        <w:t>“</w:t>
      </w:r>
      <w:r>
        <w:rPr>
          <w:rFonts w:cs="Arial" w:hint="eastAsia"/>
        </w:rPr>
        <w:t>安全管理小组</w:t>
      </w:r>
      <w:r>
        <w:rPr>
          <w:rFonts w:cs="Arial" w:hint="eastAsia"/>
        </w:rPr>
        <w:t>”</w:t>
      </w:r>
      <w:r>
        <w:rPr>
          <w:rFonts w:cs="Arial" w:hint="eastAsia"/>
        </w:rPr>
        <w:t>，贯彻</w:t>
      </w:r>
      <w:r>
        <w:rPr>
          <w:rFonts w:cs="Arial" w:hint="eastAsia"/>
        </w:rPr>
        <w:t>“</w:t>
      </w:r>
      <w:r>
        <w:rPr>
          <w:rFonts w:cs="Arial" w:hint="eastAsia"/>
        </w:rPr>
        <w:t>安全第一，预防为主</w:t>
      </w:r>
      <w:r>
        <w:rPr>
          <w:rFonts w:cs="Arial" w:hint="eastAsia"/>
        </w:rPr>
        <w:t>”</w:t>
      </w:r>
      <w:r>
        <w:rPr>
          <w:rFonts w:cs="Arial" w:hint="eastAsia"/>
        </w:rPr>
        <w:t>的方针，落实安全生产法规，消除隐患，保障安全，做到</w:t>
      </w:r>
      <w:r>
        <w:rPr>
          <w:rFonts w:cs="Arial" w:hint="eastAsia"/>
        </w:rPr>
        <w:t>“</w:t>
      </w:r>
      <w:r>
        <w:rPr>
          <w:rFonts w:cs="Arial" w:hint="eastAsia"/>
        </w:rPr>
        <w:t>防患于未然</w:t>
      </w:r>
      <w:r>
        <w:rPr>
          <w:rFonts w:cs="Arial" w:hint="eastAsia"/>
        </w:rPr>
        <w:t>”</w:t>
      </w:r>
      <w:r>
        <w:rPr>
          <w:rFonts w:cs="Arial" w:hint="eastAsia"/>
        </w:rPr>
        <w:t>，充分体现</w:t>
      </w:r>
      <w:r>
        <w:rPr>
          <w:rFonts w:cs="Arial" w:hint="eastAsia"/>
        </w:rPr>
        <w:t>“</w:t>
      </w:r>
      <w:r>
        <w:rPr>
          <w:rFonts w:cs="Arial" w:hint="eastAsia"/>
        </w:rPr>
        <w:t>安全就是幸福</w:t>
      </w:r>
      <w:r>
        <w:rPr>
          <w:rFonts w:cs="Arial" w:hint="eastAsia"/>
        </w:rPr>
        <w:t>”</w:t>
      </w:r>
      <w:r>
        <w:rPr>
          <w:rFonts w:cs="Arial" w:hint="eastAsia"/>
        </w:rPr>
        <w:t>的作业内涵。该体系如附件：《安全生产管理体系》所示。</w:t>
      </w:r>
    </w:p>
    <w:p>
      <w:pPr>
        <w:rPr>
          <w:rFonts w:hint="eastAsia"/>
          <w:b/>
          <w:szCs w:val="21"/>
        </w:rPr>
      </w:pPr>
      <w:bookmarkStart w:id="64" w:name="_Toc116868475"/>
      <w:r>
        <w:rPr>
          <w:rFonts w:hint="eastAsia"/>
          <w:b/>
          <w:szCs w:val="21"/>
        </w:rPr>
        <w:t>10.2　建立健全安全管理制度</w:t>
      </w:r>
      <w:bookmarkEnd w:id="64"/>
    </w:p>
    <w:p>
      <w:pPr>
        <w:rPr>
          <w:rFonts w:cs="Arial" w:hint="eastAsia"/>
        </w:rPr>
      </w:pPr>
      <w:r>
        <w:rPr>
          <w:rFonts w:hint="eastAsia"/>
        </w:rPr>
        <w:t>10.2.1　项目经理部全体人员开工前进行安全培训教育，特别要抓好对民工和外包工人的培训教育，并经考试合格后上岗。</w:t>
      </w:r>
      <w:r>
        <w:rPr>
          <w:rFonts w:cs="Arial" w:hint="eastAsia"/>
        </w:rPr>
        <w:t>无证或未经培训人员严禁上岗操作，严格执行安全生产</w:t>
      </w:r>
      <w:r>
        <w:rPr>
          <w:rFonts w:cs="Arial" w:hint="eastAsia"/>
        </w:rPr>
        <w:t>“</w:t>
      </w:r>
      <w:r>
        <w:rPr>
          <w:rFonts w:cs="Arial" w:hint="eastAsia"/>
        </w:rPr>
        <w:t>六大纪律</w:t>
      </w:r>
      <w:r>
        <w:rPr>
          <w:rFonts w:cs="Arial" w:hint="eastAsia"/>
        </w:rPr>
        <w:t>”</w:t>
      </w:r>
      <w:r>
        <w:rPr>
          <w:rFonts w:cs="Arial" w:hint="eastAsia"/>
        </w:rPr>
        <w:t>。</w:t>
      </w:r>
    </w:p>
    <w:p>
      <w:pPr>
        <w:rPr>
          <w:rFonts w:hint="eastAsia"/>
        </w:rPr>
      </w:pPr>
      <w:r>
        <w:rPr>
          <w:rFonts w:cs="Arial" w:hint="eastAsia"/>
        </w:rPr>
        <w:t>10.2.2　</w:t>
      </w:r>
      <w:r>
        <w:rPr>
          <w:rFonts w:hint="eastAsia"/>
        </w:rPr>
        <w:t>正式开工前进行安全报监，接受安监站的监督，并制定安全生产技术措施。</w:t>
      </w:r>
    </w:p>
    <w:p>
      <w:pPr>
        <w:rPr>
          <w:rFonts w:hint="eastAsia"/>
        </w:rPr>
      </w:pPr>
      <w:r>
        <w:rPr>
          <w:rFonts w:hint="eastAsia"/>
        </w:rPr>
        <w:t xml:space="preserve">    10.2.3　针对不同部位，不同工序的特点和要求，施工前要对操作人员进行安全交底，并在施工中检查落实。</w:t>
      </w:r>
    </w:p>
    <w:p>
      <w:pPr>
        <w:rPr>
          <w:rFonts w:hint="eastAsia"/>
        </w:rPr>
      </w:pPr>
      <w:r>
        <w:rPr>
          <w:rFonts w:hint="eastAsia"/>
        </w:rPr>
        <w:t xml:space="preserve">    10.2.3　由项目经理组织，各职能部门、各施工区域有关管理人员参加，对施工现场每月进行一次联合安全大检查。各施工区域每周进行一次检查，安全员及作业班组管理人员现场每日进行一次巡查，并填写《安全检查日志》。</w:t>
      </w:r>
    </w:p>
    <w:p>
      <w:pPr>
        <w:rPr>
          <w:rFonts w:hint="eastAsia"/>
          <w:b/>
          <w:szCs w:val="21"/>
        </w:rPr>
      </w:pPr>
      <w:bookmarkStart w:id="65" w:name="_Toc116868476"/>
      <w:r>
        <w:rPr>
          <w:rFonts w:hint="eastAsia"/>
          <w:b/>
          <w:szCs w:val="21"/>
        </w:rPr>
        <w:t>10.3　施工现场安全保证措施</w:t>
      </w:r>
      <w:bookmarkEnd w:id="65"/>
    </w:p>
    <w:p>
      <w:pPr>
        <w:rPr>
          <w:rFonts w:hint="eastAsia"/>
        </w:rPr>
      </w:pPr>
      <w:r>
        <w:rPr>
          <w:rFonts w:hint="eastAsia"/>
        </w:rPr>
        <w:t>10.3.1　做好挂牌施工，将工程名称、工程规模、施工期限、各级负责人及工程示意图公布于众，接受社会监督。</w:t>
      </w:r>
    </w:p>
    <w:p>
      <w:pPr>
        <w:rPr>
          <w:rFonts w:hint="eastAsia"/>
        </w:rPr>
        <w:sectPr>
          <w:type w:val="nextPage"/>
          <w:pgSz w:w="11906" w:h="16838"/>
          <w:pgMar w:top="935" w:right="1800" w:bottom="1440" w:left="1800" w:header="851" w:footer="992" w:gutter="0"/>
          <w:pgNumType w:start="20"/>
          <w:cols w:space="708"/>
          <w:titlePg w:val="0"/>
          <w:docGrid w:type="lines" w:linePitch="312"/>
        </w:sectPr>
      </w:pPr>
      <w:r>
        <w:rPr>
          <w:rFonts w:hint="eastAsia"/>
        </w:rPr>
        <w:t>10.3.2　</w:t>
      </w:r>
      <w:r>
        <w:rPr>
          <w:rFonts w:cs="Arial" w:hint="eastAsia"/>
        </w:rPr>
        <w:t>加强安全宣传工作，提高施工人员的安全防范意识和安全防范技术，在危险区域设置醒目标志，给施工人员一个安全的作业环境。</w:t>
      </w:r>
    </w:p>
    <w:p>
      <w:pPr>
        <w:rPr>
          <w:rFonts w:hint="eastAsia"/>
        </w:rPr>
      </w:pPr>
      <w:r>
        <w:rPr>
          <w:rFonts w:hint="eastAsia"/>
        </w:rPr>
        <w:t>10.3.3　</w:t>
      </w:r>
      <w:r>
        <w:rPr>
          <w:rFonts w:cs="Arial" w:hint="eastAsia"/>
        </w:rPr>
        <w:t>对各种机械设备按期进行检查、修理，特别是卷扬机刹车、钢丝绳，各传动部分的防护罩等，做好机械设备的保养工作，严禁设备带病作业，做到</w:t>
      </w:r>
      <w:r>
        <w:rPr>
          <w:rFonts w:cs="Arial" w:hint="eastAsia"/>
        </w:rPr>
        <w:t>“</w:t>
      </w:r>
      <w:r>
        <w:rPr>
          <w:rFonts w:cs="Arial" w:hint="eastAsia"/>
        </w:rPr>
        <w:t>防患于未然</w:t>
      </w:r>
      <w:r>
        <w:rPr>
          <w:rFonts w:cs="Arial" w:hint="eastAsia"/>
        </w:rPr>
        <w:t>”</w:t>
      </w:r>
      <w:r>
        <w:rPr>
          <w:rFonts w:cs="Arial" w:hint="eastAsia"/>
        </w:rPr>
        <w:t>。</w:t>
      </w:r>
    </w:p>
    <w:p>
      <w:pPr>
        <w:rPr>
          <w:rFonts w:hint="eastAsia"/>
        </w:rPr>
      </w:pPr>
      <w:r>
        <w:rPr>
          <w:rFonts w:hint="eastAsia"/>
        </w:rPr>
        <w:t>10.3.4　施工工期间，所有工作人员应佩带标牌，戴安全帽进入现场。</w:t>
      </w:r>
    </w:p>
    <w:p>
      <w:pPr>
        <w:rPr>
          <w:rFonts w:hint="eastAsia"/>
        </w:rPr>
      </w:pPr>
      <w:r>
        <w:rPr>
          <w:rFonts w:hint="eastAsia"/>
        </w:rPr>
        <w:t>10.3.5　加强现场电器安全管理，所有线路按规定架设，所有电器均设漏电保护器。</w:t>
      </w:r>
    </w:p>
    <w:p>
      <w:pPr>
        <w:rPr>
          <w:rFonts w:hint="eastAsia"/>
        </w:rPr>
      </w:pPr>
      <w:r>
        <w:rPr>
          <w:rFonts w:hint="eastAsia"/>
        </w:rPr>
        <w:t>10.3.6　加强现场防火安全管理，在堆放易燃材料和重点仓库设置灭火器材。</w:t>
      </w:r>
    </w:p>
    <w:p>
      <w:pPr>
        <w:rPr>
          <w:rFonts w:hint="eastAsia"/>
        </w:rPr>
      </w:pPr>
      <w:bookmarkStart w:id="66" w:name="_Toc438265963"/>
      <w:bookmarkStart w:id="67" w:name="_Toc512596926"/>
      <w:bookmarkStart w:id="68" w:name="_Toc455899796"/>
      <w:bookmarkStart w:id="69" w:name="_Toc405060619"/>
      <w:bookmarkStart w:id="70" w:name="_Toc405704672"/>
      <w:bookmarkStart w:id="71" w:name="_Toc507559258"/>
      <w:bookmarkStart w:id="72" w:name="_Toc440044876"/>
      <w:bookmarkStart w:id="73" w:name="_Toc443022958"/>
      <w:bookmarkStart w:id="74" w:name="_Toc440562653"/>
      <w:bookmarkStart w:id="75" w:name="_Toc466763851"/>
      <w:bookmarkStart w:id="76" w:name="_Toc437414604"/>
      <w:r>
        <w:rPr>
          <w:rFonts w:hint="eastAsia"/>
        </w:rPr>
        <w:t>10.3.7　安全用电技术措施和电气防火措施</w:t>
      </w:r>
      <w:bookmarkEnd w:id="66"/>
      <w:bookmarkEnd w:id="67"/>
      <w:bookmarkEnd w:id="68"/>
      <w:bookmarkEnd w:id="69"/>
      <w:bookmarkEnd w:id="70"/>
      <w:bookmarkEnd w:id="71"/>
      <w:bookmarkEnd w:id="72"/>
      <w:bookmarkEnd w:id="73"/>
      <w:bookmarkEnd w:id="74"/>
      <w:bookmarkEnd w:id="75"/>
      <w:bookmarkEnd w:id="76"/>
    </w:p>
    <w:p>
      <w:pPr>
        <w:rPr>
          <w:rFonts w:hint="eastAsia"/>
        </w:rPr>
      </w:pPr>
      <w:r>
        <w:rPr>
          <w:rFonts w:hint="eastAsia"/>
        </w:rPr>
        <w:t>10.3.7.1安全用电技术措施</w:t>
      </w:r>
    </w:p>
    <w:p>
      <w:pPr>
        <w:rPr>
          <w:rFonts w:hint="eastAsia"/>
        </w:rPr>
      </w:pPr>
      <w:r>
        <w:rPr>
          <w:rFonts w:hint="eastAsia"/>
        </w:rPr>
        <w:t>（1）施工现场的一切用电设备的安装必须严格按施工组织设计进行。</w:t>
      </w:r>
    </w:p>
    <w:p>
      <w:pPr>
        <w:rPr>
          <w:rFonts w:hint="eastAsia"/>
        </w:rPr>
      </w:pPr>
      <w:r>
        <w:rPr>
          <w:rFonts w:hint="eastAsia"/>
        </w:rPr>
        <w:t>（2）塔吊、电梯等大型机械设备安装后必须由动力科、质安科验收合格后才允许通电运行。</w:t>
      </w:r>
    </w:p>
    <w:p>
      <w:pPr>
        <w:rPr>
          <w:rFonts w:hint="eastAsia"/>
        </w:rPr>
      </w:pPr>
      <w:r>
        <w:rPr>
          <w:rFonts w:hint="eastAsia"/>
        </w:rPr>
        <w:t>（3）供电干线、配电装置、配电房完工后，必须会同设计者、动力科、质安科共同检查验收合格后才允许通电运行。</w:t>
      </w:r>
    </w:p>
    <w:p>
      <w:pPr>
        <w:rPr>
          <w:rFonts w:hint="eastAsia"/>
        </w:rPr>
      </w:pPr>
      <w:r>
        <w:rPr>
          <w:rFonts w:hint="eastAsia"/>
        </w:rPr>
        <w:t>（4）电气设备的设置、安装、防护、使用、维修、操作人员都必须符合JGJ46-88施工现场临时用电安全技术规范要求。</w:t>
      </w:r>
    </w:p>
    <w:p>
      <w:pPr>
        <w:rPr>
          <w:rFonts w:hint="eastAsia"/>
        </w:rPr>
      </w:pPr>
      <w:r>
        <w:rPr>
          <w:rFonts w:hint="eastAsia"/>
        </w:rPr>
        <w:t>（5）接地装置必须在线路及配电装置投入运行前完工，并会同动力科及设计者共同检测其接地电阻值。接地电阻不合格者，严禁现场使用带有金属外壳的电器设备，并应增加人工接地体的数量，直至接地体完全合格为止。</w:t>
      </w:r>
    </w:p>
    <w:p>
      <w:pPr>
        <w:rPr>
          <w:rFonts w:hint="eastAsia"/>
        </w:rPr>
      </w:pPr>
      <w:r>
        <w:rPr>
          <w:rFonts w:hint="eastAsia"/>
        </w:rPr>
        <w:t>（6）施工现场专用的中性点直接接地的低压电力线路中，必须采用TN-S接零保护系统。</w:t>
      </w:r>
    </w:p>
    <w:p>
      <w:pPr>
        <w:rPr>
          <w:rFonts w:hint="eastAsia"/>
        </w:rPr>
      </w:pPr>
      <w:r>
        <w:rPr>
          <w:rFonts w:hint="eastAsia"/>
        </w:rPr>
        <w:t>（7）保护零线应与工作零线分开，单独敷设，不作它用，保护零线PE必须采用绿/黄双色线。</w:t>
      </w:r>
    </w:p>
    <w:p>
      <w:pPr>
        <w:rPr>
          <w:rFonts w:hint="eastAsia"/>
        </w:rPr>
      </w:pPr>
      <w:r>
        <w:rPr>
          <w:rFonts w:hint="eastAsia"/>
          <w:szCs w:val="20"/>
        </w:rPr>
        <w:pict>
          <v:shape id="图片 466" o:spid="_x0000_s1070" type="#_x0000_t75" style="width:110pt;height:16pt;margin-top:749pt;margin-left:307pt;mso-wrap-style:square;position:absolute;z-index:-251615232" o:preferrelative="t" filled="f" stroked="f">
            <v:stroke linestyle="single"/>
            <v:imagedata r:id="rId5" o:title="108"/>
            <v:path o:extrusionok="f"/>
            <o:lock v:ext="edit" aspectratio="t"/>
            <w10:anchorlock/>
          </v:shape>
        </w:pict>
      </w:r>
      <w:r>
        <w:rPr>
          <w:rFonts w:hint="eastAsia"/>
        </w:rPr>
        <w:t>（8）保护零线必须在配电室配电线路中间和末端至少三处作重复接地，重复接地线应与保护零线相连接。</w:t>
      </w:r>
    </w:p>
    <w:p>
      <w:pPr>
        <w:rPr>
          <w:rFonts w:hint="eastAsia"/>
        </w:rPr>
      </w:pPr>
      <w:r>
        <w:rPr>
          <w:rFonts w:hint="eastAsia"/>
        </w:rPr>
        <w:t>（9）保护零线的截面应不小于工作零线截面的1/2，同时必须满足机械强度要求。</w:t>
      </w:r>
    </w:p>
    <w:p>
      <w:pPr>
        <w:rPr>
          <w:rFonts w:hint="eastAsia"/>
        </w:rPr>
      </w:pPr>
      <w:r>
        <w:rPr>
          <w:rFonts w:hint="eastAsia"/>
        </w:rPr>
        <w:t>（10）一切用电的施工机具运至现场后，必须由电工检测其绝缘电阻及检测各部分电气附件是否完整无损，绝缘电阻小于0.5欧或电气附件损坏的机具不得安装使用。</w:t>
      </w:r>
    </w:p>
    <w:p>
      <w:pPr>
        <w:rPr>
          <w:rFonts w:hint="eastAsia"/>
        </w:rPr>
      </w:pPr>
      <w:r>
        <w:rPr>
          <w:rFonts w:hint="eastAsia"/>
        </w:rPr>
        <w:t>（11）保护移动式设备的漏电开关、负荷线每周检查一次；保护固定使用设备的漏电开关应每月检查一次；防雷接地电阻每年三月一日前进行全面检测。</w:t>
      </w:r>
    </w:p>
    <w:p>
      <w:pPr>
        <w:rPr>
          <w:rFonts w:hint="eastAsia"/>
        </w:rPr>
      </w:pPr>
      <w:r>
        <w:rPr>
          <w:rFonts w:hint="eastAsia"/>
        </w:rPr>
        <w:t>（12）电气设备的正常情况下不带电的金属外壳等均应作保护接零。</w:t>
      </w:r>
    </w:p>
    <w:p>
      <w:pPr>
        <w:rPr>
          <w:rFonts w:hint="eastAsia"/>
        </w:rPr>
      </w:pPr>
      <w:r>
        <w:rPr>
          <w:rFonts w:hint="eastAsia"/>
        </w:rPr>
        <w:t>（13）施工现场的配电箱和开关箱至少配置两级漏电保护器，漏电保护器应选用电流动作型。</w:t>
      </w:r>
    </w:p>
    <w:p>
      <w:pPr>
        <w:rPr>
          <w:rFonts w:hint="eastAsia"/>
        </w:rPr>
      </w:pPr>
      <w:r>
        <w:rPr>
          <w:rFonts w:hint="eastAsia"/>
        </w:rPr>
        <w:t>（14）漏电保护器只能通过工作线，开关箱应实行一机一闸制。</w:t>
      </w:r>
    </w:p>
    <w:p>
      <w:pPr>
        <w:rPr>
          <w:rFonts w:hint="eastAsia"/>
        </w:rPr>
      </w:pPr>
      <w:r>
        <w:rPr>
          <w:rFonts w:hint="eastAsia"/>
        </w:rPr>
        <w:t>（15）配电系统中开关电器必须完好，设置牢固、端正。</w:t>
      </w:r>
    </w:p>
    <w:p>
      <w:pPr>
        <w:rPr>
          <w:rFonts w:hint="eastAsia"/>
        </w:rPr>
      </w:pPr>
      <w:r>
        <w:rPr>
          <w:rFonts w:hint="eastAsia"/>
        </w:rPr>
        <w:t>（16）带电导线接头间必须绝缘包扎，严禁挂压其它物体。</w:t>
      </w:r>
    </w:p>
    <w:p>
      <w:pPr>
        <w:rPr>
          <w:rFonts w:hint="eastAsia"/>
        </w:rPr>
      </w:pPr>
      <w:r>
        <w:rPr>
          <w:rFonts w:hint="eastAsia"/>
        </w:rPr>
        <w:t>（17）配电箱、开关箱应配锁，专人负责，定期检修。</w:t>
      </w:r>
    </w:p>
    <w:p>
      <w:pPr>
        <w:rPr>
          <w:rFonts w:hint="eastAsia"/>
        </w:rPr>
      </w:pPr>
      <w:r>
        <w:rPr>
          <w:rFonts w:hint="eastAsia"/>
        </w:rPr>
        <w:t>（18）检修人员必须遵守电工操作规程，使用绝缘工具，统一组织，专人指挥。</w:t>
      </w:r>
    </w:p>
    <w:p>
      <w:pPr>
        <w:rPr>
          <w:rFonts w:hint="eastAsia"/>
        </w:rPr>
      </w:pPr>
      <w:bookmarkStart w:id="77" w:name="_Hlt466764568"/>
      <w:bookmarkEnd w:id="77"/>
      <w:r>
        <w:rPr>
          <w:rFonts w:hint="eastAsia"/>
        </w:rPr>
        <w:t>10.3.7.2电气防火装置</w:t>
      </w:r>
    </w:p>
    <w:p>
      <w:pPr>
        <w:rPr>
          <w:rFonts w:hint="eastAsia"/>
        </w:rPr>
      </w:pPr>
      <w:r>
        <w:rPr>
          <w:rFonts w:hint="eastAsia"/>
        </w:rPr>
        <w:t>（1）在电气装置和线路周围不堆放易燃、易爆和强腐蚀物质，不使用火源。</w:t>
      </w:r>
    </w:p>
    <w:p>
      <w:pPr>
        <w:rPr>
          <w:rFonts w:hint="eastAsia"/>
        </w:rPr>
      </w:pPr>
      <w:r>
        <w:rPr>
          <w:rFonts w:hint="eastAsia"/>
        </w:rPr>
        <w:t>（2）在电气装置相对集中场所，配置绝缘灭火器材，并禁止烟火。</w:t>
      </w:r>
    </w:p>
    <w:p>
      <w:pPr>
        <w:rPr>
          <w:rFonts w:hint="eastAsia"/>
        </w:rPr>
      </w:pPr>
      <w:r>
        <w:rPr>
          <w:rFonts w:hint="eastAsia"/>
        </w:rPr>
        <w:t>（3）合理设置防雷装置，加强电气设备相间和相地间绝缘，加强电气防火知识宣传，对防火重点场所加强管制，并设置禁止烟火标志。</w:t>
      </w:r>
    </w:p>
    <w:p/>
    <w:p>
      <w:pPr>
        <w:pStyle w:val="Heading1"/>
        <w:rPr>
          <w:rFonts w:hint="eastAsia"/>
        </w:rPr>
      </w:pPr>
      <w:bookmarkStart w:id="78" w:name="_Toc207187308"/>
      <w:r>
        <w:rPr>
          <w:rFonts w:hint="eastAsia"/>
        </w:rPr>
        <w:t>确保文明施工的技术组织措施</w:t>
      </w:r>
      <w:bookmarkStart w:id="79" w:name="bk122"/>
      <w:bookmarkEnd w:id="78"/>
      <w:bookmarkEnd w:id="79"/>
    </w:p>
    <w:p>
      <w:pPr>
        <w:sectPr>
          <w:type w:val="nextPage"/>
          <w:pgSz w:w="11906" w:h="16838"/>
          <w:pgMar w:top="935" w:right="1800" w:bottom="1440" w:left="1800" w:header="851" w:footer="992" w:gutter="0"/>
          <w:pgNumType w:start="21"/>
          <w:cols w:space="708"/>
          <w:titlePg w:val="0"/>
          <w:docGrid w:type="lines" w:linePitch="312"/>
        </w:sectPr>
      </w:pPr>
      <w:bookmarkStart w:id="80" w:name="bk123"/>
      <w:bookmarkEnd w:id="80"/>
      <w:r>
        <w:rPr>
          <w:rFonts w:hint="eastAsia"/>
        </w:rPr>
        <w:t>项目经理部认真执行上海市建设工程现场文明施工管理办法的规定和要求。推行现代管理方法，科学组织施工，做好现场文明施工的各项工作，文明施工管理目标为：配合总承包单位创建区文明、标化工地。</w:t>
      </w:r>
    </w:p>
    <w:p>
      <w:pPr>
        <w:rPr>
          <w:rFonts w:hint="eastAsia"/>
        </w:rPr>
      </w:pPr>
      <w:r>
        <w:rPr>
          <w:rFonts w:hint="eastAsia"/>
        </w:rPr>
        <w:t>建立健全项目部文明施工保证体系，实行项目经理负责制，项目经理对施工期间的文明施工全面责任。</w:t>
      </w:r>
    </w:p>
    <w:p>
      <w:pPr>
        <w:rPr>
          <w:rFonts w:hint="eastAsia"/>
          <w:b/>
          <w:szCs w:val="21"/>
        </w:rPr>
      </w:pPr>
      <w:bookmarkStart w:id="81" w:name="_Toc116868478"/>
      <w:r>
        <w:rPr>
          <w:rFonts w:hint="eastAsia"/>
          <w:b/>
          <w:szCs w:val="21"/>
        </w:rPr>
        <w:t>11.1　文明施工的具体组织措施</w:t>
      </w:r>
      <w:bookmarkEnd w:id="81"/>
    </w:p>
    <w:p>
      <w:pPr>
        <w:rPr>
          <w:rFonts w:hint="eastAsia"/>
        </w:rPr>
      </w:pPr>
      <w:r>
        <w:rPr>
          <w:rFonts w:hint="eastAsia"/>
        </w:rPr>
        <w:t>11.1.1  施工现场在明显位置没置</w:t>
      </w:r>
      <w:r>
        <w:rPr>
          <w:rFonts w:hint="eastAsia"/>
        </w:rPr>
        <w:t>“</w:t>
      </w:r>
      <w:r>
        <w:rPr>
          <w:rFonts w:hint="eastAsia"/>
        </w:rPr>
        <w:t>七牌一图</w:t>
      </w:r>
      <w:r>
        <w:rPr>
          <w:rFonts w:hint="eastAsia"/>
        </w:rPr>
        <w:t>”</w:t>
      </w:r>
      <w:r>
        <w:rPr>
          <w:rFonts w:hint="eastAsia"/>
        </w:rPr>
        <w:t>标牌，并按施工总平面布置图设置各项临时设施。</w:t>
      </w:r>
    </w:p>
    <w:p>
      <w:pPr>
        <w:rPr>
          <w:rFonts w:hint="eastAsia"/>
        </w:rPr>
      </w:pPr>
      <w:r>
        <w:rPr>
          <w:rFonts w:hint="eastAsia"/>
        </w:rPr>
        <w:t>11.1.2  施工现场道路保持清洁，临时道路强度满足施工和行车要求。现场排水系统完整、通畅。</w:t>
      </w:r>
    </w:p>
    <w:p>
      <w:pPr>
        <w:rPr>
          <w:rFonts w:hint="eastAsia"/>
        </w:rPr>
      </w:pPr>
      <w:r>
        <w:rPr>
          <w:rFonts w:hint="eastAsia"/>
        </w:rPr>
        <w:t>11.1.3  施工现场内堆放的大宗材料、成品、半成品和机具设备，不得侵占道路及安全防护设施，做到材料码放整齐，井然有序。</w:t>
      </w:r>
    </w:p>
    <w:p>
      <w:pPr>
        <w:rPr>
          <w:rFonts w:hint="eastAsia"/>
        </w:rPr>
      </w:pPr>
      <w:r>
        <w:rPr>
          <w:rFonts w:hint="eastAsia"/>
        </w:rPr>
        <w:t>11.1.4  现场用电线路、设施的安装和使用必须符合规范和安全操作规程。</w:t>
      </w:r>
    </w:p>
    <w:p>
      <w:pPr>
        <w:rPr>
          <w:rFonts w:hint="eastAsia"/>
        </w:rPr>
      </w:pPr>
      <w:r>
        <w:rPr>
          <w:rFonts w:hint="eastAsia"/>
        </w:rPr>
        <w:t>11.1.5　主要管理人员在现场佩戴胸卡，施工人员戴工地出入证。</w:t>
      </w:r>
    </w:p>
    <w:p>
      <w:pPr>
        <w:rPr>
          <w:rFonts w:hint="eastAsia"/>
        </w:rPr>
      </w:pPr>
      <w:r>
        <w:rPr>
          <w:rFonts w:hint="eastAsia"/>
        </w:rPr>
        <w:t>11.1.6  所有已完成桩孔孔口及时回填。</w:t>
      </w:r>
    </w:p>
    <w:p>
      <w:pPr>
        <w:rPr>
          <w:rFonts w:hint="eastAsia"/>
        </w:rPr>
      </w:pPr>
      <w:r>
        <w:rPr>
          <w:rFonts w:hint="eastAsia"/>
        </w:rPr>
        <w:t>11.1.7  施工过程中，保持现场道路通畅，排水系统处于良好状态，并设专人随时清除建筑垃圾，保持场容地貌的整洁，在车辆、行人通行的区域施工，设置施工标志。</w:t>
      </w:r>
    </w:p>
    <w:p>
      <w:pPr>
        <w:rPr>
          <w:rFonts w:hint="eastAsia"/>
        </w:rPr>
      </w:pPr>
      <w:r>
        <w:rPr>
          <w:rFonts w:hint="eastAsia"/>
        </w:rPr>
        <w:t>11.1.8  施工过程中做好现场安全保卫工作，配专人管理且采取必要的防盗措施，建立和执行防火管理制度，设置符合要求的消防设施并保持完好状态，使用易燃易爆材料时，采用相应的消防安全措施。</w:t>
      </w:r>
    </w:p>
    <w:p>
      <w:pPr>
        <w:rPr>
          <w:rFonts w:hint="eastAsia"/>
        </w:rPr>
      </w:pPr>
      <w:r>
        <w:rPr>
          <w:rFonts w:hint="eastAsia"/>
        </w:rPr>
        <w:t>11.1.9  施工作业区干净、整齐，办公生活区明亮、清洁，图表上墙，礼貌接待来访人员。对待建设单位、监理人员、设计人员、质量检查人员要文明礼貌。业余时间开展健康文明的文体活动。</w:t>
      </w:r>
    </w:p>
    <w:p>
      <w:pPr>
        <w:rPr>
          <w:rFonts w:hint="eastAsia"/>
          <w:b/>
          <w:szCs w:val="21"/>
        </w:rPr>
      </w:pPr>
      <w:r>
        <w:rPr>
          <w:rFonts w:hint="eastAsia"/>
        </w:rPr>
        <w:pict>
          <v:shape id="图片 468" o:spid="_x0000_s1071" type="#_x0000_t75" style="width:43pt;height:41pt;margin-top:703pt;margin-left:303pt;mso-wrap-style:square;position:absolute;z-index:-251613184" o:preferrelative="t" filled="f" stroked="f">
            <v:stroke linestyle="single"/>
            <v:imagedata r:id="rId15" o:title="38"/>
            <v:path o:extrusionok="f"/>
            <o:lock v:ext="edit" aspectratio="t"/>
            <w10:anchorlock/>
          </v:shape>
        </w:pict>
      </w:r>
      <w:bookmarkStart w:id="82" w:name="_Toc116868479"/>
      <w:r>
        <w:rPr>
          <w:rFonts w:hint="eastAsia"/>
        </w:rPr>
        <w:pict>
          <v:shape id="图片 467" o:spid="_x0000_s1072" type="#_x0000_t75" style="width:93pt;height:29pt;margin-top:134pt;margin-left:56pt;mso-wrap-style:square;position:absolute;z-index:-251614208" o:preferrelative="t" filled="f" stroked="f">
            <v:stroke linestyle="single"/>
            <v:imagedata r:id="rId6" o:title="88"/>
            <v:path o:extrusionok="f"/>
            <o:lock v:ext="edit" aspectratio="t"/>
            <w10:anchorlock/>
          </v:shape>
        </w:pict>
      </w:r>
      <w:r>
        <w:rPr>
          <w:rFonts w:hint="eastAsia"/>
          <w:b/>
          <w:szCs w:val="21"/>
        </w:rPr>
        <w:t>11.2　减少扰民及环境保护措施</w:t>
      </w:r>
      <w:bookmarkEnd w:id="82"/>
    </w:p>
    <w:p>
      <w:pPr>
        <w:rPr>
          <w:rFonts w:hint="eastAsia"/>
        </w:rPr>
      </w:pPr>
      <w:r>
        <w:rPr>
          <w:rFonts w:hint="eastAsia"/>
        </w:rPr>
        <w:t>11.2.1 项目部环境保护小组</w:t>
      </w:r>
    </w:p>
    <w:p>
      <w:pPr>
        <w:rPr>
          <w:rFonts w:hint="eastAsia"/>
        </w:rPr>
      </w:pPr>
      <w:r>
        <w:rPr>
          <w:rFonts w:hint="eastAsia"/>
        </w:rPr>
        <w:t>A　严格遵守国家和当地有关环境保护的法规，制定本工程《环境保护措施》，建立项目部环境保护小组，项目经理任组长，项目经理对施工期间的环境保护工作负全责。</w:t>
      </w:r>
    </w:p>
    <w:p>
      <w:pPr>
        <w:rPr>
          <w:rFonts w:hint="eastAsia"/>
        </w:rPr>
      </w:pPr>
      <w:r>
        <w:rPr>
          <w:rFonts w:hint="eastAsia"/>
        </w:rPr>
        <w:t>B　施工现场按照区划分确定环境保护责任区，责任区挂牌明示。</w:t>
      </w:r>
    </w:p>
    <w:p>
      <w:pPr>
        <w:rPr>
          <w:rFonts w:hint="eastAsia"/>
        </w:rPr>
      </w:pPr>
      <w:r>
        <w:rPr>
          <w:rFonts w:hint="eastAsia"/>
        </w:rPr>
        <w:t>11.2.2 防止灰尘污染措施</w:t>
      </w:r>
    </w:p>
    <w:p>
      <w:pPr>
        <w:rPr>
          <w:rFonts w:hint="eastAsia"/>
        </w:rPr>
      </w:pPr>
      <w:r>
        <w:rPr>
          <w:rFonts w:hint="eastAsia"/>
        </w:rPr>
        <w:t xml:space="preserve">    A　施工现场道路及现场临近地段的道路，安排专人实行洒水防尘措施，确保无扬尘。</w:t>
      </w:r>
    </w:p>
    <w:p>
      <w:pPr>
        <w:rPr>
          <w:rFonts w:hint="eastAsia"/>
        </w:rPr>
      </w:pPr>
      <w:r>
        <w:rPr>
          <w:rFonts w:hint="eastAsia"/>
        </w:rPr>
        <w:t xml:space="preserve">    B　现场暂存土要采取遮盖措施，防止起风扬尘。</w:t>
      </w:r>
    </w:p>
    <w:p>
      <w:pPr>
        <w:rPr>
          <w:rFonts w:hint="eastAsia"/>
        </w:rPr>
      </w:pPr>
      <w:r>
        <w:rPr>
          <w:rFonts w:hint="eastAsia"/>
        </w:rPr>
        <w:t xml:space="preserve">    C　施工机械进入现场前进行环保检查，尾气排放超标的不予使用。</w:t>
      </w:r>
    </w:p>
    <w:p>
      <w:pPr>
        <w:rPr>
          <w:rFonts w:hint="eastAsia"/>
        </w:rPr>
      </w:pPr>
      <w:r>
        <w:rPr>
          <w:rFonts w:hint="eastAsia"/>
        </w:rPr>
        <w:t>11.2.3 防止施工噪音污染措施</w:t>
      </w:r>
    </w:p>
    <w:p>
      <w:pPr>
        <w:rPr>
          <w:rFonts w:hint="eastAsia"/>
        </w:rPr>
      </w:pPr>
      <w:r>
        <w:rPr>
          <w:rFonts w:hint="eastAsia"/>
        </w:rPr>
        <w:t>A　合理安排施工项目，</w:t>
      </w:r>
      <w:r>
        <w:rPr>
          <w:rFonts w:cs="Arial" w:hint="eastAsia"/>
        </w:rPr>
        <w:t>夜间施工时不使用空压机等噪音较大的设备，不敲击管件，做好降噪工作，以减少对居民的影响。</w:t>
      </w:r>
    </w:p>
    <w:p>
      <w:pPr>
        <w:rPr>
          <w:rFonts w:hint="eastAsia"/>
        </w:rPr>
      </w:pPr>
      <w:r>
        <w:rPr>
          <w:rFonts w:hint="eastAsia"/>
        </w:rPr>
        <w:t>B　施工选用低噪音设备、机具，对人为的施工噪音采取降噪措施。</w:t>
      </w:r>
    </w:p>
    <w:p>
      <w:pPr>
        <w:rPr>
          <w:rFonts w:hint="eastAsia"/>
        </w:rPr>
      </w:pPr>
      <w:r>
        <w:rPr>
          <w:rFonts w:hint="eastAsia"/>
        </w:rPr>
        <w:t>C　加大管理力度，加强控制，最大限度地减少噪声扰民。</w:t>
      </w:r>
    </w:p>
    <w:p>
      <w:pPr>
        <w:rPr>
          <w:rFonts w:hint="eastAsia"/>
        </w:rPr>
      </w:pPr>
      <w:r>
        <w:rPr>
          <w:rFonts w:hint="eastAsia"/>
        </w:rPr>
        <w:t>D　噪音大的机械、设备采用隔音间消声或加装消音器，有效地消除噪音危害。</w:t>
      </w:r>
    </w:p>
    <w:p>
      <w:pPr>
        <w:rPr>
          <w:rFonts w:hint="eastAsia"/>
        </w:rPr>
      </w:pPr>
      <w:r>
        <w:rPr>
          <w:rFonts w:hint="eastAsia"/>
        </w:rPr>
        <w:t>11.2.4 卫生防疫措施</w:t>
      </w:r>
    </w:p>
    <w:p>
      <w:pPr>
        <w:rPr>
          <w:rFonts w:hint="eastAsia"/>
        </w:rPr>
      </w:pPr>
      <w:r>
        <w:rPr>
          <w:rFonts w:hint="eastAsia"/>
        </w:rPr>
        <w:t xml:space="preserve">    A　现场临时生活、办公设施及食堂卫生管理制度，符合上海市的有关规定。</w:t>
      </w:r>
    </w:p>
    <w:p>
      <w:pPr>
        <w:rPr>
          <w:rFonts w:hint="eastAsia"/>
        </w:rPr>
      </w:pPr>
      <w:r>
        <w:rPr>
          <w:rFonts w:hint="eastAsia"/>
        </w:rPr>
        <w:t xml:space="preserve">    B　现场及生活区经常保持整洁、卫生，并设有专人负责清扫，明确施工各区域的卫生负责人。</w:t>
      </w:r>
    </w:p>
    <w:p>
      <w:pPr>
        <w:rPr>
          <w:rFonts w:hint="eastAsia"/>
        </w:rPr>
      </w:pPr>
      <w:r>
        <w:rPr>
          <w:rFonts w:hint="eastAsia"/>
        </w:rPr>
        <w:t xml:space="preserve">    C　认真贯彻执行各项卫生管理制度。</w:t>
      </w:r>
    </w:p>
    <w:p>
      <w:pPr>
        <w:rPr>
          <w:rFonts w:hint="eastAsia"/>
        </w:rPr>
      </w:pPr>
      <w:r>
        <w:rPr>
          <w:rFonts w:hint="eastAsia"/>
        </w:rPr>
        <w:t xml:space="preserve">    D　生活污水及施工废水经沉淀处理后排入现况污水管线中。</w:t>
      </w:r>
    </w:p>
    <w:p>
      <w:pPr>
        <w:rPr>
          <w:rFonts w:hint="eastAsia"/>
        </w:rPr>
      </w:pPr>
      <w:r>
        <w:rPr>
          <w:rFonts w:hint="eastAsia"/>
        </w:rPr>
        <w:t>E　设置足够的垃圾池、垃圾桶，定期搞好卫生，清理垃圾、施药除害，生活垃圾和建筑渣土分类存放、分类消纳。</w:t>
      </w:r>
    </w:p>
    <w:p>
      <w:pPr>
        <w:rPr>
          <w:rFonts w:hint="eastAsia"/>
          <w:bCs/>
        </w:rPr>
      </w:pPr>
      <w:r>
        <w:rPr>
          <w:rFonts w:hint="eastAsia"/>
          <w:szCs w:val="20"/>
        </w:rPr>
        <w:pict>
          <v:shape id="图片 469" o:spid="_x0000_s1073" type="#_x0000_t75" style="width:115pt;height:17pt;margin-top:185pt;margin-left:75pt;mso-wrap-style:square;position:absolute;z-index:-251612160" o:preferrelative="t" filled="f" stroked="f">
            <v:stroke linestyle="single"/>
            <v:imagedata r:id="rId5" o:title="108"/>
            <v:path o:extrusionok="f"/>
            <o:lock v:ext="edit" aspectratio="t"/>
            <w10:anchorlock/>
          </v:shape>
        </w:pict>
      </w:r>
      <w:r>
        <w:rPr>
          <w:rFonts w:hint="eastAsia"/>
        </w:rPr>
        <w:t xml:space="preserve">11.2.5  </w:t>
      </w:r>
      <w:r>
        <w:rPr>
          <w:rFonts w:hint="eastAsia"/>
          <w:bCs/>
        </w:rPr>
        <w:t>管线保护</w:t>
      </w:r>
    </w:p>
    <w:p>
      <w:pPr>
        <w:rPr>
          <w:rFonts w:hint="eastAsia"/>
        </w:rPr>
      </w:pPr>
      <w:r>
        <w:rPr>
          <w:rFonts w:hint="eastAsia"/>
        </w:rPr>
        <w:t>本工程基地周边近距离内无重要建筑物、管线等。为了安全起见，拟采取如下措施：</w:t>
      </w:r>
    </w:p>
    <w:p>
      <w:pPr>
        <w:rPr>
          <w:rFonts w:hint="eastAsia"/>
        </w:rPr>
        <w:sectPr>
          <w:type w:val="nextPage"/>
          <w:pgSz w:w="11906" w:h="16838"/>
          <w:pgMar w:top="935" w:right="1800" w:bottom="1440" w:left="1800" w:header="851" w:footer="992" w:gutter="0"/>
          <w:pgNumType w:start="22"/>
          <w:cols w:space="708"/>
          <w:titlePg w:val="0"/>
          <w:docGrid w:type="lines" w:linePitch="312"/>
        </w:sectPr>
      </w:pPr>
    </w:p>
    <w:p>
      <w:pPr>
        <w:rPr>
          <w:rFonts w:hint="eastAsia"/>
        </w:rPr>
      </w:pPr>
      <w:r>
        <w:rPr>
          <w:rFonts w:hint="eastAsia"/>
        </w:rPr>
        <w:t>（1）教育所有参战人员从思想上高度重视管线的保护工作，使每个职工真正认识到保护管线的重要性，损坏管线的危害性，树立起保护好管线</w:t>
      </w:r>
      <w:r>
        <w:rPr>
          <w:rFonts w:hint="eastAsia"/>
        </w:rPr>
        <w:t>“</w:t>
      </w:r>
      <w:r>
        <w:rPr>
          <w:rFonts w:hint="eastAsia"/>
        </w:rPr>
        <w:t>利企业、利社会、利自身</w:t>
      </w:r>
      <w:r>
        <w:rPr>
          <w:rFonts w:hint="eastAsia"/>
        </w:rPr>
        <w:t>”</w:t>
      </w:r>
      <w:r>
        <w:rPr>
          <w:rFonts w:hint="eastAsia"/>
        </w:rPr>
        <w:t>的思想。</w:t>
      </w:r>
    </w:p>
    <w:p>
      <w:pPr>
        <w:rPr>
          <w:rFonts w:hint="eastAsia"/>
        </w:rPr>
      </w:pPr>
      <w:r>
        <w:rPr>
          <w:rFonts w:hint="eastAsia"/>
        </w:rPr>
        <w:t>（2）在施工前和建设单位作好管线协调交底会，了解地下管线的分布情况，确定管线的座标位置。</w:t>
      </w:r>
    </w:p>
    <w:p>
      <w:pPr>
        <w:rPr>
          <w:rFonts w:hint="eastAsia"/>
          <w:spacing w:val="-8"/>
        </w:rPr>
      </w:pPr>
      <w:r>
        <w:rPr>
          <w:rFonts w:hint="eastAsia"/>
        </w:rPr>
        <w:t>（3）如管线埋置深度较浅，在施工前，先开挖样洞，当确认施工对管线可能会造成损坏时，应及时与建设单位联系采取加固措施。</w:t>
      </w:r>
    </w:p>
    <w:p>
      <w:pPr>
        <w:rPr>
          <w:rFonts w:hint="eastAsia"/>
        </w:rPr>
      </w:pPr>
      <w:r>
        <w:rPr>
          <w:rFonts w:hint="eastAsia"/>
        </w:rPr>
        <w:t>（4）在暴露的管线处施工时，采取措施，加快进度，抓紧时间，缩短工期，使管线早日恢复原状，处于安全运行状态。</w:t>
      </w:r>
    </w:p>
    <w:p>
      <w:pPr>
        <w:rPr>
          <w:rFonts w:hint="eastAsia"/>
        </w:rPr>
      </w:pPr>
      <w:r>
        <w:rPr>
          <w:rFonts w:hint="eastAsia"/>
        </w:rPr>
        <w:t>（5）在重要管线或管线复杂段施工时，派专人负责监护工作，并通知相关管线单位派人到现场监护。施工过程中发现管线有异常现象或管线位置有异，可能对地下管线的安全和维护产生影响时立即停止施工，同时与相关单位联系，落实措施后方可继续施工。</w:t>
      </w:r>
    </w:p>
    <w:p>
      <w:pPr>
        <w:rPr>
          <w:rFonts w:hint="eastAsia"/>
        </w:rPr>
      </w:pPr>
      <w:r>
        <w:rPr>
          <w:rFonts w:hint="eastAsia"/>
        </w:rPr>
        <w:t>（6）在开挖过程中遇有不明地下管线应加以保护，待有关部门确认为废管时方可拆除，不得擅自处理。</w:t>
      </w:r>
    </w:p>
    <w:p>
      <w:pPr>
        <w:rPr>
          <w:rFonts w:hint="eastAsia"/>
        </w:rPr>
      </w:pPr>
      <w:r>
        <w:rPr>
          <w:rFonts w:hint="eastAsia"/>
        </w:rPr>
        <w:t>（7）具体保护措施：</w:t>
      </w:r>
    </w:p>
    <w:p>
      <w:pPr>
        <w:rPr>
          <w:rFonts w:hint="eastAsia"/>
        </w:rPr>
      </w:pPr>
      <w:r>
        <w:rPr>
          <w:rFonts w:hint="eastAsia"/>
        </w:rPr>
        <w:t>a、在压桩场地周边开挖防挤沟：宽度约为2.0m，深度约为1.5m，以减少地层应力和产生位移。</w:t>
      </w:r>
    </w:p>
    <w:p>
      <w:pPr>
        <w:rPr>
          <w:rFonts w:hint="eastAsia"/>
        </w:rPr>
      </w:pPr>
      <w:r>
        <w:rPr>
          <w:rFonts w:hint="eastAsia"/>
        </w:rPr>
        <w:t>B、合理安排压桩顺序：施工遵循：</w:t>
      </w:r>
      <w:r>
        <w:rPr>
          <w:rFonts w:hint="eastAsia"/>
        </w:rPr>
        <w:t>“</w:t>
      </w:r>
      <w:r>
        <w:rPr>
          <w:rFonts w:hint="eastAsia"/>
        </w:rPr>
        <w:t>先中央、后四周，由里及外，先大后小，先深后浅，先密后疏</w:t>
      </w:r>
      <w:r>
        <w:rPr>
          <w:rFonts w:hint="eastAsia"/>
        </w:rPr>
        <w:t>”</w:t>
      </w:r>
      <w:r>
        <w:rPr>
          <w:rFonts w:hint="eastAsia"/>
        </w:rPr>
        <w:t>的原则，如有保护对象，则宜背离保护对象由近向远压桩。施工时先将场地西侧靠近收费站的桩深入，使这部分桩抵消压桩产生的挤土效应对道路的影响，然后再由西向东或由南向北施工，将地层应力向较为开阔的场地</w:t>
      </w:r>
      <w:r>
        <w:rPr>
          <w:rFonts w:hint="eastAsia"/>
          <w:szCs w:val="20"/>
        </w:rPr>
        <w:pict>
          <v:shape id="图片 470" o:spid="_x0000_s1074" type="#_x0000_t75" style="width:75pt;height:73pt;margin-top:474pt;margin-left:3in;mso-wrap-style:square;position:absolute;z-index:-251611136" o:preferrelative="t" filled="f" stroked="f">
            <v:stroke linestyle="single"/>
            <v:imagedata r:id="rId4" o:title="66"/>
            <v:path o:extrusionok="f"/>
            <o:lock v:ext="edit" aspectratio="t"/>
            <w10:anchorlock/>
          </v:shape>
        </w:pict>
      </w:r>
      <w:r>
        <w:rPr>
          <w:rFonts w:hint="eastAsia"/>
        </w:rPr>
        <w:t>北、东侧释放。</w:t>
      </w:r>
    </w:p>
    <w:p>
      <w:pPr>
        <w:rPr>
          <w:rFonts w:hint="eastAsia"/>
        </w:rPr>
      </w:pPr>
      <w:r>
        <w:rPr>
          <w:rFonts w:hint="eastAsia"/>
        </w:rPr>
        <w:t>11.2.6　排水、排污措施</w:t>
      </w:r>
    </w:p>
    <w:p>
      <w:pPr>
        <w:rPr>
          <w:rFonts w:hint="eastAsia"/>
        </w:rPr>
      </w:pPr>
      <w:r>
        <w:rPr>
          <w:rFonts w:hint="eastAsia"/>
        </w:rPr>
        <w:t>（1）现场布置临时排水沟、沉淀池等，在施工中产生和污水经沉淀池沉淀后排放至市政排水系统，严禁将未经沉淀、过滤的潜水排至市政下水管道和路面上。</w:t>
      </w:r>
    </w:p>
    <w:p>
      <w:pPr>
        <w:rPr>
          <w:rFonts w:cs="宋体-方正超大字符集" w:hint="eastAsia"/>
        </w:rPr>
      </w:pPr>
      <w:r>
        <w:rPr>
          <w:rFonts w:hint="eastAsia"/>
        </w:rPr>
        <w:t>（2）目前临近雨季，为防止天降暴雨或连续阴雨，现场应准备排污泵、胶管等，以防现场大面积积水。</w:t>
      </w:r>
    </w:p>
    <w:p>
      <w:pPr>
        <w:rPr>
          <w:rFonts w:hint="eastAsia"/>
        </w:rPr>
      </w:pPr>
      <w:r>
        <w:rPr>
          <w:rFonts w:hint="eastAsia"/>
        </w:rPr>
        <w:t>11.2.7　其他措施</w:t>
      </w:r>
    </w:p>
    <w:p>
      <w:pPr>
        <w:rPr>
          <w:rFonts w:cs="Arial" w:hint="eastAsia"/>
        </w:rPr>
      </w:pPr>
      <w:r>
        <w:rPr>
          <w:rFonts w:hint="eastAsia"/>
        </w:rPr>
        <w:t>A　</w:t>
      </w:r>
      <w:r>
        <w:rPr>
          <w:rFonts w:cs="Arial" w:hint="eastAsia"/>
        </w:rPr>
        <w:t>实行文明施工奖惩制度，每月评比文明施工</w:t>
      </w:r>
      <w:r>
        <w:rPr>
          <w:rFonts w:cs="Arial" w:hint="eastAsia"/>
        </w:rPr>
        <w:t>“</w:t>
      </w:r>
      <w:r>
        <w:rPr>
          <w:rFonts w:cs="Arial" w:hint="eastAsia"/>
        </w:rPr>
        <w:t>先进班组</w:t>
      </w:r>
      <w:r>
        <w:rPr>
          <w:rFonts w:cs="Arial" w:hint="eastAsia"/>
        </w:rPr>
        <w:t>”</w:t>
      </w:r>
      <w:r>
        <w:rPr>
          <w:rFonts w:cs="Arial" w:hint="eastAsia"/>
        </w:rPr>
        <w:t>和</w:t>
      </w:r>
      <w:r>
        <w:rPr>
          <w:rFonts w:cs="Arial" w:hint="eastAsia"/>
        </w:rPr>
        <w:t>“</w:t>
      </w:r>
      <w:r>
        <w:rPr>
          <w:rFonts w:cs="Arial" w:hint="eastAsia"/>
        </w:rPr>
        <w:t>先进个人</w:t>
      </w:r>
      <w:r>
        <w:rPr>
          <w:rFonts w:cs="Arial" w:hint="eastAsia"/>
        </w:rPr>
        <w:t>”</w:t>
      </w:r>
      <w:r>
        <w:rPr>
          <w:rFonts w:cs="Arial" w:hint="eastAsia"/>
        </w:rPr>
        <w:t>，并预以奖励，对文明施工差的班组和个人，勒令其整改或处以适当的罚款。</w:t>
      </w:r>
    </w:p>
    <w:p>
      <w:pPr>
        <w:rPr>
          <w:rFonts w:cs="Arial" w:hint="eastAsia"/>
        </w:rPr>
      </w:pPr>
      <w:r>
        <w:rPr>
          <w:rFonts w:cs="Arial" w:hint="eastAsia"/>
        </w:rPr>
        <w:t>B　施工人员以</w:t>
      </w:r>
      <w:r>
        <w:rPr>
          <w:rFonts w:cs="Arial" w:hint="eastAsia"/>
        </w:rPr>
        <w:t>“</w:t>
      </w:r>
      <w:r>
        <w:rPr>
          <w:rFonts w:cs="Arial" w:hint="eastAsia"/>
        </w:rPr>
        <w:t>七不规范</w:t>
      </w:r>
      <w:r>
        <w:rPr>
          <w:rFonts w:cs="Arial" w:hint="eastAsia"/>
        </w:rPr>
        <w:t>”</w:t>
      </w:r>
      <w:r>
        <w:rPr>
          <w:rFonts w:cs="Arial" w:hint="eastAsia"/>
        </w:rPr>
        <w:t>为标准，不得酗酒、赌博、打架斗殴。</w:t>
      </w:r>
    </w:p>
    <w:p>
      <w:pPr>
        <w:rPr>
          <w:rFonts w:hint="eastAsia"/>
        </w:rPr>
      </w:pPr>
      <w:r>
        <w:rPr>
          <w:rFonts w:cs="Arial" w:hint="eastAsia"/>
        </w:rPr>
        <w:t>C　在工地定期展开以创建文明工地为主的思想政治工作，创造一个文明施工的优良环境。</w:t>
      </w:r>
    </w:p>
    <w:p>
      <w:pPr>
        <w:rPr>
          <w:rFonts w:hint="eastAsia"/>
        </w:rPr>
      </w:pPr>
      <w:r>
        <w:rPr>
          <w:rFonts w:hint="eastAsia"/>
        </w:rPr>
        <w:t>D　工程竣工后，应迅速拆除临时设施，并将工地及周边环境清理整洁，做到</w:t>
      </w:r>
      <w:r>
        <w:rPr>
          <w:rFonts w:hint="eastAsia"/>
        </w:rPr>
        <w:t>“</w:t>
      </w:r>
      <w:r>
        <w:rPr>
          <w:rFonts w:hint="eastAsia"/>
        </w:rPr>
        <w:t>工完料净场地清</w:t>
      </w:r>
      <w:r>
        <w:rPr>
          <w:rFonts w:hint="eastAsia"/>
        </w:rPr>
        <w:t>”</w:t>
      </w:r>
      <w:r>
        <w:rPr>
          <w:rFonts w:hint="eastAsia"/>
        </w:rPr>
        <w:t>。</w:t>
      </w:r>
    </w:p>
    <w:p/>
    <w:p>
      <w:pPr>
        <w:pStyle w:val="Heading1"/>
        <w:rPr>
          <w:rFonts w:hint="eastAsia"/>
        </w:rPr>
      </w:pPr>
      <w:bookmarkStart w:id="83" w:name="_Toc207187309"/>
      <w:r>
        <w:rPr>
          <w:rFonts w:hint="eastAsia"/>
        </w:rPr>
        <w:t>季节性施工措施</w:t>
      </w:r>
      <w:bookmarkStart w:id="84" w:name="bk124"/>
      <w:bookmarkEnd w:id="83"/>
      <w:bookmarkEnd w:id="84"/>
    </w:p>
    <w:p>
      <w:bookmarkStart w:id="85" w:name="bk125"/>
      <w:bookmarkStart w:id="86" w:name="_Toc116868481"/>
      <w:bookmarkEnd w:id="85"/>
      <w:r>
        <w:rPr>
          <w:rFonts w:hint="eastAsia"/>
        </w:rPr>
        <w:t>12.1雨季施工技术措施</w:t>
      </w:r>
      <w:bookmarkEnd w:id="86"/>
    </w:p>
    <w:p>
      <w:pPr>
        <w:rPr>
          <w:rFonts w:hint="eastAsia"/>
        </w:rPr>
      </w:pPr>
      <w:r>
        <w:rPr>
          <w:rFonts w:hint="eastAsia"/>
        </w:rPr>
        <w:t>（1）雨季施工运输不便，要注意施工材料的供应问题，可适当储备。</w:t>
      </w:r>
    </w:p>
    <w:p>
      <w:pPr>
        <w:rPr>
          <w:rFonts w:hint="eastAsia"/>
        </w:rPr>
      </w:pPr>
      <w:r>
        <w:rPr>
          <w:rFonts w:hint="eastAsia"/>
        </w:rPr>
        <w:t>（2）给施工人员配备必要的雨鞋、雨衣，等劳动防护用品。</w:t>
      </w:r>
    </w:p>
    <w:p>
      <w:pPr>
        <w:rPr>
          <w:rFonts w:hint="eastAsia"/>
        </w:rPr>
      </w:pPr>
      <w:r>
        <w:rPr>
          <w:rFonts w:hint="eastAsia"/>
        </w:rPr>
        <w:t>（3）所有机电设备采取防雨防潮措施，用电设备安装接地保护装置。</w:t>
      </w:r>
    </w:p>
    <w:p>
      <w:pPr>
        <w:rPr>
          <w:rFonts w:hint="eastAsia"/>
        </w:rPr>
      </w:pPr>
      <w:r>
        <w:rPr>
          <w:rFonts w:hint="eastAsia"/>
        </w:rPr>
        <w:t>（4）原材料及半成品等怕雨淋材料，放入棚内或屋内垫高码好，有良好通风，勿使遭雨淋受潮。</w:t>
      </w:r>
    </w:p>
    <w:p>
      <w:pPr>
        <w:rPr>
          <w:rFonts w:hint="eastAsia"/>
        </w:rPr>
      </w:pPr>
      <w:r>
        <w:rPr>
          <w:rFonts w:hint="eastAsia"/>
        </w:rPr>
        <w:t>（5）电缆必须架空，所有电器系统设置防雨淋设施。</w:t>
      </w:r>
    </w:p>
    <w:p>
      <w:pPr>
        <w:rPr>
          <w:rFonts w:hint="eastAsia"/>
        </w:rPr>
      </w:pPr>
      <w:r>
        <w:rPr>
          <w:rFonts w:hint="eastAsia"/>
        </w:rPr>
        <w:t>（6）消防工作也必须加强，在易燃地区多设置灭火器具，管理人员定期检查防范措施的配套完善情况。</w:t>
      </w:r>
    </w:p>
    <w:p>
      <w:pPr>
        <w:rPr>
          <w:rFonts w:hint="eastAsia"/>
        </w:rPr>
        <w:sectPr>
          <w:type w:val="nextPage"/>
          <w:pgSz w:w="11906" w:h="16838"/>
          <w:pgMar w:top="935" w:right="1800" w:bottom="1440" w:left="1800" w:header="851" w:footer="992" w:gutter="0"/>
          <w:pgNumType w:start="23"/>
          <w:cols w:space="708"/>
          <w:titlePg w:val="0"/>
          <w:docGrid w:type="lines" w:linePitch="312"/>
        </w:sectPr>
      </w:pPr>
    </w:p>
    <w:p>
      <w:pPr>
        <w:rPr>
          <w:rFonts w:hint="eastAsia"/>
        </w:rPr>
      </w:pPr>
      <w:r>
        <w:rPr>
          <w:rFonts w:hint="eastAsia"/>
        </w:rPr>
        <w:t>（7）建立预警机制，积极掌握暴雨、台风等不良气候情况，做到事先预防。如遇台风、暴雨等天气，必须将施工现场和桩架上的轻小、兜风物件归库，集装箱用钢丝绳进行锚固，并停止室外作业。</w:t>
      </w:r>
    </w:p>
    <w:p/>
    <w:p>
      <w:pPr>
        <w:pStyle w:val="Heading1"/>
        <w:rPr>
          <w:rFonts w:hint="eastAsia"/>
        </w:rPr>
      </w:pPr>
      <w:bookmarkStart w:id="87" w:name="_Toc207187310"/>
      <w:r>
        <w:rPr>
          <w:rFonts w:hint="eastAsia"/>
        </w:rPr>
        <w:t>原始资料整理及成果提交</w:t>
      </w:r>
      <w:bookmarkStart w:id="88" w:name="bk126"/>
      <w:bookmarkEnd w:id="87"/>
      <w:bookmarkEnd w:id="88"/>
    </w:p>
    <w:p>
      <w:bookmarkStart w:id="89" w:name="bk127"/>
      <w:bookmarkEnd w:id="89"/>
      <w:r>
        <w:rPr>
          <w:rFonts w:hint="eastAsia"/>
        </w:rPr>
        <w:t>在施工过程中，各班组及时、准确、真实、清晰地做好原始记录，由项目工程师和质检员按相关规范的要求进行收集、整理、汇总并形成电子文档后送工程技术部归档，工程技术部根据国家标准《建设工程文件归档整理规范》（GB/T50328-</w:t>
      </w:r>
      <w:r>
        <w:rPr>
          <w:rFonts w:hint="eastAsia"/>
          <w:lang w:eastAsia="zh-CN"/>
        </w:rPr>
        <w:t>201</w:t>
      </w:r>
      <w:r>
        <w:rPr>
          <w:rFonts w:hint="eastAsia"/>
        </w:rPr>
        <w:t>1）及上海市有关规定的要求向有关各方提交资料。</w:t>
      </w:r>
    </w:p>
    <w:p>
      <w:pPr>
        <w:rPr>
          <w:rFonts w:hint="eastAsia"/>
          <w:b/>
          <w:szCs w:val="21"/>
        </w:rPr>
      </w:pPr>
      <w:bookmarkStart w:id="90" w:name="_Toc102838163"/>
      <w:bookmarkStart w:id="91" w:name="_Toc116868483"/>
      <w:r>
        <w:rPr>
          <w:rFonts w:hint="eastAsia"/>
          <w:b/>
          <w:szCs w:val="21"/>
        </w:rPr>
        <w:t>压桩施工工艺流程图</w:t>
      </w:r>
    </w:p>
    <w:tbl>
      <w:tblPr>
        <w:tblStyle w:val="TableNormal"/>
        <w:tblW w:w="0" w:type="auto"/>
        <w:jc w:val="center"/>
        <w:tblCellMar>
          <w:top w:w="0" w:type="dxa"/>
          <w:left w:w="108" w:type="dxa"/>
          <w:bottom w:w="0" w:type="dxa"/>
          <w:right w:w="108" w:type="dxa"/>
        </w:tblCellMar>
        <w:tblLook w:val="0000"/>
      </w:tblPr>
      <w:tblGrid>
        <w:gridCol w:w="569"/>
        <w:gridCol w:w="452"/>
        <w:gridCol w:w="8"/>
        <w:gridCol w:w="473"/>
        <w:gridCol w:w="48"/>
        <w:gridCol w:w="201"/>
        <w:gridCol w:w="293"/>
        <w:gridCol w:w="9"/>
        <w:gridCol w:w="32"/>
        <w:gridCol w:w="6"/>
        <w:gridCol w:w="526"/>
        <w:gridCol w:w="12"/>
        <w:gridCol w:w="556"/>
        <w:gridCol w:w="13"/>
        <w:gridCol w:w="316"/>
        <w:gridCol w:w="13"/>
        <w:gridCol w:w="317"/>
        <w:gridCol w:w="12"/>
        <w:gridCol w:w="463"/>
        <w:gridCol w:w="94"/>
        <w:gridCol w:w="13"/>
        <w:gridCol w:w="277"/>
        <w:gridCol w:w="6"/>
        <w:gridCol w:w="7"/>
        <w:gridCol w:w="223"/>
        <w:gridCol w:w="67"/>
        <w:gridCol w:w="12"/>
        <w:gridCol w:w="419"/>
        <w:gridCol w:w="152"/>
        <w:gridCol w:w="152"/>
        <w:gridCol w:w="417"/>
        <w:gridCol w:w="298"/>
        <w:gridCol w:w="18"/>
        <w:gridCol w:w="343"/>
        <w:gridCol w:w="16"/>
        <w:gridCol w:w="553"/>
        <w:gridCol w:w="16"/>
        <w:gridCol w:w="265"/>
        <w:gridCol w:w="840"/>
        <w:gridCol w:w="15"/>
      </w:tblGrid>
      <w:tr>
        <w:tblPrEx>
          <w:tblW w:w="0" w:type="auto"/>
          <w:jc w:val="center"/>
          <w:tblCellMar>
            <w:top w:w="0" w:type="dxa"/>
            <w:left w:w="108" w:type="dxa"/>
            <w:bottom w:w="0" w:type="dxa"/>
            <w:right w:w="108" w:type="dxa"/>
          </w:tblCellMar>
          <w:tblLook w:val="0000"/>
        </w:tblPrEx>
        <w:trPr>
          <w:gridAfter w:val="1"/>
          <w:wAfter w:w="18" w:type="dxa"/>
          <w:trHeight w:val="459"/>
          <w:jc w:val="center"/>
        </w:trPr>
        <w:tc>
          <w:tcPr>
            <w:tcW w:w="1657" w:type="dxa"/>
            <w:gridSpan w:val="4"/>
            <w:tcBorders>
              <w:top w:val="nil"/>
              <w:left w:val="nil"/>
              <w:bottom w:val="nil"/>
              <w:right w:val="single" w:sz="12" w:space="0" w:color="auto"/>
            </w:tcBorders>
            <w:vAlign w:val="center"/>
          </w:tcPr>
          <w:p>
            <w:pPr>
              <w:rPr>
                <w:w w:val="66"/>
              </w:rPr>
            </w:pPr>
            <w:bookmarkEnd w:id="90"/>
            <w:bookmarkEnd w:id="91"/>
          </w:p>
        </w:tc>
        <w:tc>
          <w:tcPr>
            <w:tcW w:w="6394" w:type="dxa"/>
            <w:gridSpan w:val="32"/>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各 项 施 工 准 备 工 作</w:t>
            </w:r>
          </w:p>
        </w:tc>
        <w:tc>
          <w:tcPr>
            <w:tcW w:w="1270" w:type="dxa"/>
            <w:gridSpan w:val="3"/>
            <w:tcBorders>
              <w:top w:val="nil"/>
              <w:left w:val="single" w:sz="12" w:space="0" w:color="auto"/>
              <w:bottom w:val="nil"/>
              <w:right w:val="nil"/>
            </w:tcBorders>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trHeight w:val="456"/>
          <w:jc w:val="center"/>
        </w:trPr>
        <w:tc>
          <w:tcPr>
            <w:tcW w:w="4738" w:type="dxa"/>
            <w:gridSpan w:val="19"/>
            <w:tcBorders>
              <w:top w:val="nil"/>
              <w:left w:val="nil"/>
              <w:bottom w:val="nil"/>
              <w:right w:val="single" w:sz="12" w:space="0" w:color="auto"/>
            </w:tcBorders>
            <w:vAlign w:val="center"/>
          </w:tcPr>
          <w:p>
            <w:pPr>
              <w:rPr>
                <w:w w:val="66"/>
              </w:rPr>
            </w:pPr>
            <w:r>
              <w:pict>
                <v:line id="直线 475" o:spid="_x0000_s1075" style="mso-wrap-style:square;position:absolute;z-index:251710464" from="231.15pt,0.65pt" to="231.15pt,23.35pt" strokeweight="1.5pt">
                  <v:stroke linestyle="single" endarrow="block" endarrowwidth="wide" endarrowlength="long"/>
                </v:line>
              </w:pict>
            </w:r>
          </w:p>
        </w:tc>
        <w:tc>
          <w:tcPr>
            <w:tcW w:w="4583" w:type="dxa"/>
            <w:gridSpan w:val="20"/>
            <w:tcBorders>
              <w:top w:val="nil"/>
              <w:left w:val="single" w:sz="12" w:space="0" w:color="auto"/>
              <w:bottom w:val="nil"/>
              <w:right w:val="nil"/>
            </w:tcBorders>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trHeight w:val="352"/>
          <w:jc w:val="center"/>
        </w:trPr>
        <w:tc>
          <w:tcPr>
            <w:tcW w:w="1126" w:type="dxa"/>
            <w:gridSpan w:val="2"/>
            <w:tcBorders>
              <w:top w:val="nil"/>
              <w:left w:val="nil"/>
              <w:bottom w:val="single" w:sz="12" w:space="0" w:color="auto"/>
              <w:right w:val="single" w:sz="12" w:space="0" w:color="auto"/>
            </w:tcBorders>
            <w:vAlign w:val="center"/>
          </w:tcPr>
          <w:p>
            <w:pPr>
              <w:rPr>
                <w:w w:val="66"/>
              </w:rPr>
            </w:pPr>
            <w:r>
              <w:pict>
                <v:line id="直线 474" o:spid="_x0000_s1076" style="mso-wrap-style:square;position:absolute;z-index:251709440" from="50.8pt,0.4pt" to="50.8pt,23.1pt" strokeweight="1.5pt">
                  <v:stroke linestyle="single" endarrow="block" endarrowwidth="wide" endarrowlength="long"/>
                </v:line>
              </w:pict>
            </w:r>
          </w:p>
        </w:tc>
        <w:tc>
          <w:tcPr>
            <w:tcW w:w="1127" w:type="dxa"/>
            <w:gridSpan w:val="5"/>
            <w:tcBorders>
              <w:top w:val="single" w:sz="12" w:space="0" w:color="auto"/>
              <w:left w:val="single" w:sz="12" w:space="0" w:color="auto"/>
              <w:bottom w:val="single" w:sz="12" w:space="0" w:color="auto"/>
              <w:right w:val="nil"/>
            </w:tcBorders>
            <w:vAlign w:val="center"/>
          </w:tcPr>
          <w:p>
            <w:pPr>
              <w:rPr>
                <w:w w:val="66"/>
              </w:rPr>
            </w:pPr>
          </w:p>
        </w:tc>
        <w:tc>
          <w:tcPr>
            <w:tcW w:w="631" w:type="dxa"/>
            <w:gridSpan w:val="4"/>
            <w:tcBorders>
              <w:top w:val="single" w:sz="12" w:space="0" w:color="auto"/>
              <w:left w:val="nil"/>
              <w:bottom w:val="nil"/>
              <w:right w:val="nil"/>
            </w:tcBorders>
            <w:vAlign w:val="center"/>
          </w:tcPr>
          <w:p>
            <w:pPr>
              <w:rPr>
                <w:w w:val="66"/>
              </w:rPr>
            </w:pPr>
          </w:p>
        </w:tc>
        <w:tc>
          <w:tcPr>
            <w:tcW w:w="631" w:type="dxa"/>
            <w:gridSpan w:val="2"/>
            <w:tcBorders>
              <w:top w:val="single" w:sz="12" w:space="0" w:color="auto"/>
              <w:left w:val="nil"/>
              <w:bottom w:val="single" w:sz="12" w:space="0" w:color="auto"/>
              <w:right w:val="nil"/>
            </w:tcBorders>
            <w:vAlign w:val="center"/>
          </w:tcPr>
          <w:p>
            <w:pPr>
              <w:rPr>
                <w:w w:val="66"/>
              </w:rPr>
            </w:pPr>
          </w:p>
        </w:tc>
        <w:tc>
          <w:tcPr>
            <w:tcW w:w="348" w:type="dxa"/>
            <w:gridSpan w:val="2"/>
            <w:tcBorders>
              <w:top w:val="single" w:sz="12" w:space="0" w:color="auto"/>
              <w:left w:val="nil"/>
              <w:bottom w:val="single" w:sz="12" w:space="0" w:color="auto"/>
              <w:right w:val="single" w:sz="12" w:space="0" w:color="auto"/>
            </w:tcBorders>
            <w:vAlign w:val="center"/>
          </w:tcPr>
          <w:p>
            <w:pPr>
              <w:rPr>
                <w:w w:val="66"/>
              </w:rPr>
            </w:pPr>
            <w:r>
              <w:pict>
                <v:line id="直线 473" o:spid="_x0000_s1077" style="mso-wrap-style:square;position:absolute;z-index:251708416" from="12.45pt,-0.45pt" to="12.45pt,22.25pt" strokeweight="1.5pt">
                  <v:stroke linestyle="single" endarrow="block" endarrowwidth="wide" endarrowlength="long"/>
                </v:line>
              </w:pict>
            </w:r>
          </w:p>
        </w:tc>
        <w:tc>
          <w:tcPr>
            <w:tcW w:w="348" w:type="dxa"/>
            <w:gridSpan w:val="2"/>
            <w:tcBorders>
              <w:top w:val="single" w:sz="12" w:space="0" w:color="auto"/>
              <w:left w:val="single" w:sz="12" w:space="0" w:color="auto"/>
              <w:bottom w:val="single" w:sz="12" w:space="0" w:color="auto"/>
              <w:right w:val="nil"/>
            </w:tcBorders>
            <w:vAlign w:val="center"/>
          </w:tcPr>
          <w:p>
            <w:pPr>
              <w:rPr>
                <w:w w:val="66"/>
              </w:rPr>
            </w:pPr>
          </w:p>
        </w:tc>
        <w:tc>
          <w:tcPr>
            <w:tcW w:w="631" w:type="dxa"/>
            <w:gridSpan w:val="3"/>
            <w:tcBorders>
              <w:top w:val="single" w:sz="12" w:space="0" w:color="auto"/>
              <w:left w:val="nil"/>
              <w:bottom w:val="single" w:sz="12" w:space="0" w:color="auto"/>
              <w:right w:val="nil"/>
            </w:tcBorders>
            <w:vAlign w:val="center"/>
          </w:tcPr>
          <w:p>
            <w:pPr>
              <w:rPr>
                <w:w w:val="66"/>
              </w:rPr>
            </w:pPr>
          </w:p>
        </w:tc>
        <w:tc>
          <w:tcPr>
            <w:tcW w:w="302" w:type="dxa"/>
            <w:gridSpan w:val="2"/>
            <w:tcBorders>
              <w:top w:val="single" w:sz="12" w:space="0" w:color="auto"/>
              <w:left w:val="nil"/>
              <w:bottom w:val="nil"/>
              <w:right w:val="nil"/>
            </w:tcBorders>
            <w:vAlign w:val="center"/>
          </w:tcPr>
          <w:p>
            <w:pPr>
              <w:rPr>
                <w:w w:val="66"/>
              </w:rPr>
            </w:pPr>
          </w:p>
        </w:tc>
        <w:tc>
          <w:tcPr>
            <w:tcW w:w="315" w:type="dxa"/>
            <w:gridSpan w:val="4"/>
            <w:tcBorders>
              <w:top w:val="single" w:sz="12" w:space="0" w:color="auto"/>
              <w:left w:val="nil"/>
              <w:bottom w:val="nil"/>
              <w:right w:val="nil"/>
            </w:tcBorders>
            <w:vAlign w:val="center"/>
          </w:tcPr>
          <w:p>
            <w:pPr>
              <w:rPr>
                <w:w w:val="66"/>
              </w:rPr>
            </w:pPr>
          </w:p>
        </w:tc>
        <w:tc>
          <w:tcPr>
            <w:tcW w:w="788" w:type="dxa"/>
            <w:gridSpan w:val="4"/>
            <w:tcBorders>
              <w:top w:val="single" w:sz="12" w:space="0" w:color="auto"/>
              <w:left w:val="nil"/>
              <w:bottom w:val="single" w:sz="12" w:space="0" w:color="auto"/>
              <w:right w:val="single" w:sz="12" w:space="0" w:color="auto"/>
            </w:tcBorders>
            <w:vAlign w:val="center"/>
          </w:tcPr>
          <w:p>
            <w:pPr>
              <w:rPr>
                <w:w w:val="66"/>
              </w:rPr>
            </w:pPr>
            <w:r>
              <w:pict>
                <v:line id="直线 472" o:spid="_x0000_s1078" style="mso-wrap-style:square;position:absolute;z-index:251707392" from="33.65pt,0.05pt" to="33.65pt,22.75pt" strokeweight="1.5pt">
                  <v:stroke linestyle="single" endarrow="block" endarrowwidth="wide" endarrowlength="long"/>
                </v:line>
              </w:pict>
            </w:r>
          </w:p>
        </w:tc>
        <w:tc>
          <w:tcPr>
            <w:tcW w:w="788" w:type="dxa"/>
            <w:gridSpan w:val="2"/>
            <w:tcBorders>
              <w:top w:val="single" w:sz="12" w:space="0" w:color="auto"/>
              <w:left w:val="single" w:sz="12" w:space="0" w:color="auto"/>
              <w:bottom w:val="single" w:sz="12" w:space="0" w:color="auto"/>
              <w:right w:val="nil"/>
            </w:tcBorders>
            <w:vAlign w:val="center"/>
          </w:tcPr>
          <w:p>
            <w:pPr>
              <w:rPr>
                <w:w w:val="66"/>
              </w:rPr>
            </w:pPr>
          </w:p>
        </w:tc>
        <w:tc>
          <w:tcPr>
            <w:tcW w:w="384" w:type="dxa"/>
            <w:gridSpan w:val="2"/>
            <w:tcBorders>
              <w:top w:val="single" w:sz="12" w:space="0" w:color="auto"/>
              <w:left w:val="nil"/>
              <w:bottom w:val="nil"/>
              <w:right w:val="nil"/>
            </w:tcBorders>
            <w:vAlign w:val="center"/>
          </w:tcPr>
          <w:p>
            <w:pPr>
              <w:rPr>
                <w:w w:val="66"/>
              </w:rPr>
            </w:pPr>
          </w:p>
        </w:tc>
        <w:tc>
          <w:tcPr>
            <w:tcW w:w="951" w:type="dxa"/>
            <w:gridSpan w:val="4"/>
            <w:tcBorders>
              <w:top w:val="single" w:sz="12" w:space="0" w:color="auto"/>
              <w:left w:val="nil"/>
              <w:bottom w:val="single" w:sz="12" w:space="0" w:color="auto"/>
              <w:right w:val="single" w:sz="12" w:space="0" w:color="auto"/>
            </w:tcBorders>
            <w:vAlign w:val="center"/>
          </w:tcPr>
          <w:p>
            <w:pPr>
              <w:rPr>
                <w:w w:val="66"/>
              </w:rPr>
            </w:pPr>
            <w:r>
              <w:pict>
                <v:line id="直线 471" o:spid="_x0000_s1079" style="mso-wrap-style:square;position:absolute;z-index:251706368" from="42.05pt,-0.15pt" to="42.05pt,22.55pt" strokeweight="1.5pt">
                  <v:stroke linestyle="single" endarrow="block" endarrowwidth="wide" endarrowlength="long"/>
                </v:line>
              </w:pict>
            </w:r>
          </w:p>
        </w:tc>
        <w:tc>
          <w:tcPr>
            <w:tcW w:w="951" w:type="dxa"/>
            <w:tcBorders>
              <w:top w:val="nil"/>
              <w:left w:val="single" w:sz="12" w:space="0" w:color="auto"/>
              <w:bottom w:val="single" w:sz="12" w:space="0" w:color="auto"/>
              <w:right w:val="nil"/>
            </w:tcBorders>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trHeight w:val="720"/>
          <w:jc w:val="center"/>
        </w:trPr>
        <w:tc>
          <w:tcPr>
            <w:tcW w:w="2253" w:type="dxa"/>
            <w:gridSpan w:val="7"/>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建立测量基准点</w:t>
            </w:r>
          </w:p>
        </w:tc>
        <w:tc>
          <w:tcPr>
            <w:tcW w:w="631" w:type="dxa"/>
            <w:gridSpan w:val="4"/>
            <w:tcBorders>
              <w:top w:val="nil"/>
              <w:left w:val="single" w:sz="12" w:space="0" w:color="auto"/>
              <w:bottom w:val="nil"/>
              <w:right w:val="single" w:sz="12" w:space="0" w:color="auto"/>
            </w:tcBorders>
            <w:vAlign w:val="center"/>
          </w:tcPr>
          <w:p>
            <w:pPr>
              <w:rPr>
                <w:w w:val="66"/>
              </w:rPr>
            </w:pPr>
          </w:p>
        </w:tc>
        <w:tc>
          <w:tcPr>
            <w:tcW w:w="1958" w:type="dxa"/>
            <w:gridSpan w:val="9"/>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设备进场</w:t>
            </w:r>
          </w:p>
        </w:tc>
        <w:tc>
          <w:tcPr>
            <w:tcW w:w="302" w:type="dxa"/>
            <w:gridSpan w:val="2"/>
            <w:tcBorders>
              <w:top w:val="nil"/>
              <w:left w:val="single" w:sz="12" w:space="0" w:color="auto"/>
              <w:bottom w:val="nil"/>
              <w:right w:val="nil"/>
            </w:tcBorders>
            <w:vAlign w:val="center"/>
          </w:tcPr>
          <w:p>
            <w:pPr>
              <w:rPr>
                <w:w w:val="66"/>
              </w:rPr>
            </w:pPr>
          </w:p>
        </w:tc>
        <w:tc>
          <w:tcPr>
            <w:tcW w:w="315" w:type="dxa"/>
            <w:gridSpan w:val="4"/>
            <w:tcBorders>
              <w:top w:val="nil"/>
              <w:left w:val="nil"/>
              <w:bottom w:val="nil"/>
              <w:right w:val="single" w:sz="12" w:space="0" w:color="auto"/>
            </w:tcBorders>
            <w:vAlign w:val="center"/>
          </w:tcPr>
          <w:p>
            <w:pPr>
              <w:rPr>
                <w:w w:val="66"/>
              </w:rPr>
            </w:pPr>
          </w:p>
        </w:tc>
        <w:tc>
          <w:tcPr>
            <w:tcW w:w="1576" w:type="dxa"/>
            <w:gridSpan w:val="6"/>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商 品 桩</w:t>
            </w:r>
          </w:p>
        </w:tc>
        <w:tc>
          <w:tcPr>
            <w:tcW w:w="384" w:type="dxa"/>
            <w:gridSpan w:val="2"/>
            <w:tcBorders>
              <w:top w:val="nil"/>
              <w:left w:val="single" w:sz="12" w:space="0" w:color="auto"/>
              <w:bottom w:val="nil"/>
              <w:right w:val="single" w:sz="12" w:space="0" w:color="auto"/>
            </w:tcBorders>
            <w:vAlign w:val="center"/>
          </w:tcPr>
          <w:p>
            <w:pPr>
              <w:rPr>
                <w:w w:val="66"/>
              </w:rPr>
            </w:pPr>
          </w:p>
        </w:tc>
        <w:tc>
          <w:tcPr>
            <w:tcW w:w="1902" w:type="dxa"/>
            <w:gridSpan w:val="5"/>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管线保护措施</w:t>
            </w:r>
          </w:p>
        </w:tc>
      </w:tr>
      <w:tr>
        <w:tblPrEx>
          <w:tblW w:w="0" w:type="auto"/>
          <w:jc w:val="center"/>
          <w:tblCellMar>
            <w:top w:w="0" w:type="dxa"/>
            <w:left w:w="108" w:type="dxa"/>
            <w:bottom w:w="0" w:type="dxa"/>
            <w:right w:w="108" w:type="dxa"/>
          </w:tblCellMar>
          <w:tblLook w:val="0000"/>
        </w:tblPrEx>
        <w:trPr>
          <w:trHeight w:val="289"/>
          <w:jc w:val="center"/>
        </w:trPr>
        <w:tc>
          <w:tcPr>
            <w:tcW w:w="632" w:type="dxa"/>
            <w:tcBorders>
              <w:top w:val="single" w:sz="4" w:space="0" w:color="auto"/>
              <w:left w:val="nil"/>
              <w:bottom w:val="single" w:sz="4" w:space="0" w:color="auto"/>
              <w:right w:val="nil"/>
            </w:tcBorders>
            <w:vAlign w:val="center"/>
          </w:tcPr>
          <w:p>
            <w:pPr>
              <w:rPr>
                <w:w w:val="66"/>
              </w:rPr>
            </w:pPr>
          </w:p>
        </w:tc>
        <w:tc>
          <w:tcPr>
            <w:tcW w:w="503" w:type="dxa"/>
            <w:gridSpan w:val="2"/>
            <w:tcBorders>
              <w:top w:val="single" w:sz="4" w:space="0" w:color="auto"/>
              <w:left w:val="nil"/>
              <w:bottom w:val="single" w:sz="4" w:space="0" w:color="auto"/>
              <w:right w:val="single" w:sz="4" w:space="0" w:color="auto"/>
            </w:tcBorders>
            <w:vAlign w:val="center"/>
          </w:tcPr>
          <w:p>
            <w:pPr>
              <w:rPr>
                <w:w w:val="66"/>
              </w:rPr>
            </w:pPr>
            <w:r>
              <w:pict>
                <v:line id="直线 484" o:spid="_x0000_s1080" style="mso-wrap-style:square;position:absolute;z-index:251719680" from="18.95pt,0.35pt" to="18.95pt,23.05pt" strokeweight="1.5pt">
                  <v:stroke linestyle="single" endarrow="block" endarrowwidth="wide" endarrowlength="long"/>
                </v:line>
              </w:pict>
            </w:r>
          </w:p>
        </w:tc>
        <w:tc>
          <w:tcPr>
            <w:tcW w:w="575" w:type="dxa"/>
            <w:gridSpan w:val="2"/>
            <w:tcBorders>
              <w:top w:val="single" w:sz="4" w:space="0" w:color="auto"/>
              <w:left w:val="single" w:sz="4" w:space="0" w:color="auto"/>
              <w:bottom w:val="single" w:sz="4" w:space="0" w:color="auto"/>
              <w:right w:val="nil"/>
            </w:tcBorders>
            <w:vAlign w:val="center"/>
          </w:tcPr>
          <w:p>
            <w:pPr>
              <w:rPr>
                <w:w w:val="66"/>
              </w:rPr>
            </w:pPr>
          </w:p>
        </w:tc>
        <w:tc>
          <w:tcPr>
            <w:tcW w:w="552" w:type="dxa"/>
            <w:gridSpan w:val="3"/>
            <w:tcBorders>
              <w:top w:val="single" w:sz="4" w:space="0" w:color="auto"/>
              <w:left w:val="nil"/>
              <w:bottom w:val="single" w:sz="4" w:space="0" w:color="auto"/>
              <w:right w:val="nil"/>
            </w:tcBorders>
            <w:vAlign w:val="center"/>
          </w:tcPr>
          <w:p>
            <w:pPr>
              <w:rPr>
                <w:w w:val="66"/>
              </w:rPr>
            </w:pPr>
          </w:p>
        </w:tc>
        <w:tc>
          <w:tcPr>
            <w:tcW w:w="635" w:type="dxa"/>
            <w:gridSpan w:val="4"/>
            <w:vAlign w:val="center"/>
          </w:tcPr>
          <w:p>
            <w:pPr>
              <w:rPr>
                <w:w w:val="66"/>
              </w:rPr>
            </w:pPr>
          </w:p>
        </w:tc>
        <w:tc>
          <w:tcPr>
            <w:tcW w:w="631" w:type="dxa"/>
            <w:gridSpan w:val="2"/>
            <w:tcBorders>
              <w:top w:val="nil"/>
              <w:left w:val="nil"/>
              <w:bottom w:val="single" w:sz="4" w:space="0" w:color="auto"/>
              <w:right w:val="nil"/>
            </w:tcBorders>
            <w:vAlign w:val="center"/>
          </w:tcPr>
          <w:p>
            <w:pPr>
              <w:rPr>
                <w:w w:val="66"/>
              </w:rPr>
            </w:pPr>
          </w:p>
        </w:tc>
        <w:tc>
          <w:tcPr>
            <w:tcW w:w="348" w:type="dxa"/>
            <w:gridSpan w:val="2"/>
            <w:tcBorders>
              <w:top w:val="nil"/>
              <w:left w:val="nil"/>
              <w:bottom w:val="single" w:sz="4" w:space="0" w:color="auto"/>
              <w:right w:val="single" w:sz="12" w:space="0" w:color="auto"/>
            </w:tcBorders>
            <w:vAlign w:val="center"/>
          </w:tcPr>
          <w:p>
            <w:pPr>
              <w:rPr>
                <w:w w:val="66"/>
              </w:rPr>
            </w:pPr>
            <w:r>
              <w:pict>
                <v:line id="直线 490" o:spid="_x0000_s1081" style="mso-wrap-style:square;position:absolute;z-index:251725824" from="12.1pt,-0.85pt" to="12.1pt,21.85pt" strokeweight="1.5pt">
                  <v:stroke linestyle="single" endarrow="block" endarrowwidth="wide" endarrowlength="long"/>
                </v:line>
              </w:pict>
            </w:r>
          </w:p>
        </w:tc>
        <w:tc>
          <w:tcPr>
            <w:tcW w:w="348" w:type="dxa"/>
            <w:gridSpan w:val="2"/>
            <w:tcBorders>
              <w:top w:val="nil"/>
              <w:left w:val="single" w:sz="12" w:space="0" w:color="auto"/>
              <w:bottom w:val="single" w:sz="4" w:space="0" w:color="auto"/>
              <w:right w:val="nil"/>
            </w:tcBorders>
            <w:vAlign w:val="center"/>
          </w:tcPr>
          <w:p>
            <w:pPr>
              <w:rPr>
                <w:w w:val="66"/>
              </w:rPr>
            </w:pPr>
          </w:p>
        </w:tc>
        <w:tc>
          <w:tcPr>
            <w:tcW w:w="631" w:type="dxa"/>
            <w:gridSpan w:val="3"/>
            <w:tcBorders>
              <w:top w:val="nil"/>
              <w:left w:val="nil"/>
              <w:bottom w:val="single" w:sz="4" w:space="0" w:color="auto"/>
              <w:right w:val="nil"/>
            </w:tcBorders>
            <w:vAlign w:val="center"/>
          </w:tcPr>
          <w:p>
            <w:pPr>
              <w:rPr>
                <w:w w:val="66"/>
              </w:rPr>
            </w:pPr>
          </w:p>
        </w:tc>
        <w:tc>
          <w:tcPr>
            <w:tcW w:w="302" w:type="dxa"/>
            <w:gridSpan w:val="3"/>
            <w:vAlign w:val="center"/>
          </w:tcPr>
          <w:p>
            <w:pPr>
              <w:rPr>
                <w:w w:val="66"/>
              </w:rPr>
            </w:pPr>
          </w:p>
        </w:tc>
        <w:tc>
          <w:tcPr>
            <w:tcW w:w="315" w:type="dxa"/>
            <w:gridSpan w:val="3"/>
            <w:vAlign w:val="center"/>
          </w:tcPr>
          <w:p>
            <w:pPr>
              <w:rPr>
                <w:w w:val="66"/>
              </w:rPr>
            </w:pPr>
          </w:p>
        </w:tc>
        <w:tc>
          <w:tcPr>
            <w:tcW w:w="775" w:type="dxa"/>
            <w:gridSpan w:val="3"/>
            <w:tcBorders>
              <w:top w:val="nil"/>
              <w:left w:val="nil"/>
              <w:bottom w:val="single" w:sz="4" w:space="0" w:color="auto"/>
              <w:right w:val="single" w:sz="4" w:space="0" w:color="auto"/>
            </w:tcBorders>
            <w:vAlign w:val="center"/>
          </w:tcPr>
          <w:p>
            <w:pPr>
              <w:rPr>
                <w:w w:val="66"/>
              </w:rPr>
            </w:pPr>
            <w:r>
              <w:pict>
                <v:line id="直线 482" o:spid="_x0000_s1082" style="mso-wrap-style:square;position:absolute;z-index:251717632" from="33pt,0.15pt" to="33pt,22.85pt" strokeweight="1.5pt">
                  <v:stroke linestyle="single" endarrow="block" endarrowwidth="wide" endarrowlength="long"/>
                </v:line>
              </w:pict>
            </w:r>
          </w:p>
        </w:tc>
        <w:tc>
          <w:tcPr>
            <w:tcW w:w="806" w:type="dxa"/>
            <w:gridSpan w:val="3"/>
            <w:tcBorders>
              <w:top w:val="nil"/>
              <w:left w:val="single" w:sz="4" w:space="0" w:color="auto"/>
              <w:bottom w:val="single" w:sz="4" w:space="0" w:color="auto"/>
              <w:right w:val="nil"/>
            </w:tcBorders>
            <w:vAlign w:val="center"/>
          </w:tcPr>
          <w:p>
            <w:pPr>
              <w:rPr>
                <w:w w:val="66"/>
              </w:rPr>
            </w:pPr>
          </w:p>
        </w:tc>
        <w:tc>
          <w:tcPr>
            <w:tcW w:w="384" w:type="dxa"/>
            <w:gridSpan w:val="2"/>
            <w:vAlign w:val="center"/>
          </w:tcPr>
          <w:p>
            <w:pPr>
              <w:rPr>
                <w:w w:val="66"/>
              </w:rPr>
            </w:pPr>
          </w:p>
        </w:tc>
        <w:tc>
          <w:tcPr>
            <w:tcW w:w="632" w:type="dxa"/>
            <w:gridSpan w:val="2"/>
            <w:vAlign w:val="center"/>
          </w:tcPr>
          <w:p>
            <w:pPr>
              <w:rPr>
                <w:w w:val="66"/>
              </w:rPr>
            </w:pPr>
          </w:p>
        </w:tc>
        <w:tc>
          <w:tcPr>
            <w:tcW w:w="1270" w:type="dxa"/>
            <w:gridSpan w:val="3"/>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trHeight w:val="720"/>
          <w:jc w:val="center"/>
        </w:trPr>
        <w:tc>
          <w:tcPr>
            <w:tcW w:w="2253" w:type="dxa"/>
            <w:gridSpan w:val="7"/>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定  桩  位</w:t>
            </w:r>
          </w:p>
        </w:tc>
        <w:tc>
          <w:tcPr>
            <w:tcW w:w="631" w:type="dxa"/>
            <w:gridSpan w:val="4"/>
            <w:tcBorders>
              <w:top w:val="nil"/>
              <w:left w:val="single" w:sz="12" w:space="0" w:color="auto"/>
              <w:bottom w:val="nil"/>
              <w:right w:val="single" w:sz="12" w:space="0" w:color="auto"/>
            </w:tcBorders>
            <w:vAlign w:val="center"/>
          </w:tcPr>
          <w:p>
            <w:pPr>
              <w:rPr>
                <w:w w:val="66"/>
              </w:rPr>
            </w:pPr>
          </w:p>
        </w:tc>
        <w:tc>
          <w:tcPr>
            <w:tcW w:w="1958" w:type="dxa"/>
            <w:gridSpan w:val="9"/>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设备安装、调试</w:t>
            </w:r>
          </w:p>
        </w:tc>
        <w:tc>
          <w:tcPr>
            <w:tcW w:w="302" w:type="dxa"/>
            <w:gridSpan w:val="2"/>
            <w:tcBorders>
              <w:top w:val="nil"/>
              <w:left w:val="single" w:sz="12" w:space="0" w:color="auto"/>
              <w:bottom w:val="nil"/>
              <w:right w:val="nil"/>
            </w:tcBorders>
            <w:vAlign w:val="center"/>
          </w:tcPr>
          <w:p>
            <w:pPr>
              <w:rPr>
                <w:w w:val="66"/>
              </w:rPr>
            </w:pPr>
          </w:p>
        </w:tc>
        <w:tc>
          <w:tcPr>
            <w:tcW w:w="315" w:type="dxa"/>
            <w:gridSpan w:val="4"/>
            <w:tcBorders>
              <w:top w:val="nil"/>
              <w:left w:val="nil"/>
              <w:bottom w:val="nil"/>
              <w:right w:val="single" w:sz="12" w:space="0" w:color="auto"/>
            </w:tcBorders>
            <w:vAlign w:val="center"/>
          </w:tcPr>
          <w:p>
            <w:pPr>
              <w:rPr>
                <w:w w:val="66"/>
              </w:rPr>
            </w:pPr>
          </w:p>
        </w:tc>
        <w:tc>
          <w:tcPr>
            <w:tcW w:w="1576" w:type="dxa"/>
            <w:gridSpan w:val="6"/>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运    输</w:t>
            </w:r>
          </w:p>
        </w:tc>
        <w:tc>
          <w:tcPr>
            <w:tcW w:w="384" w:type="dxa"/>
            <w:gridSpan w:val="2"/>
            <w:tcBorders>
              <w:top w:val="nil"/>
              <w:left w:val="single" w:sz="12" w:space="0" w:color="auto"/>
              <w:bottom w:val="nil"/>
              <w:right w:val="nil"/>
            </w:tcBorders>
            <w:vAlign w:val="center"/>
          </w:tcPr>
          <w:p>
            <w:pPr>
              <w:rPr>
                <w:w w:val="66"/>
              </w:rPr>
            </w:pPr>
          </w:p>
        </w:tc>
        <w:tc>
          <w:tcPr>
            <w:tcW w:w="632" w:type="dxa"/>
            <w:gridSpan w:val="2"/>
            <w:vAlign w:val="center"/>
          </w:tcPr>
          <w:p>
            <w:pPr>
              <w:rPr>
                <w:w w:val="66"/>
              </w:rPr>
            </w:pPr>
          </w:p>
        </w:tc>
        <w:tc>
          <w:tcPr>
            <w:tcW w:w="1270" w:type="dxa"/>
            <w:gridSpan w:val="3"/>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cantSplit/>
          <w:trHeight w:val="360"/>
          <w:jc w:val="center"/>
        </w:trPr>
        <w:tc>
          <w:tcPr>
            <w:tcW w:w="1135" w:type="dxa"/>
            <w:gridSpan w:val="3"/>
            <w:tcBorders>
              <w:top w:val="single" w:sz="4" w:space="0" w:color="auto"/>
              <w:left w:val="nil"/>
              <w:bottom w:val="nil"/>
              <w:right w:val="single" w:sz="12" w:space="0" w:color="auto"/>
            </w:tcBorders>
            <w:vAlign w:val="center"/>
          </w:tcPr>
          <w:p>
            <w:pPr>
              <w:rPr>
                <w:w w:val="66"/>
              </w:rPr>
            </w:pPr>
          </w:p>
        </w:tc>
        <w:tc>
          <w:tcPr>
            <w:tcW w:w="796" w:type="dxa"/>
            <w:gridSpan w:val="3"/>
            <w:tcBorders>
              <w:top w:val="nil"/>
              <w:left w:val="single" w:sz="12" w:space="0" w:color="auto"/>
              <w:bottom w:val="single" w:sz="4" w:space="0" w:color="auto"/>
              <w:right w:val="nil"/>
            </w:tcBorders>
            <w:vAlign w:val="center"/>
          </w:tcPr>
          <w:p>
            <w:pPr>
              <w:rPr>
                <w:w w:val="66"/>
              </w:rPr>
            </w:pPr>
          </w:p>
        </w:tc>
        <w:tc>
          <w:tcPr>
            <w:tcW w:w="966" w:type="dxa"/>
            <w:gridSpan w:val="6"/>
            <w:vAlign w:val="center"/>
          </w:tcPr>
          <w:p>
            <w:pPr>
              <w:rPr>
                <w:w w:val="66"/>
              </w:rPr>
            </w:pPr>
          </w:p>
        </w:tc>
        <w:tc>
          <w:tcPr>
            <w:tcW w:w="966" w:type="dxa"/>
            <w:gridSpan w:val="3"/>
            <w:tcBorders>
              <w:top w:val="nil"/>
              <w:left w:val="nil"/>
              <w:bottom w:val="nil"/>
              <w:right w:val="single" w:sz="4" w:space="0" w:color="auto"/>
            </w:tcBorders>
            <w:vAlign w:val="center"/>
          </w:tcPr>
          <w:p>
            <w:pPr>
              <w:rPr>
                <w:w w:val="66"/>
              </w:rPr>
            </w:pPr>
          </w:p>
        </w:tc>
        <w:tc>
          <w:tcPr>
            <w:tcW w:w="348" w:type="dxa"/>
            <w:gridSpan w:val="2"/>
            <w:vMerge w:val="restart"/>
            <w:tcBorders>
              <w:top w:val="single" w:sz="4" w:space="0" w:color="auto"/>
              <w:left w:val="single" w:sz="4" w:space="0" w:color="auto"/>
              <w:bottom w:val="nil"/>
              <w:right w:val="nil"/>
            </w:tcBorders>
            <w:vAlign w:val="center"/>
          </w:tcPr>
          <w:p>
            <w:pPr>
              <w:rPr>
                <w:w w:val="66"/>
              </w:rPr>
            </w:pPr>
            <w:r>
              <w:pict>
                <v:line id="直线 481" o:spid="_x0000_s1083" style="mso-wrap-style:square;position:absolute;z-index:251716608" from="-5.25pt,0.05pt" to="-5.25pt,42.25pt" strokeweight="1.5pt">
                  <v:stroke linestyle="single" endarrow="block" endarrowwidth="wide" endarrowlength="long"/>
                </v:line>
              </w:pict>
            </w:r>
          </w:p>
        </w:tc>
        <w:tc>
          <w:tcPr>
            <w:tcW w:w="631" w:type="dxa"/>
            <w:gridSpan w:val="3"/>
            <w:vMerge w:val="restart"/>
            <w:tcBorders>
              <w:top w:val="nil"/>
              <w:left w:val="nil"/>
              <w:bottom w:val="single" w:sz="4" w:space="0" w:color="auto"/>
              <w:right w:val="nil"/>
            </w:tcBorders>
            <w:vAlign w:val="center"/>
          </w:tcPr>
          <w:p>
            <w:pPr>
              <w:rPr>
                <w:w w:val="66"/>
              </w:rPr>
            </w:pPr>
          </w:p>
        </w:tc>
        <w:tc>
          <w:tcPr>
            <w:tcW w:w="302" w:type="dxa"/>
            <w:gridSpan w:val="2"/>
            <w:vMerge w:val="restart"/>
            <w:vAlign w:val="center"/>
          </w:tcPr>
          <w:p>
            <w:pPr>
              <w:rPr>
                <w:w w:val="66"/>
              </w:rPr>
            </w:pPr>
          </w:p>
        </w:tc>
        <w:tc>
          <w:tcPr>
            <w:tcW w:w="315" w:type="dxa"/>
            <w:gridSpan w:val="4"/>
            <w:vMerge w:val="restart"/>
            <w:vAlign w:val="center"/>
          </w:tcPr>
          <w:p>
            <w:pPr>
              <w:rPr>
                <w:w w:val="66"/>
              </w:rPr>
            </w:pPr>
          </w:p>
        </w:tc>
        <w:tc>
          <w:tcPr>
            <w:tcW w:w="788" w:type="dxa"/>
            <w:gridSpan w:val="4"/>
            <w:vMerge w:val="restart"/>
            <w:tcBorders>
              <w:top w:val="nil"/>
              <w:left w:val="nil"/>
              <w:bottom w:val="single" w:sz="4" w:space="0" w:color="auto"/>
              <w:right w:val="single" w:sz="4" w:space="0" w:color="auto"/>
            </w:tcBorders>
            <w:vAlign w:val="center"/>
          </w:tcPr>
          <w:p>
            <w:pPr>
              <w:rPr>
                <w:w w:val="66"/>
              </w:rPr>
            </w:pPr>
            <w:r>
              <w:pict>
                <v:line id="直线 480" o:spid="_x0000_s1084" style="mso-wrap-style:square;position:absolute;z-index:251715584" from="33.5pt,0.55pt" to="33.5pt,42.75pt" strokeweight="1.5pt">
                  <v:stroke linestyle="single" endarrow="block" endarrowwidth="wide" endarrowlength="long"/>
                </v:line>
              </w:pict>
            </w:r>
          </w:p>
        </w:tc>
        <w:tc>
          <w:tcPr>
            <w:tcW w:w="788" w:type="dxa"/>
            <w:gridSpan w:val="2"/>
            <w:vMerge w:val="restart"/>
            <w:tcBorders>
              <w:top w:val="nil"/>
              <w:left w:val="single" w:sz="4" w:space="0" w:color="auto"/>
              <w:bottom w:val="single" w:sz="4" w:space="0" w:color="auto"/>
              <w:right w:val="nil"/>
            </w:tcBorders>
            <w:vAlign w:val="center"/>
          </w:tcPr>
          <w:p>
            <w:pPr>
              <w:rPr>
                <w:w w:val="66"/>
              </w:rPr>
            </w:pPr>
          </w:p>
        </w:tc>
        <w:tc>
          <w:tcPr>
            <w:tcW w:w="384" w:type="dxa"/>
            <w:gridSpan w:val="2"/>
            <w:vMerge w:val="restart"/>
            <w:vAlign w:val="center"/>
          </w:tcPr>
          <w:p>
            <w:pPr>
              <w:rPr>
                <w:w w:val="66"/>
              </w:rPr>
            </w:pPr>
          </w:p>
        </w:tc>
        <w:tc>
          <w:tcPr>
            <w:tcW w:w="632" w:type="dxa"/>
            <w:gridSpan w:val="2"/>
            <w:vMerge w:val="restart"/>
            <w:vAlign w:val="center"/>
          </w:tcPr>
          <w:p>
            <w:pPr>
              <w:rPr>
                <w:w w:val="66"/>
              </w:rPr>
            </w:pPr>
          </w:p>
        </w:tc>
        <w:tc>
          <w:tcPr>
            <w:tcW w:w="1270" w:type="dxa"/>
            <w:gridSpan w:val="3"/>
            <w:vMerge w:val="restart"/>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cantSplit/>
          <w:trHeight w:val="360"/>
          <w:jc w:val="center"/>
        </w:trPr>
        <w:tc>
          <w:tcPr>
            <w:tcW w:w="1135" w:type="dxa"/>
            <w:gridSpan w:val="3"/>
            <w:vAlign w:val="center"/>
          </w:tcPr>
          <w:p>
            <w:pPr>
              <w:rPr>
                <w:w w:val="66"/>
              </w:rPr>
            </w:pPr>
            <w:r>
              <w:pict>
                <v:line id="直线 483" o:spid="_x0000_s1085" style="mso-wrap-style:square;position:absolute;rotation:270;z-index:251718656" from="119.55pt,-69.7pt" to="119.55pt,68.7pt" strokeweight="1.5pt">
                  <v:stroke linestyle="single" endarrow="block" endarrowwidth="wide" endarrowlength="long"/>
                </v:line>
              </w:pict>
            </w:r>
          </w:p>
        </w:tc>
        <w:tc>
          <w:tcPr>
            <w:tcW w:w="796" w:type="dxa"/>
            <w:gridSpan w:val="3"/>
            <w:tcBorders>
              <w:top w:val="single" w:sz="4" w:space="0" w:color="auto"/>
              <w:left w:val="nil"/>
              <w:bottom w:val="nil"/>
              <w:right w:val="nil"/>
            </w:tcBorders>
            <w:vAlign w:val="center"/>
          </w:tcPr>
          <w:p>
            <w:pPr>
              <w:rPr>
                <w:w w:val="66"/>
              </w:rPr>
            </w:pPr>
          </w:p>
        </w:tc>
        <w:tc>
          <w:tcPr>
            <w:tcW w:w="966" w:type="dxa"/>
            <w:gridSpan w:val="6"/>
            <w:tcBorders>
              <w:top w:val="single" w:sz="4" w:space="0" w:color="auto"/>
              <w:left w:val="nil"/>
              <w:bottom w:val="nil"/>
              <w:right w:val="nil"/>
            </w:tcBorders>
            <w:vAlign w:val="center"/>
          </w:tcPr>
          <w:p>
            <w:pPr>
              <w:rPr>
                <w:w w:val="66"/>
              </w:rPr>
            </w:pPr>
          </w:p>
        </w:tc>
        <w:tc>
          <w:tcPr>
            <w:tcW w:w="966" w:type="dxa"/>
            <w:gridSpan w:val="3"/>
            <w:tcBorders>
              <w:top w:val="single" w:sz="4" w:space="0" w:color="auto"/>
              <w:left w:val="nil"/>
              <w:bottom w:val="nil"/>
              <w:right w:val="single" w:sz="4" w:space="0" w:color="auto"/>
            </w:tcBorders>
            <w:vAlign w:val="center"/>
          </w:tcPr>
          <w:p>
            <w:pPr>
              <w:rPr>
                <w:w w:val="66"/>
              </w:rPr>
            </w:pPr>
          </w:p>
        </w:tc>
        <w:tc>
          <w:tcPr>
            <w:tcW w:w="0" w:type="auto"/>
            <w:gridSpan w:val="2"/>
            <w:vMerge/>
            <w:tcBorders>
              <w:top w:val="single" w:sz="4" w:space="0" w:color="auto"/>
              <w:left w:val="single" w:sz="4" w:space="0" w:color="auto"/>
              <w:bottom w:val="nil"/>
              <w:right w:val="nil"/>
            </w:tcBorders>
            <w:vAlign w:val="center"/>
          </w:tcPr>
          <w:p>
            <w:pPr>
              <w:rPr>
                <w:w w:val="66"/>
              </w:rPr>
            </w:pPr>
          </w:p>
        </w:tc>
        <w:tc>
          <w:tcPr>
            <w:tcW w:w="0" w:type="auto"/>
            <w:gridSpan w:val="3"/>
            <w:vMerge/>
            <w:tcBorders>
              <w:top w:val="nil"/>
              <w:left w:val="nil"/>
              <w:bottom w:val="single" w:sz="4" w:space="0" w:color="auto"/>
              <w:right w:val="nil"/>
            </w:tcBorders>
            <w:vAlign w:val="center"/>
          </w:tcPr>
          <w:p>
            <w:pPr>
              <w:rPr>
                <w:w w:val="66"/>
              </w:rPr>
            </w:pPr>
          </w:p>
        </w:tc>
        <w:tc>
          <w:tcPr>
            <w:tcW w:w="0" w:type="auto"/>
            <w:gridSpan w:val="2"/>
            <w:vMerge/>
            <w:vAlign w:val="center"/>
          </w:tcPr>
          <w:p>
            <w:pPr>
              <w:rPr>
                <w:w w:val="66"/>
              </w:rPr>
            </w:pPr>
          </w:p>
        </w:tc>
        <w:tc>
          <w:tcPr>
            <w:tcW w:w="0" w:type="auto"/>
            <w:gridSpan w:val="4"/>
            <w:vMerge/>
            <w:vAlign w:val="center"/>
          </w:tcPr>
          <w:p>
            <w:pPr>
              <w:rPr>
                <w:w w:val="66"/>
              </w:rPr>
            </w:pPr>
          </w:p>
        </w:tc>
        <w:tc>
          <w:tcPr>
            <w:tcW w:w="0" w:type="auto"/>
            <w:gridSpan w:val="4"/>
            <w:vMerge/>
            <w:tcBorders>
              <w:top w:val="nil"/>
              <w:left w:val="nil"/>
              <w:bottom w:val="single" w:sz="4" w:space="0" w:color="auto"/>
              <w:right w:val="single" w:sz="4" w:space="0" w:color="auto"/>
            </w:tcBorders>
            <w:vAlign w:val="center"/>
          </w:tcPr>
          <w:p>
            <w:pPr>
              <w:rPr>
                <w:w w:val="66"/>
              </w:rPr>
            </w:pPr>
          </w:p>
        </w:tc>
        <w:tc>
          <w:tcPr>
            <w:tcW w:w="0" w:type="auto"/>
            <w:gridSpan w:val="2"/>
            <w:vMerge/>
            <w:tcBorders>
              <w:top w:val="nil"/>
              <w:left w:val="single" w:sz="4" w:space="0" w:color="auto"/>
              <w:bottom w:val="single" w:sz="4" w:space="0" w:color="auto"/>
              <w:right w:val="nil"/>
            </w:tcBorders>
            <w:vAlign w:val="center"/>
          </w:tcPr>
          <w:p>
            <w:pPr>
              <w:rPr>
                <w:w w:val="66"/>
              </w:rPr>
            </w:pPr>
          </w:p>
        </w:tc>
        <w:tc>
          <w:tcPr>
            <w:tcW w:w="0" w:type="auto"/>
            <w:gridSpan w:val="2"/>
            <w:vMerge/>
            <w:vAlign w:val="center"/>
          </w:tcPr>
          <w:p>
            <w:pPr>
              <w:rPr>
                <w:w w:val="66"/>
              </w:rPr>
            </w:pPr>
          </w:p>
        </w:tc>
        <w:tc>
          <w:tcPr>
            <w:tcW w:w="0" w:type="auto"/>
            <w:gridSpan w:val="2"/>
            <w:vMerge/>
            <w:vAlign w:val="center"/>
          </w:tcPr>
          <w:p>
            <w:pPr>
              <w:rPr>
                <w:w w:val="66"/>
              </w:rPr>
            </w:pPr>
          </w:p>
        </w:tc>
        <w:tc>
          <w:tcPr>
            <w:tcW w:w="0" w:type="auto"/>
            <w:gridSpan w:val="3"/>
            <w:vMerge/>
            <w:vAlign w:val="center"/>
          </w:tcPr>
          <w:p>
            <w:pPr>
              <w:rPr>
                <w:w w:val="66"/>
              </w:rPr>
            </w:pPr>
          </w:p>
        </w:tc>
      </w:tr>
      <w:tr>
        <w:tblPrEx>
          <w:tblW w:w="0" w:type="auto"/>
          <w:jc w:val="center"/>
          <w:tblCellMar>
            <w:top w:w="0" w:type="dxa"/>
            <w:left w:w="108" w:type="dxa"/>
            <w:bottom w:w="0" w:type="dxa"/>
            <w:right w:w="108" w:type="dxa"/>
          </w:tblCellMar>
          <w:tblLook w:val="0000"/>
        </w:tblPrEx>
        <w:trPr>
          <w:cantSplit/>
          <w:trHeight w:val="360"/>
          <w:jc w:val="center"/>
        </w:trPr>
        <w:tc>
          <w:tcPr>
            <w:tcW w:w="632" w:type="dxa"/>
            <w:vMerge w:val="restart"/>
            <w:vAlign w:val="center"/>
          </w:tcPr>
          <w:p>
            <w:pPr>
              <w:rPr>
                <w:w w:val="66"/>
              </w:rPr>
            </w:pPr>
          </w:p>
        </w:tc>
        <w:tc>
          <w:tcPr>
            <w:tcW w:w="503" w:type="dxa"/>
            <w:gridSpan w:val="2"/>
            <w:vMerge w:val="restart"/>
            <w:vAlign w:val="center"/>
          </w:tcPr>
          <w:p>
            <w:pPr>
              <w:rPr>
                <w:w w:val="66"/>
              </w:rPr>
            </w:pPr>
          </w:p>
        </w:tc>
        <w:tc>
          <w:tcPr>
            <w:tcW w:w="575" w:type="dxa"/>
            <w:gridSpan w:val="2"/>
            <w:vMerge w:val="restart"/>
            <w:vAlign w:val="center"/>
          </w:tcPr>
          <w:p>
            <w:pPr>
              <w:rPr>
                <w:w w:val="66"/>
              </w:rPr>
            </w:pPr>
          </w:p>
        </w:tc>
        <w:tc>
          <w:tcPr>
            <w:tcW w:w="593" w:type="dxa"/>
            <w:gridSpan w:val="5"/>
            <w:tcBorders>
              <w:top w:val="nil"/>
              <w:left w:val="nil"/>
              <w:bottom w:val="single" w:sz="12" w:space="0" w:color="auto"/>
              <w:right w:val="nil"/>
            </w:tcBorders>
            <w:vAlign w:val="center"/>
          </w:tcPr>
          <w:p>
            <w:pPr>
              <w:rPr>
                <w:w w:val="66"/>
              </w:rPr>
            </w:pPr>
          </w:p>
        </w:tc>
        <w:tc>
          <w:tcPr>
            <w:tcW w:w="594" w:type="dxa"/>
            <w:gridSpan w:val="2"/>
            <w:tcBorders>
              <w:top w:val="nil"/>
              <w:left w:val="nil"/>
              <w:bottom w:val="single" w:sz="12" w:space="0" w:color="auto"/>
              <w:right w:val="single" w:sz="12" w:space="0" w:color="auto"/>
            </w:tcBorders>
            <w:vAlign w:val="center"/>
          </w:tcPr>
          <w:p>
            <w:pPr>
              <w:rPr>
                <w:w w:val="66"/>
              </w:rPr>
            </w:pPr>
          </w:p>
        </w:tc>
        <w:tc>
          <w:tcPr>
            <w:tcW w:w="1958" w:type="dxa"/>
            <w:gridSpan w:val="9"/>
            <w:vMerge w:val="restart"/>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桩机就位</w:t>
            </w:r>
          </w:p>
        </w:tc>
        <w:tc>
          <w:tcPr>
            <w:tcW w:w="302" w:type="dxa"/>
            <w:gridSpan w:val="3"/>
            <w:vMerge w:val="restart"/>
            <w:tcBorders>
              <w:top w:val="nil"/>
              <w:left w:val="single" w:sz="12" w:space="0" w:color="auto"/>
              <w:bottom w:val="nil"/>
              <w:right w:val="nil"/>
            </w:tcBorders>
            <w:vAlign w:val="center"/>
          </w:tcPr>
          <w:p>
            <w:pPr>
              <w:rPr>
                <w:w w:val="66"/>
              </w:rPr>
            </w:pPr>
          </w:p>
        </w:tc>
        <w:tc>
          <w:tcPr>
            <w:tcW w:w="315" w:type="dxa"/>
            <w:gridSpan w:val="3"/>
            <w:vMerge w:val="restart"/>
            <w:tcBorders>
              <w:top w:val="nil"/>
              <w:left w:val="nil"/>
              <w:bottom w:val="nil"/>
              <w:right w:val="single" w:sz="12" w:space="0" w:color="auto"/>
            </w:tcBorders>
            <w:vAlign w:val="center"/>
          </w:tcPr>
          <w:p>
            <w:pPr>
              <w:rPr>
                <w:w w:val="66"/>
              </w:rPr>
            </w:pPr>
          </w:p>
        </w:tc>
        <w:tc>
          <w:tcPr>
            <w:tcW w:w="1581" w:type="dxa"/>
            <w:gridSpan w:val="6"/>
            <w:vMerge w:val="restart"/>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现场堆置</w:t>
            </w:r>
          </w:p>
        </w:tc>
        <w:tc>
          <w:tcPr>
            <w:tcW w:w="384" w:type="dxa"/>
            <w:gridSpan w:val="2"/>
            <w:vMerge w:val="restart"/>
            <w:tcBorders>
              <w:top w:val="nil"/>
              <w:left w:val="single" w:sz="12" w:space="0" w:color="auto"/>
              <w:bottom w:val="nil"/>
              <w:right w:val="nil"/>
            </w:tcBorders>
            <w:vAlign w:val="center"/>
          </w:tcPr>
          <w:p>
            <w:pPr>
              <w:rPr>
                <w:w w:val="66"/>
              </w:rPr>
            </w:pPr>
          </w:p>
        </w:tc>
        <w:tc>
          <w:tcPr>
            <w:tcW w:w="632" w:type="dxa"/>
            <w:gridSpan w:val="2"/>
            <w:vMerge w:val="restart"/>
            <w:vAlign w:val="center"/>
          </w:tcPr>
          <w:p>
            <w:pPr>
              <w:rPr>
                <w:w w:val="66"/>
              </w:rPr>
            </w:pPr>
          </w:p>
        </w:tc>
        <w:tc>
          <w:tcPr>
            <w:tcW w:w="1270" w:type="dxa"/>
            <w:gridSpan w:val="3"/>
            <w:vMerge w:val="restart"/>
            <w:vAlign w:val="center"/>
          </w:tcPr>
          <w:p>
            <w:pPr>
              <w:rPr>
                <w:w w:val="66"/>
              </w:rPr>
            </w:pPr>
          </w:p>
        </w:tc>
      </w:tr>
      <w:tr>
        <w:tblPrEx>
          <w:tblW w:w="0" w:type="auto"/>
          <w:jc w:val="center"/>
          <w:tblCellMar>
            <w:top w:w="0" w:type="dxa"/>
            <w:left w:w="108" w:type="dxa"/>
            <w:bottom w:w="0" w:type="dxa"/>
            <w:right w:w="108" w:type="dxa"/>
          </w:tblCellMar>
          <w:tblLook w:val="0000"/>
        </w:tblPrEx>
        <w:trPr>
          <w:cantSplit/>
          <w:trHeight w:val="360"/>
          <w:jc w:val="center"/>
        </w:trPr>
        <w:tc>
          <w:tcPr>
            <w:tcW w:w="0" w:type="auto"/>
            <w:vMerge/>
            <w:vAlign w:val="center"/>
          </w:tcPr>
          <w:p>
            <w:pPr>
              <w:rPr>
                <w:w w:val="66"/>
              </w:rPr>
            </w:pPr>
          </w:p>
        </w:tc>
        <w:tc>
          <w:tcPr>
            <w:tcW w:w="0" w:type="auto"/>
            <w:gridSpan w:val="2"/>
            <w:vMerge/>
            <w:vAlign w:val="center"/>
          </w:tcPr>
          <w:p>
            <w:pPr>
              <w:rPr>
                <w:w w:val="66"/>
              </w:rPr>
            </w:pPr>
          </w:p>
        </w:tc>
        <w:tc>
          <w:tcPr>
            <w:tcW w:w="0" w:type="auto"/>
            <w:gridSpan w:val="2"/>
            <w:vMerge/>
            <w:vAlign w:val="center"/>
          </w:tcPr>
          <w:p>
            <w:pPr>
              <w:rPr>
                <w:w w:val="66"/>
              </w:rPr>
            </w:pPr>
          </w:p>
        </w:tc>
        <w:tc>
          <w:tcPr>
            <w:tcW w:w="593" w:type="dxa"/>
            <w:gridSpan w:val="5"/>
            <w:tcBorders>
              <w:top w:val="single" w:sz="12" w:space="0" w:color="auto"/>
              <w:left w:val="single" w:sz="12" w:space="0" w:color="auto"/>
              <w:bottom w:val="nil"/>
              <w:right w:val="nil"/>
            </w:tcBorders>
            <w:vAlign w:val="center"/>
          </w:tcPr>
          <w:p>
            <w:pPr>
              <w:rPr>
                <w:w w:val="66"/>
              </w:rPr>
            </w:pPr>
            <w:r>
              <w:pict>
                <v:line id="直线 485" o:spid="_x0000_s1086" style="mso-wrap-style:square;position:absolute;rotation:270;z-index:251720704" from="25.78pt,-28.02pt" to="25.78pt,26.92pt" strokeweight="1.5pt">
                  <v:stroke linestyle="single" endarrow="block" endarrowwidth="wide" endarrowlength="long"/>
                </v:line>
              </w:pict>
            </w:r>
          </w:p>
        </w:tc>
        <w:tc>
          <w:tcPr>
            <w:tcW w:w="594" w:type="dxa"/>
            <w:gridSpan w:val="2"/>
            <w:tcBorders>
              <w:top w:val="single" w:sz="12" w:space="0" w:color="auto"/>
              <w:left w:val="nil"/>
              <w:bottom w:val="nil"/>
              <w:right w:val="single" w:sz="12" w:space="0" w:color="auto"/>
            </w:tcBorders>
            <w:vAlign w:val="center"/>
          </w:tcPr>
          <w:p>
            <w:pPr>
              <w:rPr>
                <w:w w:val="66"/>
              </w:rPr>
            </w:pPr>
          </w:p>
        </w:tc>
        <w:tc>
          <w:tcPr>
            <w:tcW w:w="0" w:type="auto"/>
            <w:gridSpan w:val="9"/>
            <w:vMerge/>
            <w:tcBorders>
              <w:top w:val="single" w:sz="12" w:space="0" w:color="auto"/>
              <w:left w:val="single" w:sz="12" w:space="0" w:color="auto"/>
              <w:bottom w:val="single" w:sz="12" w:space="0" w:color="auto"/>
              <w:right w:val="single" w:sz="12" w:space="0" w:color="auto"/>
            </w:tcBorders>
            <w:vAlign w:val="center"/>
          </w:tcPr>
          <w:p>
            <w:pPr>
              <w:rPr>
                <w:w w:val="66"/>
              </w:rPr>
            </w:pPr>
          </w:p>
        </w:tc>
        <w:tc>
          <w:tcPr>
            <w:tcW w:w="0" w:type="auto"/>
            <w:gridSpan w:val="3"/>
            <w:vMerge/>
            <w:tcBorders>
              <w:top w:val="nil"/>
              <w:left w:val="single" w:sz="12" w:space="0" w:color="auto"/>
              <w:bottom w:val="nil"/>
              <w:right w:val="nil"/>
            </w:tcBorders>
            <w:vAlign w:val="center"/>
          </w:tcPr>
          <w:p>
            <w:pPr>
              <w:rPr>
                <w:w w:val="66"/>
              </w:rPr>
            </w:pPr>
          </w:p>
        </w:tc>
        <w:tc>
          <w:tcPr>
            <w:tcW w:w="0" w:type="auto"/>
            <w:gridSpan w:val="3"/>
            <w:vMerge/>
            <w:tcBorders>
              <w:top w:val="nil"/>
              <w:left w:val="nil"/>
              <w:bottom w:val="nil"/>
              <w:right w:val="single" w:sz="12" w:space="0" w:color="auto"/>
            </w:tcBorders>
            <w:vAlign w:val="center"/>
          </w:tcPr>
          <w:p>
            <w:pPr>
              <w:rPr>
                <w:w w:val="66"/>
              </w:rPr>
            </w:pPr>
          </w:p>
        </w:tc>
        <w:tc>
          <w:tcPr>
            <w:tcW w:w="0" w:type="auto"/>
            <w:gridSpan w:val="6"/>
            <w:vMerge/>
            <w:tcBorders>
              <w:top w:val="single" w:sz="12" w:space="0" w:color="auto"/>
              <w:left w:val="single" w:sz="12" w:space="0" w:color="auto"/>
              <w:bottom w:val="single" w:sz="12" w:space="0" w:color="auto"/>
              <w:right w:val="single" w:sz="12" w:space="0" w:color="auto"/>
            </w:tcBorders>
            <w:vAlign w:val="center"/>
          </w:tcPr>
          <w:p>
            <w:pPr>
              <w:rPr>
                <w:w w:val="66"/>
              </w:rPr>
            </w:pPr>
          </w:p>
        </w:tc>
        <w:tc>
          <w:tcPr>
            <w:tcW w:w="0" w:type="auto"/>
            <w:gridSpan w:val="2"/>
            <w:vMerge/>
            <w:tcBorders>
              <w:top w:val="nil"/>
              <w:left w:val="single" w:sz="12" w:space="0" w:color="auto"/>
              <w:bottom w:val="nil"/>
              <w:right w:val="nil"/>
            </w:tcBorders>
            <w:vAlign w:val="center"/>
          </w:tcPr>
          <w:p>
            <w:pPr>
              <w:rPr>
                <w:w w:val="66"/>
              </w:rPr>
            </w:pPr>
          </w:p>
        </w:tc>
        <w:tc>
          <w:tcPr>
            <w:tcW w:w="0" w:type="auto"/>
            <w:gridSpan w:val="2"/>
            <w:vMerge/>
            <w:vAlign w:val="center"/>
          </w:tcPr>
          <w:p>
            <w:pPr>
              <w:rPr>
                <w:w w:val="66"/>
              </w:rPr>
            </w:pPr>
          </w:p>
        </w:tc>
        <w:tc>
          <w:tcPr>
            <w:tcW w:w="0" w:type="auto"/>
            <w:gridSpan w:val="3"/>
            <w:vMerge/>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trHeight w:val="431"/>
          <w:jc w:val="center"/>
        </w:trPr>
        <w:tc>
          <w:tcPr>
            <w:tcW w:w="632" w:type="dxa"/>
            <w:vAlign w:val="center"/>
          </w:tcPr>
          <w:p>
            <w:pPr>
              <w:rPr>
                <w:w w:val="66"/>
              </w:rPr>
            </w:pPr>
          </w:p>
        </w:tc>
        <w:tc>
          <w:tcPr>
            <w:tcW w:w="1078" w:type="dxa"/>
            <w:gridSpan w:val="4"/>
            <w:tcBorders>
              <w:top w:val="nil"/>
              <w:left w:val="nil"/>
              <w:bottom w:val="nil"/>
              <w:right w:val="single" w:sz="12" w:space="0" w:color="auto"/>
            </w:tcBorders>
            <w:vAlign w:val="center"/>
          </w:tcPr>
          <w:p>
            <w:pPr>
              <w:rPr>
                <w:w w:val="66"/>
              </w:rPr>
            </w:pPr>
          </w:p>
        </w:tc>
        <w:tc>
          <w:tcPr>
            <w:tcW w:w="543" w:type="dxa"/>
            <w:gridSpan w:val="2"/>
            <w:tcBorders>
              <w:top w:val="nil"/>
              <w:left w:val="single" w:sz="12" w:space="0" w:color="auto"/>
              <w:bottom w:val="nil"/>
              <w:right w:val="nil"/>
            </w:tcBorders>
            <w:vAlign w:val="center"/>
          </w:tcPr>
          <w:p>
            <w:pPr>
              <w:rPr>
                <w:w w:val="66"/>
              </w:rPr>
            </w:pPr>
          </w:p>
        </w:tc>
        <w:tc>
          <w:tcPr>
            <w:tcW w:w="631" w:type="dxa"/>
            <w:gridSpan w:val="4"/>
            <w:vAlign w:val="center"/>
          </w:tcPr>
          <w:p>
            <w:pPr>
              <w:rPr>
                <w:w w:val="66"/>
              </w:rPr>
            </w:pPr>
          </w:p>
        </w:tc>
        <w:tc>
          <w:tcPr>
            <w:tcW w:w="631" w:type="dxa"/>
            <w:gridSpan w:val="2"/>
            <w:tcBorders>
              <w:top w:val="nil"/>
              <w:left w:val="nil"/>
              <w:bottom w:val="single" w:sz="12" w:space="0" w:color="auto"/>
              <w:right w:val="nil"/>
            </w:tcBorders>
            <w:vAlign w:val="center"/>
          </w:tcPr>
          <w:p>
            <w:pPr>
              <w:rPr>
                <w:w w:val="66"/>
              </w:rPr>
            </w:pPr>
          </w:p>
        </w:tc>
        <w:tc>
          <w:tcPr>
            <w:tcW w:w="348" w:type="dxa"/>
            <w:gridSpan w:val="2"/>
            <w:tcBorders>
              <w:top w:val="nil"/>
              <w:left w:val="nil"/>
              <w:bottom w:val="single" w:sz="12" w:space="0" w:color="auto"/>
              <w:right w:val="single" w:sz="4" w:space="0" w:color="auto"/>
            </w:tcBorders>
            <w:vAlign w:val="center"/>
          </w:tcPr>
          <w:p>
            <w:pPr>
              <w:rPr>
                <w:w w:val="66"/>
              </w:rPr>
            </w:pPr>
            <w:r>
              <w:pict>
                <v:line id="直线 477" o:spid="_x0000_s1087" style="mso-wrap-style:square;position:absolute;z-index:251712512" from="11.6pt,-1.3pt" to="11.6pt,21.4pt" strokeweight="1.5pt">
                  <v:stroke linestyle="single" endarrow="block" endarrowwidth="wide" endarrowlength="long"/>
                </v:line>
              </w:pict>
            </w:r>
          </w:p>
        </w:tc>
        <w:tc>
          <w:tcPr>
            <w:tcW w:w="348" w:type="dxa"/>
            <w:gridSpan w:val="2"/>
            <w:tcBorders>
              <w:top w:val="nil"/>
              <w:left w:val="single" w:sz="4" w:space="0" w:color="auto"/>
              <w:bottom w:val="single" w:sz="12" w:space="0" w:color="auto"/>
              <w:right w:val="nil"/>
            </w:tcBorders>
            <w:vAlign w:val="center"/>
          </w:tcPr>
          <w:p>
            <w:pPr>
              <w:rPr>
                <w:w w:val="66"/>
              </w:rPr>
            </w:pPr>
          </w:p>
        </w:tc>
        <w:tc>
          <w:tcPr>
            <w:tcW w:w="631" w:type="dxa"/>
            <w:gridSpan w:val="3"/>
            <w:tcBorders>
              <w:top w:val="nil"/>
              <w:left w:val="nil"/>
              <w:bottom w:val="single" w:sz="12" w:space="0" w:color="auto"/>
              <w:right w:val="nil"/>
            </w:tcBorders>
            <w:vAlign w:val="center"/>
          </w:tcPr>
          <w:p>
            <w:pPr>
              <w:rPr>
                <w:w w:val="66"/>
              </w:rPr>
            </w:pPr>
          </w:p>
        </w:tc>
        <w:tc>
          <w:tcPr>
            <w:tcW w:w="302" w:type="dxa"/>
            <w:gridSpan w:val="2"/>
            <w:vAlign w:val="center"/>
          </w:tcPr>
          <w:p>
            <w:pPr>
              <w:rPr>
                <w:w w:val="66"/>
              </w:rPr>
            </w:pPr>
          </w:p>
        </w:tc>
        <w:tc>
          <w:tcPr>
            <w:tcW w:w="315" w:type="dxa"/>
            <w:gridSpan w:val="4"/>
            <w:vAlign w:val="center"/>
          </w:tcPr>
          <w:p>
            <w:pPr>
              <w:rPr>
                <w:w w:val="66"/>
              </w:rPr>
            </w:pPr>
          </w:p>
        </w:tc>
        <w:tc>
          <w:tcPr>
            <w:tcW w:w="788" w:type="dxa"/>
            <w:gridSpan w:val="4"/>
            <w:tcBorders>
              <w:top w:val="single" w:sz="4" w:space="0" w:color="auto"/>
              <w:left w:val="nil"/>
              <w:bottom w:val="single" w:sz="12" w:space="0" w:color="auto"/>
              <w:right w:val="single" w:sz="4" w:space="0" w:color="auto"/>
            </w:tcBorders>
            <w:vAlign w:val="center"/>
          </w:tcPr>
          <w:p>
            <w:pPr>
              <w:rPr>
                <w:w w:val="66"/>
              </w:rPr>
            </w:pPr>
            <w:r>
              <w:pict>
                <v:line id="直线 479" o:spid="_x0000_s1088" style="mso-wrap-style:square;position:absolute;z-index:251714560" from="33.65pt,0.55pt" to="33.65pt,23.25pt" strokeweight="1.5pt">
                  <v:stroke linestyle="single" endarrow="block" endarrowwidth="wide" endarrowlength="long"/>
                </v:line>
              </w:pict>
            </w:r>
          </w:p>
        </w:tc>
        <w:tc>
          <w:tcPr>
            <w:tcW w:w="788" w:type="dxa"/>
            <w:gridSpan w:val="2"/>
            <w:tcBorders>
              <w:top w:val="single" w:sz="4" w:space="0" w:color="auto"/>
              <w:left w:val="single" w:sz="4" w:space="0" w:color="auto"/>
              <w:bottom w:val="single" w:sz="12" w:space="0" w:color="auto"/>
              <w:right w:val="nil"/>
            </w:tcBorders>
            <w:vAlign w:val="center"/>
          </w:tcPr>
          <w:p>
            <w:pPr>
              <w:rPr>
                <w:w w:val="66"/>
              </w:rPr>
            </w:pPr>
          </w:p>
        </w:tc>
        <w:tc>
          <w:tcPr>
            <w:tcW w:w="384" w:type="dxa"/>
            <w:gridSpan w:val="2"/>
            <w:vAlign w:val="center"/>
          </w:tcPr>
          <w:p>
            <w:pPr>
              <w:rPr>
                <w:w w:val="66"/>
              </w:rPr>
            </w:pPr>
          </w:p>
        </w:tc>
        <w:tc>
          <w:tcPr>
            <w:tcW w:w="632" w:type="dxa"/>
            <w:gridSpan w:val="2"/>
            <w:vAlign w:val="center"/>
          </w:tcPr>
          <w:p>
            <w:pPr>
              <w:rPr>
                <w:w w:val="66"/>
              </w:rPr>
            </w:pPr>
          </w:p>
        </w:tc>
        <w:tc>
          <w:tcPr>
            <w:tcW w:w="1270" w:type="dxa"/>
            <w:gridSpan w:val="3"/>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cantSplit/>
          <w:trHeight w:val="360"/>
          <w:jc w:val="center"/>
        </w:trPr>
        <w:tc>
          <w:tcPr>
            <w:tcW w:w="632" w:type="dxa"/>
            <w:vMerge w:val="restart"/>
            <w:vAlign w:val="center"/>
          </w:tcPr>
          <w:p>
            <w:pPr>
              <w:rPr>
                <w:w w:val="66"/>
              </w:rPr>
            </w:pPr>
          </w:p>
        </w:tc>
        <w:tc>
          <w:tcPr>
            <w:tcW w:w="1078" w:type="dxa"/>
            <w:gridSpan w:val="4"/>
            <w:vMerge w:val="restart"/>
            <w:tcBorders>
              <w:top w:val="nil"/>
              <w:left w:val="nil"/>
              <w:bottom w:val="nil"/>
              <w:right w:val="single" w:sz="12" w:space="0" w:color="auto"/>
            </w:tcBorders>
            <w:vAlign w:val="center"/>
          </w:tcPr>
          <w:p>
            <w:pPr>
              <w:rPr>
                <w:w w:val="66"/>
              </w:rPr>
            </w:pPr>
          </w:p>
        </w:tc>
        <w:tc>
          <w:tcPr>
            <w:tcW w:w="543" w:type="dxa"/>
            <w:gridSpan w:val="2"/>
            <w:vMerge w:val="restart"/>
            <w:tcBorders>
              <w:top w:val="nil"/>
              <w:left w:val="single" w:sz="12" w:space="0" w:color="auto"/>
              <w:bottom w:val="nil"/>
              <w:right w:val="nil"/>
            </w:tcBorders>
            <w:vAlign w:val="center"/>
          </w:tcPr>
          <w:p>
            <w:pPr>
              <w:rPr>
                <w:w w:val="66"/>
              </w:rPr>
            </w:pPr>
          </w:p>
        </w:tc>
        <w:tc>
          <w:tcPr>
            <w:tcW w:w="631" w:type="dxa"/>
            <w:gridSpan w:val="4"/>
            <w:vMerge w:val="restart"/>
            <w:tcBorders>
              <w:top w:val="nil"/>
              <w:left w:val="nil"/>
              <w:bottom w:val="nil"/>
              <w:right w:val="single" w:sz="12" w:space="0" w:color="auto"/>
            </w:tcBorders>
            <w:vAlign w:val="center"/>
          </w:tcPr>
          <w:p>
            <w:pPr>
              <w:rPr>
                <w:w w:val="66"/>
              </w:rPr>
            </w:pPr>
          </w:p>
        </w:tc>
        <w:tc>
          <w:tcPr>
            <w:tcW w:w="1958" w:type="dxa"/>
            <w:gridSpan w:val="9"/>
            <w:vMerge w:val="restart"/>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首节桩打桩</w:t>
            </w:r>
            <w:r>
              <w:pict>
                <v:line id="直线 478" o:spid="_x0000_s1089" style="mso-wrap-style:square;position:absolute;rotation:90;z-index:251713536" from="107.52pt,4.83pt" to="107.52pt,35.88pt" strokeweight="1.5pt">
                  <v:stroke linestyle="single" endarrow="block" endarrowwidth="wide" endarrowlength="long"/>
                </v:line>
              </w:pict>
            </w:r>
          </w:p>
        </w:tc>
        <w:tc>
          <w:tcPr>
            <w:tcW w:w="308" w:type="dxa"/>
            <w:gridSpan w:val="3"/>
            <w:tcBorders>
              <w:top w:val="nil"/>
              <w:left w:val="single" w:sz="12" w:space="0" w:color="auto"/>
              <w:bottom w:val="single" w:sz="4" w:space="0" w:color="auto"/>
              <w:right w:val="nil"/>
            </w:tcBorders>
            <w:vAlign w:val="center"/>
          </w:tcPr>
          <w:p>
            <w:pPr>
              <w:rPr>
                <w:w w:val="66"/>
              </w:rPr>
            </w:pPr>
          </w:p>
        </w:tc>
        <w:tc>
          <w:tcPr>
            <w:tcW w:w="309" w:type="dxa"/>
            <w:gridSpan w:val="3"/>
            <w:tcBorders>
              <w:top w:val="nil"/>
              <w:left w:val="nil"/>
              <w:bottom w:val="single" w:sz="4" w:space="0" w:color="auto"/>
              <w:right w:val="single" w:sz="12" w:space="0" w:color="auto"/>
            </w:tcBorders>
            <w:vAlign w:val="center"/>
          </w:tcPr>
          <w:p>
            <w:pPr>
              <w:rPr>
                <w:w w:val="66"/>
              </w:rPr>
            </w:pPr>
          </w:p>
        </w:tc>
        <w:tc>
          <w:tcPr>
            <w:tcW w:w="1576" w:type="dxa"/>
            <w:gridSpan w:val="6"/>
            <w:vMerge w:val="restart"/>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起吊插桩</w:t>
            </w:r>
          </w:p>
        </w:tc>
        <w:tc>
          <w:tcPr>
            <w:tcW w:w="384" w:type="dxa"/>
            <w:gridSpan w:val="2"/>
            <w:vMerge w:val="restart"/>
            <w:tcBorders>
              <w:top w:val="nil"/>
              <w:left w:val="single" w:sz="12" w:space="0" w:color="auto"/>
              <w:bottom w:val="nil"/>
              <w:right w:val="nil"/>
            </w:tcBorders>
            <w:vAlign w:val="center"/>
          </w:tcPr>
          <w:p>
            <w:pPr>
              <w:rPr>
                <w:w w:val="66"/>
              </w:rPr>
            </w:pPr>
          </w:p>
        </w:tc>
        <w:tc>
          <w:tcPr>
            <w:tcW w:w="632" w:type="dxa"/>
            <w:gridSpan w:val="2"/>
            <w:vMerge w:val="restart"/>
            <w:vAlign w:val="center"/>
          </w:tcPr>
          <w:p>
            <w:pPr>
              <w:rPr>
                <w:w w:val="66"/>
              </w:rPr>
            </w:pPr>
          </w:p>
        </w:tc>
        <w:tc>
          <w:tcPr>
            <w:tcW w:w="1270" w:type="dxa"/>
            <w:gridSpan w:val="3"/>
            <w:vMerge w:val="restart"/>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cantSplit/>
          <w:trHeight w:val="50"/>
          <w:jc w:val="center"/>
        </w:trPr>
        <w:tc>
          <w:tcPr>
            <w:tcW w:w="0" w:type="auto"/>
            <w:vMerge/>
            <w:vAlign w:val="center"/>
          </w:tcPr>
          <w:p>
            <w:pPr>
              <w:rPr>
                <w:w w:val="66"/>
              </w:rPr>
            </w:pPr>
          </w:p>
        </w:tc>
        <w:tc>
          <w:tcPr>
            <w:tcW w:w="0" w:type="auto"/>
            <w:gridSpan w:val="4"/>
            <w:vMerge/>
            <w:tcBorders>
              <w:top w:val="nil"/>
              <w:left w:val="nil"/>
              <w:bottom w:val="nil"/>
              <w:right w:val="single" w:sz="12" w:space="0" w:color="auto"/>
            </w:tcBorders>
            <w:vAlign w:val="center"/>
          </w:tcPr>
          <w:p>
            <w:pPr>
              <w:rPr>
                <w:w w:val="66"/>
              </w:rPr>
            </w:pPr>
          </w:p>
        </w:tc>
        <w:tc>
          <w:tcPr>
            <w:tcW w:w="0" w:type="auto"/>
            <w:gridSpan w:val="2"/>
            <w:vMerge/>
            <w:tcBorders>
              <w:top w:val="nil"/>
              <w:left w:val="single" w:sz="12" w:space="0" w:color="auto"/>
              <w:bottom w:val="nil"/>
              <w:right w:val="nil"/>
            </w:tcBorders>
            <w:vAlign w:val="center"/>
          </w:tcPr>
          <w:p>
            <w:pPr>
              <w:rPr>
                <w:w w:val="66"/>
              </w:rPr>
            </w:pPr>
          </w:p>
        </w:tc>
        <w:tc>
          <w:tcPr>
            <w:tcW w:w="0" w:type="auto"/>
            <w:gridSpan w:val="4"/>
            <w:vMerge/>
            <w:tcBorders>
              <w:top w:val="nil"/>
              <w:left w:val="nil"/>
              <w:bottom w:val="nil"/>
              <w:right w:val="single" w:sz="12" w:space="0" w:color="auto"/>
            </w:tcBorders>
            <w:vAlign w:val="center"/>
          </w:tcPr>
          <w:p>
            <w:pPr>
              <w:rPr>
                <w:w w:val="66"/>
              </w:rPr>
            </w:pPr>
          </w:p>
        </w:tc>
        <w:tc>
          <w:tcPr>
            <w:tcW w:w="0" w:type="auto"/>
            <w:gridSpan w:val="9"/>
            <w:vMerge/>
            <w:tcBorders>
              <w:top w:val="single" w:sz="12" w:space="0" w:color="auto"/>
              <w:left w:val="single" w:sz="12" w:space="0" w:color="auto"/>
              <w:bottom w:val="single" w:sz="12" w:space="0" w:color="auto"/>
              <w:right w:val="single" w:sz="12" w:space="0" w:color="auto"/>
            </w:tcBorders>
            <w:vAlign w:val="center"/>
          </w:tcPr>
          <w:p>
            <w:pPr>
              <w:rPr>
                <w:w w:val="66"/>
              </w:rPr>
            </w:pPr>
          </w:p>
        </w:tc>
        <w:tc>
          <w:tcPr>
            <w:tcW w:w="308" w:type="dxa"/>
            <w:gridSpan w:val="3"/>
            <w:tcBorders>
              <w:top w:val="nil"/>
              <w:left w:val="single" w:sz="12" w:space="0" w:color="auto"/>
              <w:bottom w:val="nil"/>
              <w:right w:val="nil"/>
            </w:tcBorders>
            <w:vAlign w:val="center"/>
          </w:tcPr>
          <w:p>
            <w:pPr>
              <w:rPr>
                <w:w w:val="66"/>
              </w:rPr>
            </w:pPr>
          </w:p>
        </w:tc>
        <w:tc>
          <w:tcPr>
            <w:tcW w:w="309" w:type="dxa"/>
            <w:gridSpan w:val="3"/>
            <w:tcBorders>
              <w:top w:val="nil"/>
              <w:left w:val="nil"/>
              <w:bottom w:val="nil"/>
              <w:right w:val="single" w:sz="12" w:space="0" w:color="auto"/>
            </w:tcBorders>
            <w:vAlign w:val="center"/>
          </w:tcPr>
          <w:p>
            <w:pPr>
              <w:rPr>
                <w:w w:val="66"/>
              </w:rPr>
            </w:pPr>
          </w:p>
        </w:tc>
        <w:tc>
          <w:tcPr>
            <w:tcW w:w="0" w:type="auto"/>
            <w:gridSpan w:val="6"/>
            <w:vMerge/>
            <w:tcBorders>
              <w:top w:val="single" w:sz="12" w:space="0" w:color="auto"/>
              <w:left w:val="single" w:sz="12" w:space="0" w:color="auto"/>
              <w:bottom w:val="single" w:sz="12" w:space="0" w:color="auto"/>
              <w:right w:val="single" w:sz="12" w:space="0" w:color="auto"/>
            </w:tcBorders>
            <w:vAlign w:val="center"/>
          </w:tcPr>
          <w:p>
            <w:pPr>
              <w:rPr>
                <w:w w:val="66"/>
              </w:rPr>
            </w:pPr>
          </w:p>
        </w:tc>
        <w:tc>
          <w:tcPr>
            <w:tcW w:w="0" w:type="auto"/>
            <w:gridSpan w:val="2"/>
            <w:vMerge/>
            <w:tcBorders>
              <w:top w:val="nil"/>
              <w:left w:val="single" w:sz="12" w:space="0" w:color="auto"/>
              <w:bottom w:val="nil"/>
              <w:right w:val="nil"/>
            </w:tcBorders>
            <w:vAlign w:val="center"/>
          </w:tcPr>
          <w:p>
            <w:pPr>
              <w:rPr>
                <w:w w:val="66"/>
              </w:rPr>
            </w:pPr>
          </w:p>
        </w:tc>
        <w:tc>
          <w:tcPr>
            <w:tcW w:w="0" w:type="auto"/>
            <w:gridSpan w:val="2"/>
            <w:vMerge/>
            <w:vAlign w:val="center"/>
          </w:tcPr>
          <w:p>
            <w:pPr>
              <w:rPr>
                <w:w w:val="66"/>
              </w:rPr>
            </w:pPr>
          </w:p>
        </w:tc>
        <w:tc>
          <w:tcPr>
            <w:tcW w:w="0" w:type="auto"/>
            <w:gridSpan w:val="3"/>
            <w:vMerge/>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trHeight w:val="242"/>
          <w:jc w:val="center"/>
        </w:trPr>
        <w:tc>
          <w:tcPr>
            <w:tcW w:w="632" w:type="dxa"/>
            <w:vAlign w:val="center"/>
          </w:tcPr>
          <w:p>
            <w:pPr>
              <w:rPr>
                <w:w w:val="66"/>
              </w:rPr>
            </w:pPr>
          </w:p>
        </w:tc>
        <w:tc>
          <w:tcPr>
            <w:tcW w:w="1078" w:type="dxa"/>
            <w:gridSpan w:val="4"/>
            <w:tcBorders>
              <w:top w:val="nil"/>
              <w:left w:val="nil"/>
              <w:bottom w:val="nil"/>
              <w:right w:val="single" w:sz="12" w:space="0" w:color="auto"/>
            </w:tcBorders>
            <w:vAlign w:val="center"/>
          </w:tcPr>
          <w:p>
            <w:pPr>
              <w:rPr>
                <w:w w:val="66"/>
              </w:rPr>
            </w:pPr>
          </w:p>
        </w:tc>
        <w:tc>
          <w:tcPr>
            <w:tcW w:w="543" w:type="dxa"/>
            <w:gridSpan w:val="2"/>
            <w:tcBorders>
              <w:top w:val="nil"/>
              <w:left w:val="single" w:sz="12" w:space="0" w:color="auto"/>
              <w:bottom w:val="nil"/>
              <w:right w:val="nil"/>
            </w:tcBorders>
            <w:vAlign w:val="center"/>
          </w:tcPr>
          <w:p>
            <w:pPr>
              <w:rPr>
                <w:w w:val="66"/>
              </w:rPr>
            </w:pPr>
          </w:p>
        </w:tc>
        <w:tc>
          <w:tcPr>
            <w:tcW w:w="631" w:type="dxa"/>
            <w:gridSpan w:val="4"/>
            <w:vAlign w:val="center"/>
          </w:tcPr>
          <w:p>
            <w:pPr>
              <w:rPr>
                <w:w w:val="66"/>
              </w:rPr>
            </w:pPr>
          </w:p>
        </w:tc>
        <w:tc>
          <w:tcPr>
            <w:tcW w:w="631" w:type="dxa"/>
            <w:gridSpan w:val="2"/>
            <w:tcBorders>
              <w:top w:val="single" w:sz="12" w:space="0" w:color="auto"/>
              <w:left w:val="nil"/>
              <w:bottom w:val="single" w:sz="12" w:space="0" w:color="auto"/>
              <w:right w:val="nil"/>
            </w:tcBorders>
            <w:vAlign w:val="center"/>
          </w:tcPr>
          <w:p>
            <w:pPr>
              <w:rPr>
                <w:w w:val="66"/>
              </w:rPr>
            </w:pPr>
          </w:p>
        </w:tc>
        <w:tc>
          <w:tcPr>
            <w:tcW w:w="348" w:type="dxa"/>
            <w:gridSpan w:val="2"/>
            <w:tcBorders>
              <w:top w:val="single" w:sz="12" w:space="0" w:color="auto"/>
              <w:left w:val="nil"/>
              <w:bottom w:val="single" w:sz="12" w:space="0" w:color="auto"/>
              <w:right w:val="single" w:sz="4" w:space="0" w:color="auto"/>
            </w:tcBorders>
            <w:vAlign w:val="center"/>
          </w:tcPr>
          <w:p>
            <w:pPr>
              <w:rPr>
                <w:w w:val="66"/>
              </w:rPr>
            </w:pPr>
            <w:r>
              <w:pict>
                <v:line id="直线 476" o:spid="_x0000_s1090" style="mso-wrap-style:square;position:absolute;z-index:251711488" from="11.45pt,-0.8pt" to="11.45pt,19.9pt" strokeweight="1.5pt">
                  <v:stroke linestyle="single" endarrow="block" endarrowwidth="wide" endarrowlength="long"/>
                </v:line>
              </w:pict>
            </w:r>
          </w:p>
        </w:tc>
        <w:tc>
          <w:tcPr>
            <w:tcW w:w="348" w:type="dxa"/>
            <w:gridSpan w:val="2"/>
            <w:tcBorders>
              <w:top w:val="single" w:sz="12" w:space="0" w:color="auto"/>
              <w:left w:val="single" w:sz="4" w:space="0" w:color="auto"/>
              <w:bottom w:val="single" w:sz="12" w:space="0" w:color="auto"/>
              <w:right w:val="nil"/>
            </w:tcBorders>
            <w:vAlign w:val="center"/>
          </w:tcPr>
          <w:p>
            <w:pPr>
              <w:rPr>
                <w:w w:val="66"/>
              </w:rPr>
            </w:pPr>
          </w:p>
        </w:tc>
        <w:tc>
          <w:tcPr>
            <w:tcW w:w="631" w:type="dxa"/>
            <w:gridSpan w:val="3"/>
            <w:tcBorders>
              <w:top w:val="single" w:sz="12" w:space="0" w:color="auto"/>
              <w:left w:val="nil"/>
              <w:bottom w:val="single" w:sz="12" w:space="0" w:color="auto"/>
              <w:right w:val="nil"/>
            </w:tcBorders>
            <w:vAlign w:val="center"/>
          </w:tcPr>
          <w:p>
            <w:pPr>
              <w:rPr>
                <w:w w:val="66"/>
              </w:rPr>
            </w:pPr>
          </w:p>
        </w:tc>
        <w:tc>
          <w:tcPr>
            <w:tcW w:w="302" w:type="dxa"/>
            <w:gridSpan w:val="2"/>
            <w:vAlign w:val="center"/>
          </w:tcPr>
          <w:p>
            <w:pPr>
              <w:rPr>
                <w:w w:val="66"/>
              </w:rPr>
            </w:pPr>
          </w:p>
        </w:tc>
        <w:tc>
          <w:tcPr>
            <w:tcW w:w="315" w:type="dxa"/>
            <w:gridSpan w:val="4"/>
            <w:vAlign w:val="center"/>
          </w:tcPr>
          <w:p>
            <w:pPr>
              <w:rPr>
                <w:w w:val="66"/>
              </w:rPr>
            </w:pPr>
          </w:p>
        </w:tc>
        <w:tc>
          <w:tcPr>
            <w:tcW w:w="788" w:type="dxa"/>
            <w:gridSpan w:val="4"/>
            <w:tcBorders>
              <w:top w:val="single" w:sz="12" w:space="0" w:color="auto"/>
              <w:left w:val="nil"/>
              <w:bottom w:val="nil"/>
              <w:right w:val="single" w:sz="12" w:space="0" w:color="auto"/>
            </w:tcBorders>
            <w:vAlign w:val="center"/>
          </w:tcPr>
          <w:p>
            <w:pPr>
              <w:rPr>
                <w:w w:val="66"/>
              </w:rPr>
            </w:pPr>
          </w:p>
        </w:tc>
        <w:tc>
          <w:tcPr>
            <w:tcW w:w="788" w:type="dxa"/>
            <w:gridSpan w:val="2"/>
            <w:tcBorders>
              <w:top w:val="single" w:sz="12" w:space="0" w:color="auto"/>
              <w:left w:val="single" w:sz="12" w:space="0" w:color="auto"/>
              <w:bottom w:val="nil"/>
              <w:right w:val="nil"/>
            </w:tcBorders>
            <w:vAlign w:val="center"/>
          </w:tcPr>
          <w:p>
            <w:pPr>
              <w:rPr>
                <w:w w:val="66"/>
              </w:rPr>
            </w:pPr>
          </w:p>
        </w:tc>
        <w:tc>
          <w:tcPr>
            <w:tcW w:w="384" w:type="dxa"/>
            <w:gridSpan w:val="2"/>
            <w:vAlign w:val="center"/>
          </w:tcPr>
          <w:p>
            <w:pPr>
              <w:rPr>
                <w:w w:val="66"/>
              </w:rPr>
            </w:pPr>
          </w:p>
        </w:tc>
        <w:tc>
          <w:tcPr>
            <w:tcW w:w="632" w:type="dxa"/>
            <w:gridSpan w:val="2"/>
            <w:vAlign w:val="center"/>
          </w:tcPr>
          <w:p>
            <w:pPr>
              <w:rPr>
                <w:w w:val="66"/>
              </w:rPr>
            </w:pPr>
          </w:p>
        </w:tc>
        <w:tc>
          <w:tcPr>
            <w:tcW w:w="1270" w:type="dxa"/>
            <w:gridSpan w:val="3"/>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cantSplit/>
          <w:trHeight w:val="360"/>
          <w:jc w:val="center"/>
        </w:trPr>
        <w:tc>
          <w:tcPr>
            <w:tcW w:w="632" w:type="dxa"/>
            <w:vMerge w:val="restart"/>
            <w:vAlign w:val="center"/>
          </w:tcPr>
          <w:p>
            <w:pPr>
              <w:rPr>
                <w:w w:val="66"/>
              </w:rPr>
            </w:pPr>
          </w:p>
        </w:tc>
        <w:tc>
          <w:tcPr>
            <w:tcW w:w="1078" w:type="dxa"/>
            <w:gridSpan w:val="4"/>
            <w:vMerge w:val="restart"/>
            <w:tcBorders>
              <w:top w:val="nil"/>
              <w:left w:val="nil"/>
              <w:bottom w:val="nil"/>
              <w:right w:val="single" w:sz="12" w:space="0" w:color="auto"/>
            </w:tcBorders>
            <w:vAlign w:val="center"/>
          </w:tcPr>
          <w:p>
            <w:pPr>
              <w:rPr>
                <w:w w:val="66"/>
              </w:rPr>
            </w:pPr>
          </w:p>
        </w:tc>
        <w:tc>
          <w:tcPr>
            <w:tcW w:w="543" w:type="dxa"/>
            <w:gridSpan w:val="2"/>
            <w:vMerge w:val="restart"/>
            <w:tcBorders>
              <w:top w:val="nil"/>
              <w:left w:val="single" w:sz="12" w:space="0" w:color="auto"/>
              <w:bottom w:val="nil"/>
              <w:right w:val="nil"/>
            </w:tcBorders>
            <w:vAlign w:val="center"/>
          </w:tcPr>
          <w:p>
            <w:pPr>
              <w:rPr>
                <w:w w:val="66"/>
              </w:rPr>
            </w:pPr>
          </w:p>
        </w:tc>
        <w:tc>
          <w:tcPr>
            <w:tcW w:w="631" w:type="dxa"/>
            <w:gridSpan w:val="4"/>
            <w:vMerge w:val="restart"/>
            <w:tcBorders>
              <w:top w:val="nil"/>
              <w:left w:val="nil"/>
              <w:bottom w:val="nil"/>
              <w:right w:val="single" w:sz="12" w:space="0" w:color="auto"/>
            </w:tcBorders>
            <w:vAlign w:val="center"/>
          </w:tcPr>
          <w:p>
            <w:pPr>
              <w:rPr>
                <w:w w:val="66"/>
              </w:rPr>
            </w:pPr>
          </w:p>
        </w:tc>
        <w:tc>
          <w:tcPr>
            <w:tcW w:w="1958" w:type="dxa"/>
            <w:gridSpan w:val="9"/>
            <w:vMerge w:val="restart"/>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接      桩</w:t>
            </w:r>
          </w:p>
        </w:tc>
        <w:tc>
          <w:tcPr>
            <w:tcW w:w="548" w:type="dxa"/>
            <w:gridSpan w:val="5"/>
            <w:tcBorders>
              <w:top w:val="nil"/>
              <w:left w:val="single" w:sz="12" w:space="0" w:color="auto"/>
              <w:bottom w:val="single" w:sz="12" w:space="0" w:color="auto"/>
              <w:right w:val="nil"/>
            </w:tcBorders>
            <w:vAlign w:val="center"/>
          </w:tcPr>
          <w:p>
            <w:pPr>
              <w:rPr>
                <w:w w:val="66"/>
              </w:rPr>
            </w:pPr>
          </w:p>
        </w:tc>
        <w:tc>
          <w:tcPr>
            <w:tcW w:w="548" w:type="dxa"/>
            <w:gridSpan w:val="3"/>
            <w:tcBorders>
              <w:top w:val="nil"/>
              <w:left w:val="nil"/>
              <w:bottom w:val="single" w:sz="12" w:space="0" w:color="auto"/>
              <w:right w:val="nil"/>
            </w:tcBorders>
            <w:vAlign w:val="center"/>
          </w:tcPr>
          <w:p>
            <w:pPr>
              <w:rPr>
                <w:w w:val="66"/>
              </w:rPr>
            </w:pPr>
          </w:p>
        </w:tc>
        <w:tc>
          <w:tcPr>
            <w:tcW w:w="309" w:type="dxa"/>
            <w:gridSpan w:val="2"/>
            <w:tcBorders>
              <w:top w:val="nil"/>
              <w:left w:val="nil"/>
              <w:bottom w:val="single" w:sz="12" w:space="0" w:color="auto"/>
              <w:right w:val="single" w:sz="12" w:space="0" w:color="auto"/>
            </w:tcBorders>
            <w:vAlign w:val="center"/>
          </w:tcPr>
          <w:p>
            <w:pPr>
              <w:rPr>
                <w:w w:val="66"/>
              </w:rPr>
            </w:pPr>
          </w:p>
        </w:tc>
        <w:tc>
          <w:tcPr>
            <w:tcW w:w="788" w:type="dxa"/>
            <w:gridSpan w:val="2"/>
            <w:tcBorders>
              <w:top w:val="nil"/>
              <w:left w:val="single" w:sz="12" w:space="0" w:color="auto"/>
              <w:bottom w:val="nil"/>
              <w:right w:val="nil"/>
            </w:tcBorders>
            <w:vAlign w:val="center"/>
          </w:tcPr>
          <w:p>
            <w:pPr>
              <w:rPr>
                <w:w w:val="66"/>
              </w:rPr>
            </w:pPr>
          </w:p>
        </w:tc>
        <w:tc>
          <w:tcPr>
            <w:tcW w:w="384" w:type="dxa"/>
            <w:gridSpan w:val="2"/>
            <w:vMerge w:val="restart"/>
            <w:vAlign w:val="center"/>
          </w:tcPr>
          <w:p>
            <w:pPr>
              <w:rPr>
                <w:w w:val="66"/>
              </w:rPr>
            </w:pPr>
          </w:p>
        </w:tc>
        <w:tc>
          <w:tcPr>
            <w:tcW w:w="632" w:type="dxa"/>
            <w:gridSpan w:val="2"/>
            <w:vMerge w:val="restart"/>
            <w:vAlign w:val="center"/>
          </w:tcPr>
          <w:p>
            <w:pPr>
              <w:rPr>
                <w:w w:val="66"/>
              </w:rPr>
            </w:pPr>
          </w:p>
        </w:tc>
        <w:tc>
          <w:tcPr>
            <w:tcW w:w="1270" w:type="dxa"/>
            <w:gridSpan w:val="3"/>
            <w:vMerge w:val="restart"/>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cantSplit/>
          <w:trHeight w:val="360"/>
          <w:jc w:val="center"/>
        </w:trPr>
        <w:tc>
          <w:tcPr>
            <w:tcW w:w="0" w:type="auto"/>
            <w:vMerge/>
            <w:vAlign w:val="center"/>
          </w:tcPr>
          <w:p>
            <w:pPr>
              <w:rPr>
                <w:w w:val="66"/>
              </w:rPr>
            </w:pPr>
          </w:p>
        </w:tc>
        <w:tc>
          <w:tcPr>
            <w:tcW w:w="0" w:type="auto"/>
            <w:gridSpan w:val="4"/>
            <w:vMerge/>
            <w:tcBorders>
              <w:top w:val="nil"/>
              <w:left w:val="nil"/>
              <w:bottom w:val="nil"/>
              <w:right w:val="single" w:sz="12" w:space="0" w:color="auto"/>
            </w:tcBorders>
            <w:vAlign w:val="center"/>
          </w:tcPr>
          <w:p>
            <w:pPr>
              <w:rPr>
                <w:w w:val="66"/>
              </w:rPr>
            </w:pPr>
          </w:p>
        </w:tc>
        <w:tc>
          <w:tcPr>
            <w:tcW w:w="0" w:type="auto"/>
            <w:gridSpan w:val="2"/>
            <w:vMerge/>
            <w:tcBorders>
              <w:top w:val="nil"/>
              <w:left w:val="single" w:sz="12" w:space="0" w:color="auto"/>
              <w:bottom w:val="nil"/>
              <w:right w:val="nil"/>
            </w:tcBorders>
            <w:vAlign w:val="center"/>
          </w:tcPr>
          <w:p>
            <w:pPr>
              <w:rPr>
                <w:w w:val="66"/>
              </w:rPr>
            </w:pPr>
          </w:p>
        </w:tc>
        <w:tc>
          <w:tcPr>
            <w:tcW w:w="0" w:type="auto"/>
            <w:gridSpan w:val="4"/>
            <w:vMerge/>
            <w:tcBorders>
              <w:top w:val="nil"/>
              <w:left w:val="nil"/>
              <w:bottom w:val="nil"/>
              <w:right w:val="single" w:sz="12" w:space="0" w:color="auto"/>
            </w:tcBorders>
            <w:vAlign w:val="center"/>
          </w:tcPr>
          <w:p>
            <w:pPr>
              <w:rPr>
                <w:w w:val="66"/>
              </w:rPr>
            </w:pPr>
          </w:p>
        </w:tc>
        <w:tc>
          <w:tcPr>
            <w:tcW w:w="0" w:type="auto"/>
            <w:gridSpan w:val="9"/>
            <w:vMerge/>
            <w:tcBorders>
              <w:top w:val="single" w:sz="12" w:space="0" w:color="auto"/>
              <w:left w:val="single" w:sz="12" w:space="0" w:color="auto"/>
              <w:bottom w:val="single" w:sz="12" w:space="0" w:color="auto"/>
              <w:right w:val="single" w:sz="12" w:space="0" w:color="auto"/>
            </w:tcBorders>
            <w:vAlign w:val="center"/>
          </w:tcPr>
          <w:p>
            <w:pPr>
              <w:rPr>
                <w:w w:val="66"/>
              </w:rPr>
            </w:pPr>
          </w:p>
        </w:tc>
        <w:tc>
          <w:tcPr>
            <w:tcW w:w="548" w:type="dxa"/>
            <w:gridSpan w:val="5"/>
            <w:tcBorders>
              <w:top w:val="nil"/>
              <w:left w:val="single" w:sz="12" w:space="0" w:color="auto"/>
              <w:bottom w:val="nil"/>
              <w:right w:val="nil"/>
            </w:tcBorders>
            <w:vAlign w:val="center"/>
          </w:tcPr>
          <w:p>
            <w:pPr>
              <w:rPr>
                <w:w w:val="66"/>
              </w:rPr>
            </w:pPr>
            <w:r>
              <w:pict>
                <v:line id="直线 489" o:spid="_x0000_s1091" style="mso-wrap-style:square;position:absolute;rotation:90;z-index:251724800" from="17.8pt,-22.65pt" to="17.8pt,20.75pt" strokeweight="1.5pt">
                  <v:stroke linestyle="single" endarrow="block" endarrowwidth="wide" endarrowlength="long"/>
                </v:line>
              </w:pict>
            </w:r>
          </w:p>
        </w:tc>
        <w:tc>
          <w:tcPr>
            <w:tcW w:w="548" w:type="dxa"/>
            <w:gridSpan w:val="3"/>
            <w:vAlign w:val="center"/>
          </w:tcPr>
          <w:p>
            <w:pPr>
              <w:rPr>
                <w:w w:val="66"/>
              </w:rPr>
            </w:pPr>
          </w:p>
        </w:tc>
        <w:tc>
          <w:tcPr>
            <w:tcW w:w="309" w:type="dxa"/>
            <w:gridSpan w:val="2"/>
            <w:vAlign w:val="center"/>
          </w:tcPr>
          <w:p>
            <w:pPr>
              <w:rPr>
                <w:w w:val="66"/>
              </w:rPr>
            </w:pPr>
          </w:p>
        </w:tc>
        <w:tc>
          <w:tcPr>
            <w:tcW w:w="788" w:type="dxa"/>
            <w:gridSpan w:val="2"/>
            <w:vAlign w:val="center"/>
          </w:tcPr>
          <w:p>
            <w:pPr>
              <w:rPr>
                <w:w w:val="66"/>
              </w:rPr>
            </w:pPr>
          </w:p>
        </w:tc>
        <w:tc>
          <w:tcPr>
            <w:tcW w:w="0" w:type="auto"/>
            <w:gridSpan w:val="2"/>
            <w:vMerge/>
            <w:vAlign w:val="center"/>
          </w:tcPr>
          <w:p>
            <w:pPr>
              <w:rPr>
                <w:w w:val="66"/>
              </w:rPr>
            </w:pPr>
          </w:p>
        </w:tc>
        <w:tc>
          <w:tcPr>
            <w:tcW w:w="0" w:type="auto"/>
            <w:gridSpan w:val="2"/>
            <w:vMerge/>
            <w:vAlign w:val="center"/>
          </w:tcPr>
          <w:p>
            <w:pPr>
              <w:rPr>
                <w:w w:val="66"/>
              </w:rPr>
            </w:pPr>
          </w:p>
        </w:tc>
        <w:tc>
          <w:tcPr>
            <w:tcW w:w="0" w:type="auto"/>
            <w:gridSpan w:val="3"/>
            <w:vMerge/>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trHeight w:val="380"/>
          <w:jc w:val="center"/>
        </w:trPr>
        <w:tc>
          <w:tcPr>
            <w:tcW w:w="632" w:type="dxa"/>
            <w:vAlign w:val="center"/>
          </w:tcPr>
          <w:p>
            <w:pPr>
              <w:rPr>
                <w:w w:val="66"/>
              </w:rPr>
            </w:pPr>
          </w:p>
        </w:tc>
        <w:tc>
          <w:tcPr>
            <w:tcW w:w="1078" w:type="dxa"/>
            <w:gridSpan w:val="4"/>
            <w:tcBorders>
              <w:top w:val="nil"/>
              <w:left w:val="nil"/>
              <w:bottom w:val="nil"/>
              <w:right w:val="single" w:sz="12" w:space="0" w:color="auto"/>
            </w:tcBorders>
            <w:vAlign w:val="center"/>
          </w:tcPr>
          <w:p>
            <w:pPr>
              <w:rPr>
                <w:w w:val="66"/>
              </w:rPr>
            </w:pPr>
          </w:p>
        </w:tc>
        <w:tc>
          <w:tcPr>
            <w:tcW w:w="543" w:type="dxa"/>
            <w:gridSpan w:val="2"/>
            <w:tcBorders>
              <w:top w:val="nil"/>
              <w:left w:val="single" w:sz="12" w:space="0" w:color="auto"/>
              <w:bottom w:val="nil"/>
              <w:right w:val="nil"/>
            </w:tcBorders>
            <w:vAlign w:val="center"/>
          </w:tcPr>
          <w:p>
            <w:pPr>
              <w:rPr>
                <w:w w:val="66"/>
              </w:rPr>
            </w:pPr>
          </w:p>
        </w:tc>
        <w:tc>
          <w:tcPr>
            <w:tcW w:w="631" w:type="dxa"/>
            <w:gridSpan w:val="4"/>
            <w:vAlign w:val="center"/>
          </w:tcPr>
          <w:p>
            <w:pPr>
              <w:rPr>
                <w:w w:val="66"/>
              </w:rPr>
            </w:pPr>
          </w:p>
        </w:tc>
        <w:tc>
          <w:tcPr>
            <w:tcW w:w="631" w:type="dxa"/>
            <w:gridSpan w:val="2"/>
            <w:tcBorders>
              <w:top w:val="single" w:sz="12" w:space="0" w:color="auto"/>
              <w:left w:val="nil"/>
              <w:bottom w:val="single" w:sz="12" w:space="0" w:color="auto"/>
              <w:right w:val="nil"/>
            </w:tcBorders>
            <w:vAlign w:val="center"/>
          </w:tcPr>
          <w:p>
            <w:pPr>
              <w:rPr>
                <w:w w:val="66"/>
              </w:rPr>
            </w:pPr>
          </w:p>
        </w:tc>
        <w:tc>
          <w:tcPr>
            <w:tcW w:w="348" w:type="dxa"/>
            <w:gridSpan w:val="2"/>
            <w:tcBorders>
              <w:top w:val="single" w:sz="12" w:space="0" w:color="auto"/>
              <w:left w:val="nil"/>
              <w:bottom w:val="single" w:sz="12" w:space="0" w:color="auto"/>
              <w:right w:val="single" w:sz="4" w:space="0" w:color="auto"/>
            </w:tcBorders>
            <w:vAlign w:val="center"/>
          </w:tcPr>
          <w:p>
            <w:pPr>
              <w:rPr>
                <w:w w:val="66"/>
              </w:rPr>
            </w:pPr>
            <w:r>
              <w:pict>
                <v:line id="直线 488" o:spid="_x0000_s1092" style="mso-wrap-style:square;position:absolute;z-index:251723776" from="11.85pt,1.05pt" to="11.85pt,23.75pt" strokeweight="1.5pt">
                  <v:stroke linestyle="single" endarrow="block" endarrowwidth="wide" endarrowlength="long"/>
                </v:line>
              </w:pict>
            </w:r>
          </w:p>
        </w:tc>
        <w:tc>
          <w:tcPr>
            <w:tcW w:w="348" w:type="dxa"/>
            <w:gridSpan w:val="2"/>
            <w:tcBorders>
              <w:top w:val="single" w:sz="12" w:space="0" w:color="auto"/>
              <w:left w:val="single" w:sz="4" w:space="0" w:color="auto"/>
              <w:bottom w:val="single" w:sz="12" w:space="0" w:color="auto"/>
              <w:right w:val="nil"/>
            </w:tcBorders>
            <w:vAlign w:val="center"/>
          </w:tcPr>
          <w:p>
            <w:pPr>
              <w:rPr>
                <w:w w:val="66"/>
              </w:rPr>
            </w:pPr>
          </w:p>
        </w:tc>
        <w:tc>
          <w:tcPr>
            <w:tcW w:w="631" w:type="dxa"/>
            <w:gridSpan w:val="3"/>
            <w:tcBorders>
              <w:top w:val="single" w:sz="12" w:space="0" w:color="auto"/>
              <w:left w:val="nil"/>
              <w:bottom w:val="single" w:sz="12" w:space="0" w:color="auto"/>
              <w:right w:val="nil"/>
            </w:tcBorders>
            <w:vAlign w:val="center"/>
          </w:tcPr>
          <w:p>
            <w:pPr>
              <w:rPr>
                <w:w w:val="66"/>
              </w:rPr>
            </w:pPr>
          </w:p>
        </w:tc>
        <w:tc>
          <w:tcPr>
            <w:tcW w:w="302" w:type="dxa"/>
            <w:gridSpan w:val="2"/>
            <w:vAlign w:val="center"/>
          </w:tcPr>
          <w:p>
            <w:pPr>
              <w:rPr>
                <w:w w:val="66"/>
              </w:rPr>
            </w:pPr>
          </w:p>
        </w:tc>
        <w:tc>
          <w:tcPr>
            <w:tcW w:w="315" w:type="dxa"/>
            <w:gridSpan w:val="4"/>
            <w:vAlign w:val="center"/>
          </w:tcPr>
          <w:p>
            <w:pPr>
              <w:rPr>
                <w:w w:val="66"/>
              </w:rPr>
            </w:pPr>
          </w:p>
        </w:tc>
        <w:tc>
          <w:tcPr>
            <w:tcW w:w="635" w:type="dxa"/>
            <w:gridSpan w:val="3"/>
            <w:vAlign w:val="center"/>
          </w:tcPr>
          <w:p>
            <w:pPr>
              <w:rPr>
                <w:w w:val="66"/>
              </w:rPr>
            </w:pPr>
          </w:p>
        </w:tc>
        <w:tc>
          <w:tcPr>
            <w:tcW w:w="632" w:type="dxa"/>
            <w:gridSpan w:val="2"/>
            <w:vAlign w:val="center"/>
          </w:tcPr>
          <w:p>
            <w:pPr>
              <w:rPr>
                <w:w w:val="66"/>
              </w:rPr>
            </w:pPr>
          </w:p>
        </w:tc>
        <w:tc>
          <w:tcPr>
            <w:tcW w:w="309" w:type="dxa"/>
            <w:vAlign w:val="center"/>
          </w:tcPr>
          <w:p>
            <w:pPr>
              <w:rPr>
                <w:w w:val="66"/>
              </w:rPr>
            </w:pPr>
          </w:p>
        </w:tc>
        <w:tc>
          <w:tcPr>
            <w:tcW w:w="384" w:type="dxa"/>
            <w:gridSpan w:val="2"/>
            <w:vAlign w:val="center"/>
          </w:tcPr>
          <w:p>
            <w:pPr>
              <w:rPr>
                <w:w w:val="66"/>
              </w:rPr>
            </w:pPr>
          </w:p>
        </w:tc>
        <w:tc>
          <w:tcPr>
            <w:tcW w:w="632" w:type="dxa"/>
            <w:gridSpan w:val="2"/>
            <w:vAlign w:val="center"/>
          </w:tcPr>
          <w:p>
            <w:pPr>
              <w:rPr>
                <w:w w:val="66"/>
              </w:rPr>
            </w:pPr>
          </w:p>
        </w:tc>
        <w:tc>
          <w:tcPr>
            <w:tcW w:w="1270" w:type="dxa"/>
            <w:gridSpan w:val="3"/>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trHeight w:val="720"/>
          <w:jc w:val="center"/>
        </w:trPr>
        <w:tc>
          <w:tcPr>
            <w:tcW w:w="632" w:type="dxa"/>
            <w:vAlign w:val="center"/>
          </w:tcPr>
          <w:p>
            <w:pPr>
              <w:rPr>
                <w:w w:val="66"/>
              </w:rPr>
            </w:pPr>
          </w:p>
        </w:tc>
        <w:tc>
          <w:tcPr>
            <w:tcW w:w="1078" w:type="dxa"/>
            <w:gridSpan w:val="4"/>
            <w:tcBorders>
              <w:top w:val="nil"/>
              <w:left w:val="nil"/>
              <w:bottom w:val="nil"/>
              <w:right w:val="single" w:sz="12" w:space="0" w:color="auto"/>
            </w:tcBorders>
            <w:vAlign w:val="center"/>
          </w:tcPr>
          <w:p>
            <w:pPr>
              <w:rPr>
                <w:w w:val="66"/>
              </w:rPr>
            </w:pPr>
          </w:p>
        </w:tc>
        <w:tc>
          <w:tcPr>
            <w:tcW w:w="543" w:type="dxa"/>
            <w:gridSpan w:val="2"/>
            <w:tcBorders>
              <w:top w:val="nil"/>
              <w:left w:val="single" w:sz="12" w:space="0" w:color="auto"/>
              <w:bottom w:val="nil"/>
              <w:right w:val="nil"/>
            </w:tcBorders>
            <w:vAlign w:val="center"/>
          </w:tcPr>
          <w:p>
            <w:pPr>
              <w:rPr>
                <w:w w:val="66"/>
              </w:rPr>
            </w:pPr>
          </w:p>
        </w:tc>
        <w:tc>
          <w:tcPr>
            <w:tcW w:w="631" w:type="dxa"/>
            <w:gridSpan w:val="4"/>
            <w:tcBorders>
              <w:top w:val="nil"/>
              <w:left w:val="nil"/>
              <w:bottom w:val="nil"/>
              <w:right w:val="single" w:sz="12" w:space="0" w:color="auto"/>
            </w:tcBorders>
            <w:vAlign w:val="center"/>
          </w:tcPr>
          <w:p>
            <w:pPr>
              <w:rPr>
                <w:w w:val="66"/>
              </w:rPr>
            </w:pPr>
          </w:p>
        </w:tc>
        <w:tc>
          <w:tcPr>
            <w:tcW w:w="1958" w:type="dxa"/>
            <w:gridSpan w:val="9"/>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第二节桩打桩</w:t>
            </w:r>
          </w:p>
        </w:tc>
        <w:tc>
          <w:tcPr>
            <w:tcW w:w="302" w:type="dxa"/>
            <w:gridSpan w:val="2"/>
            <w:tcBorders>
              <w:top w:val="nil"/>
              <w:left w:val="single" w:sz="12" w:space="0" w:color="auto"/>
              <w:bottom w:val="nil"/>
              <w:right w:val="nil"/>
            </w:tcBorders>
            <w:vAlign w:val="center"/>
          </w:tcPr>
          <w:p>
            <w:pPr>
              <w:rPr>
                <w:w w:val="66"/>
              </w:rPr>
            </w:pPr>
          </w:p>
        </w:tc>
        <w:tc>
          <w:tcPr>
            <w:tcW w:w="315" w:type="dxa"/>
            <w:gridSpan w:val="4"/>
            <w:vAlign w:val="center"/>
          </w:tcPr>
          <w:p>
            <w:pPr>
              <w:rPr>
                <w:w w:val="66"/>
              </w:rPr>
            </w:pPr>
          </w:p>
        </w:tc>
        <w:tc>
          <w:tcPr>
            <w:tcW w:w="635" w:type="dxa"/>
            <w:gridSpan w:val="3"/>
            <w:vAlign w:val="center"/>
          </w:tcPr>
          <w:p>
            <w:pPr>
              <w:rPr>
                <w:w w:val="66"/>
              </w:rPr>
            </w:pPr>
          </w:p>
        </w:tc>
        <w:tc>
          <w:tcPr>
            <w:tcW w:w="632" w:type="dxa"/>
            <w:gridSpan w:val="2"/>
            <w:vAlign w:val="center"/>
          </w:tcPr>
          <w:p>
            <w:pPr>
              <w:rPr>
                <w:w w:val="66"/>
              </w:rPr>
            </w:pPr>
          </w:p>
        </w:tc>
        <w:tc>
          <w:tcPr>
            <w:tcW w:w="309" w:type="dxa"/>
            <w:vAlign w:val="center"/>
          </w:tcPr>
          <w:p>
            <w:pPr>
              <w:rPr>
                <w:w w:val="66"/>
              </w:rPr>
            </w:pPr>
          </w:p>
        </w:tc>
        <w:tc>
          <w:tcPr>
            <w:tcW w:w="384" w:type="dxa"/>
            <w:gridSpan w:val="2"/>
            <w:vAlign w:val="center"/>
          </w:tcPr>
          <w:p>
            <w:pPr>
              <w:rPr>
                <w:w w:val="66"/>
              </w:rPr>
            </w:pPr>
          </w:p>
        </w:tc>
        <w:tc>
          <w:tcPr>
            <w:tcW w:w="632" w:type="dxa"/>
            <w:gridSpan w:val="2"/>
            <w:vAlign w:val="center"/>
          </w:tcPr>
          <w:p>
            <w:pPr>
              <w:rPr>
                <w:w w:val="66"/>
              </w:rPr>
            </w:pPr>
          </w:p>
        </w:tc>
        <w:tc>
          <w:tcPr>
            <w:tcW w:w="1270" w:type="dxa"/>
            <w:gridSpan w:val="3"/>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trHeight w:val="330"/>
          <w:jc w:val="center"/>
        </w:trPr>
        <w:tc>
          <w:tcPr>
            <w:tcW w:w="632" w:type="dxa"/>
            <w:vAlign w:val="center"/>
          </w:tcPr>
          <w:p>
            <w:pPr>
              <w:rPr>
                <w:w w:val="66"/>
              </w:rPr>
            </w:pPr>
          </w:p>
        </w:tc>
        <w:tc>
          <w:tcPr>
            <w:tcW w:w="1078" w:type="dxa"/>
            <w:gridSpan w:val="4"/>
            <w:tcBorders>
              <w:top w:val="nil"/>
              <w:left w:val="nil"/>
              <w:bottom w:val="nil"/>
              <w:right w:val="single" w:sz="12" w:space="0" w:color="auto"/>
            </w:tcBorders>
            <w:vAlign w:val="center"/>
          </w:tcPr>
          <w:p>
            <w:pPr>
              <w:rPr>
                <w:w w:val="66"/>
              </w:rPr>
            </w:pPr>
          </w:p>
        </w:tc>
        <w:tc>
          <w:tcPr>
            <w:tcW w:w="543" w:type="dxa"/>
            <w:gridSpan w:val="2"/>
            <w:tcBorders>
              <w:top w:val="nil"/>
              <w:left w:val="single" w:sz="12" w:space="0" w:color="auto"/>
              <w:bottom w:val="nil"/>
              <w:right w:val="nil"/>
            </w:tcBorders>
            <w:vAlign w:val="center"/>
          </w:tcPr>
          <w:p>
            <w:pPr>
              <w:rPr>
                <w:w w:val="66"/>
              </w:rPr>
            </w:pPr>
          </w:p>
        </w:tc>
        <w:tc>
          <w:tcPr>
            <w:tcW w:w="631" w:type="dxa"/>
            <w:gridSpan w:val="4"/>
            <w:vAlign w:val="center"/>
          </w:tcPr>
          <w:p>
            <w:pPr>
              <w:rPr>
                <w:w w:val="66"/>
              </w:rPr>
            </w:pPr>
          </w:p>
        </w:tc>
        <w:tc>
          <w:tcPr>
            <w:tcW w:w="631" w:type="dxa"/>
            <w:gridSpan w:val="2"/>
            <w:tcBorders>
              <w:top w:val="single" w:sz="12" w:space="0" w:color="auto"/>
              <w:left w:val="nil"/>
              <w:bottom w:val="single" w:sz="12" w:space="0" w:color="auto"/>
              <w:right w:val="nil"/>
            </w:tcBorders>
            <w:vAlign w:val="center"/>
          </w:tcPr>
          <w:p>
            <w:pPr>
              <w:rPr>
                <w:w w:val="66"/>
              </w:rPr>
            </w:pPr>
          </w:p>
        </w:tc>
        <w:tc>
          <w:tcPr>
            <w:tcW w:w="348" w:type="dxa"/>
            <w:gridSpan w:val="2"/>
            <w:tcBorders>
              <w:top w:val="single" w:sz="12" w:space="0" w:color="auto"/>
              <w:left w:val="nil"/>
              <w:bottom w:val="single" w:sz="12" w:space="0" w:color="auto"/>
              <w:right w:val="single" w:sz="4" w:space="0" w:color="auto"/>
            </w:tcBorders>
            <w:vAlign w:val="center"/>
          </w:tcPr>
          <w:p>
            <w:pPr>
              <w:rPr>
                <w:w w:val="66"/>
              </w:rPr>
            </w:pPr>
          </w:p>
        </w:tc>
        <w:tc>
          <w:tcPr>
            <w:tcW w:w="348" w:type="dxa"/>
            <w:gridSpan w:val="2"/>
            <w:tcBorders>
              <w:top w:val="single" w:sz="12" w:space="0" w:color="auto"/>
              <w:left w:val="single" w:sz="4" w:space="0" w:color="auto"/>
              <w:bottom w:val="single" w:sz="12" w:space="0" w:color="auto"/>
              <w:right w:val="nil"/>
            </w:tcBorders>
            <w:vAlign w:val="center"/>
          </w:tcPr>
          <w:p>
            <w:pPr>
              <w:rPr>
                <w:w w:val="66"/>
              </w:rPr>
            </w:pPr>
            <w:r>
              <w:pict>
                <v:line id="直线 487" o:spid="_x0000_s1093" style="mso-wrap-style:square;position:absolute;z-index:251722752" from="-5.4pt,-0.6pt" to="-5.4pt,22.1pt" strokeweight="1.5pt">
                  <v:stroke linestyle="single" endarrow="block" endarrowwidth="wide" endarrowlength="long"/>
                </v:line>
              </w:pict>
            </w:r>
          </w:p>
        </w:tc>
        <w:tc>
          <w:tcPr>
            <w:tcW w:w="631" w:type="dxa"/>
            <w:gridSpan w:val="3"/>
            <w:tcBorders>
              <w:top w:val="single" w:sz="12" w:space="0" w:color="auto"/>
              <w:left w:val="nil"/>
              <w:bottom w:val="single" w:sz="12" w:space="0" w:color="auto"/>
              <w:right w:val="nil"/>
            </w:tcBorders>
            <w:vAlign w:val="center"/>
          </w:tcPr>
          <w:p>
            <w:pPr>
              <w:rPr>
                <w:w w:val="66"/>
              </w:rPr>
            </w:pPr>
          </w:p>
        </w:tc>
        <w:tc>
          <w:tcPr>
            <w:tcW w:w="302" w:type="dxa"/>
            <w:gridSpan w:val="2"/>
            <w:vAlign w:val="center"/>
          </w:tcPr>
          <w:p>
            <w:pPr>
              <w:rPr>
                <w:w w:val="66"/>
              </w:rPr>
            </w:pPr>
          </w:p>
        </w:tc>
        <w:tc>
          <w:tcPr>
            <w:tcW w:w="315" w:type="dxa"/>
            <w:gridSpan w:val="4"/>
            <w:vAlign w:val="center"/>
          </w:tcPr>
          <w:p>
            <w:pPr>
              <w:rPr>
                <w:w w:val="66"/>
              </w:rPr>
            </w:pPr>
          </w:p>
        </w:tc>
        <w:tc>
          <w:tcPr>
            <w:tcW w:w="635" w:type="dxa"/>
            <w:gridSpan w:val="3"/>
            <w:vAlign w:val="center"/>
          </w:tcPr>
          <w:p>
            <w:pPr>
              <w:rPr>
                <w:w w:val="66"/>
              </w:rPr>
            </w:pPr>
          </w:p>
        </w:tc>
        <w:tc>
          <w:tcPr>
            <w:tcW w:w="632" w:type="dxa"/>
            <w:gridSpan w:val="2"/>
            <w:vAlign w:val="center"/>
          </w:tcPr>
          <w:p>
            <w:pPr>
              <w:rPr>
                <w:w w:val="66"/>
              </w:rPr>
            </w:pPr>
          </w:p>
        </w:tc>
        <w:tc>
          <w:tcPr>
            <w:tcW w:w="309" w:type="dxa"/>
            <w:vAlign w:val="center"/>
          </w:tcPr>
          <w:p>
            <w:pPr>
              <w:rPr>
                <w:w w:val="66"/>
              </w:rPr>
            </w:pPr>
          </w:p>
        </w:tc>
        <w:tc>
          <w:tcPr>
            <w:tcW w:w="384" w:type="dxa"/>
            <w:gridSpan w:val="2"/>
            <w:vAlign w:val="center"/>
          </w:tcPr>
          <w:p>
            <w:pPr>
              <w:rPr>
                <w:w w:val="66"/>
              </w:rPr>
            </w:pPr>
          </w:p>
        </w:tc>
        <w:tc>
          <w:tcPr>
            <w:tcW w:w="632" w:type="dxa"/>
            <w:gridSpan w:val="2"/>
            <w:vAlign w:val="center"/>
          </w:tcPr>
          <w:p>
            <w:pPr>
              <w:rPr>
                <w:w w:val="66"/>
              </w:rPr>
            </w:pPr>
          </w:p>
        </w:tc>
        <w:tc>
          <w:tcPr>
            <w:tcW w:w="1270" w:type="dxa"/>
            <w:gridSpan w:val="3"/>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trHeight w:val="720"/>
          <w:jc w:val="center"/>
        </w:trPr>
        <w:tc>
          <w:tcPr>
            <w:tcW w:w="632" w:type="dxa"/>
            <w:vAlign w:val="center"/>
          </w:tcPr>
          <w:p>
            <w:pPr>
              <w:rPr>
                <w:w w:val="66"/>
              </w:rPr>
            </w:pPr>
          </w:p>
        </w:tc>
        <w:tc>
          <w:tcPr>
            <w:tcW w:w="1078" w:type="dxa"/>
            <w:gridSpan w:val="4"/>
            <w:tcBorders>
              <w:top w:val="nil"/>
              <w:left w:val="nil"/>
              <w:bottom w:val="nil"/>
              <w:right w:val="single" w:sz="12" w:space="0" w:color="auto"/>
            </w:tcBorders>
            <w:vAlign w:val="center"/>
          </w:tcPr>
          <w:p>
            <w:pPr>
              <w:rPr>
                <w:w w:val="66"/>
              </w:rPr>
            </w:pPr>
          </w:p>
        </w:tc>
        <w:tc>
          <w:tcPr>
            <w:tcW w:w="543" w:type="dxa"/>
            <w:gridSpan w:val="2"/>
            <w:tcBorders>
              <w:top w:val="nil"/>
              <w:left w:val="single" w:sz="12" w:space="0" w:color="auto"/>
              <w:bottom w:val="nil"/>
              <w:right w:val="nil"/>
            </w:tcBorders>
            <w:vAlign w:val="center"/>
          </w:tcPr>
          <w:p>
            <w:pPr>
              <w:rPr>
                <w:w w:val="66"/>
              </w:rPr>
            </w:pPr>
          </w:p>
        </w:tc>
        <w:tc>
          <w:tcPr>
            <w:tcW w:w="631" w:type="dxa"/>
            <w:gridSpan w:val="4"/>
            <w:tcBorders>
              <w:top w:val="nil"/>
              <w:left w:val="nil"/>
              <w:bottom w:val="nil"/>
              <w:right w:val="single" w:sz="12" w:space="0" w:color="auto"/>
            </w:tcBorders>
            <w:vAlign w:val="center"/>
          </w:tcPr>
          <w:p>
            <w:pPr>
              <w:rPr>
                <w:w w:val="66"/>
              </w:rPr>
            </w:pPr>
          </w:p>
        </w:tc>
        <w:tc>
          <w:tcPr>
            <w:tcW w:w="1958" w:type="dxa"/>
            <w:gridSpan w:val="9"/>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送    桩</w:t>
            </w:r>
          </w:p>
        </w:tc>
        <w:tc>
          <w:tcPr>
            <w:tcW w:w="302" w:type="dxa"/>
            <w:gridSpan w:val="2"/>
            <w:tcBorders>
              <w:top w:val="nil"/>
              <w:left w:val="single" w:sz="12" w:space="0" w:color="auto"/>
              <w:bottom w:val="nil"/>
              <w:right w:val="nil"/>
            </w:tcBorders>
            <w:vAlign w:val="center"/>
          </w:tcPr>
          <w:p>
            <w:pPr>
              <w:rPr>
                <w:w w:val="66"/>
              </w:rPr>
            </w:pPr>
          </w:p>
        </w:tc>
        <w:tc>
          <w:tcPr>
            <w:tcW w:w="315" w:type="dxa"/>
            <w:gridSpan w:val="4"/>
            <w:vAlign w:val="center"/>
          </w:tcPr>
          <w:p>
            <w:pPr>
              <w:rPr>
                <w:w w:val="66"/>
              </w:rPr>
            </w:pPr>
          </w:p>
        </w:tc>
        <w:tc>
          <w:tcPr>
            <w:tcW w:w="635" w:type="dxa"/>
            <w:gridSpan w:val="3"/>
            <w:vAlign w:val="center"/>
          </w:tcPr>
          <w:p>
            <w:pPr>
              <w:rPr>
                <w:w w:val="66"/>
              </w:rPr>
            </w:pPr>
          </w:p>
        </w:tc>
        <w:tc>
          <w:tcPr>
            <w:tcW w:w="632" w:type="dxa"/>
            <w:gridSpan w:val="2"/>
            <w:vAlign w:val="center"/>
          </w:tcPr>
          <w:p>
            <w:pPr>
              <w:rPr>
                <w:w w:val="66"/>
              </w:rPr>
            </w:pPr>
          </w:p>
        </w:tc>
        <w:tc>
          <w:tcPr>
            <w:tcW w:w="309" w:type="dxa"/>
            <w:vAlign w:val="center"/>
          </w:tcPr>
          <w:p>
            <w:pPr>
              <w:rPr>
                <w:w w:val="66"/>
              </w:rPr>
            </w:pPr>
          </w:p>
        </w:tc>
        <w:tc>
          <w:tcPr>
            <w:tcW w:w="384" w:type="dxa"/>
            <w:gridSpan w:val="2"/>
            <w:vAlign w:val="center"/>
          </w:tcPr>
          <w:p>
            <w:pPr>
              <w:rPr>
                <w:w w:val="66"/>
              </w:rPr>
            </w:pPr>
          </w:p>
        </w:tc>
        <w:tc>
          <w:tcPr>
            <w:tcW w:w="632" w:type="dxa"/>
            <w:gridSpan w:val="2"/>
            <w:vAlign w:val="center"/>
          </w:tcPr>
          <w:p>
            <w:pPr>
              <w:rPr>
                <w:w w:val="66"/>
              </w:rPr>
            </w:pPr>
          </w:p>
        </w:tc>
        <w:tc>
          <w:tcPr>
            <w:tcW w:w="1270" w:type="dxa"/>
            <w:gridSpan w:val="3"/>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trHeight w:val="430"/>
          <w:jc w:val="center"/>
        </w:trPr>
        <w:tc>
          <w:tcPr>
            <w:tcW w:w="632" w:type="dxa"/>
            <w:vAlign w:val="center"/>
          </w:tcPr>
          <w:p>
            <w:pPr>
              <w:rPr>
                <w:w w:val="66"/>
              </w:rPr>
            </w:pPr>
          </w:p>
        </w:tc>
        <w:tc>
          <w:tcPr>
            <w:tcW w:w="1078" w:type="dxa"/>
            <w:gridSpan w:val="4"/>
            <w:tcBorders>
              <w:top w:val="nil"/>
              <w:left w:val="nil"/>
              <w:bottom w:val="nil"/>
              <w:right w:val="single" w:sz="12" w:space="0" w:color="auto"/>
            </w:tcBorders>
            <w:vAlign w:val="center"/>
          </w:tcPr>
          <w:p>
            <w:pPr>
              <w:rPr>
                <w:w w:val="66"/>
              </w:rPr>
            </w:pPr>
          </w:p>
        </w:tc>
        <w:tc>
          <w:tcPr>
            <w:tcW w:w="543" w:type="dxa"/>
            <w:gridSpan w:val="2"/>
            <w:tcBorders>
              <w:top w:val="nil"/>
              <w:left w:val="single" w:sz="12" w:space="0" w:color="auto"/>
              <w:bottom w:val="nil"/>
              <w:right w:val="nil"/>
            </w:tcBorders>
            <w:vAlign w:val="center"/>
          </w:tcPr>
          <w:p>
            <w:pPr>
              <w:rPr>
                <w:w w:val="66"/>
              </w:rPr>
            </w:pPr>
          </w:p>
        </w:tc>
        <w:tc>
          <w:tcPr>
            <w:tcW w:w="631" w:type="dxa"/>
            <w:gridSpan w:val="4"/>
            <w:vAlign w:val="center"/>
          </w:tcPr>
          <w:p>
            <w:pPr>
              <w:rPr>
                <w:w w:val="66"/>
              </w:rPr>
            </w:pPr>
          </w:p>
        </w:tc>
        <w:tc>
          <w:tcPr>
            <w:tcW w:w="631" w:type="dxa"/>
            <w:gridSpan w:val="2"/>
            <w:tcBorders>
              <w:top w:val="single" w:sz="12" w:space="0" w:color="auto"/>
              <w:left w:val="nil"/>
              <w:bottom w:val="single" w:sz="12" w:space="0" w:color="auto"/>
              <w:right w:val="nil"/>
            </w:tcBorders>
            <w:vAlign w:val="center"/>
          </w:tcPr>
          <w:p>
            <w:pPr>
              <w:rPr>
                <w:w w:val="66"/>
              </w:rPr>
            </w:pPr>
          </w:p>
        </w:tc>
        <w:tc>
          <w:tcPr>
            <w:tcW w:w="348" w:type="dxa"/>
            <w:gridSpan w:val="2"/>
            <w:tcBorders>
              <w:top w:val="single" w:sz="12" w:space="0" w:color="auto"/>
              <w:left w:val="nil"/>
              <w:bottom w:val="single" w:sz="12" w:space="0" w:color="auto"/>
              <w:right w:val="single" w:sz="4" w:space="0" w:color="auto"/>
            </w:tcBorders>
            <w:vAlign w:val="center"/>
          </w:tcPr>
          <w:p>
            <w:pPr>
              <w:rPr>
                <w:w w:val="66"/>
              </w:rPr>
            </w:pPr>
            <w:r>
              <w:pict>
                <v:line id="直线 486" o:spid="_x0000_s1094" style="mso-wrap-style:square;position:absolute;z-index:251721728" from="11.5pt,-0.45pt" to="11.5pt,22.25pt" strokeweight="1.5pt">
                  <v:stroke linestyle="single" endarrow="block" endarrowwidth="wide" endarrowlength="long"/>
                </v:line>
              </w:pict>
            </w:r>
          </w:p>
        </w:tc>
        <w:tc>
          <w:tcPr>
            <w:tcW w:w="348" w:type="dxa"/>
            <w:gridSpan w:val="2"/>
            <w:tcBorders>
              <w:top w:val="single" w:sz="12" w:space="0" w:color="auto"/>
              <w:left w:val="single" w:sz="4" w:space="0" w:color="auto"/>
              <w:bottom w:val="single" w:sz="12" w:space="0" w:color="auto"/>
              <w:right w:val="nil"/>
            </w:tcBorders>
            <w:vAlign w:val="center"/>
          </w:tcPr>
          <w:p>
            <w:pPr>
              <w:rPr>
                <w:w w:val="66"/>
              </w:rPr>
            </w:pPr>
          </w:p>
        </w:tc>
        <w:tc>
          <w:tcPr>
            <w:tcW w:w="631" w:type="dxa"/>
            <w:gridSpan w:val="3"/>
            <w:tcBorders>
              <w:top w:val="single" w:sz="12" w:space="0" w:color="auto"/>
              <w:left w:val="nil"/>
              <w:bottom w:val="single" w:sz="12" w:space="0" w:color="auto"/>
              <w:right w:val="nil"/>
            </w:tcBorders>
            <w:vAlign w:val="center"/>
          </w:tcPr>
          <w:p>
            <w:pPr>
              <w:rPr>
                <w:w w:val="66"/>
              </w:rPr>
            </w:pPr>
          </w:p>
        </w:tc>
        <w:tc>
          <w:tcPr>
            <w:tcW w:w="302" w:type="dxa"/>
            <w:gridSpan w:val="2"/>
            <w:vAlign w:val="center"/>
          </w:tcPr>
          <w:p>
            <w:pPr>
              <w:rPr>
                <w:w w:val="66"/>
              </w:rPr>
            </w:pPr>
          </w:p>
        </w:tc>
        <w:tc>
          <w:tcPr>
            <w:tcW w:w="315" w:type="dxa"/>
            <w:gridSpan w:val="4"/>
            <w:vAlign w:val="center"/>
          </w:tcPr>
          <w:p>
            <w:pPr>
              <w:rPr>
                <w:w w:val="66"/>
              </w:rPr>
            </w:pPr>
          </w:p>
        </w:tc>
        <w:tc>
          <w:tcPr>
            <w:tcW w:w="635" w:type="dxa"/>
            <w:gridSpan w:val="3"/>
            <w:vAlign w:val="center"/>
          </w:tcPr>
          <w:p>
            <w:pPr>
              <w:rPr>
                <w:w w:val="66"/>
              </w:rPr>
            </w:pPr>
          </w:p>
        </w:tc>
        <w:tc>
          <w:tcPr>
            <w:tcW w:w="632" w:type="dxa"/>
            <w:gridSpan w:val="2"/>
            <w:vAlign w:val="center"/>
          </w:tcPr>
          <w:p>
            <w:pPr>
              <w:rPr>
                <w:w w:val="66"/>
              </w:rPr>
            </w:pPr>
          </w:p>
        </w:tc>
        <w:tc>
          <w:tcPr>
            <w:tcW w:w="309" w:type="dxa"/>
            <w:vAlign w:val="center"/>
          </w:tcPr>
          <w:p>
            <w:pPr>
              <w:rPr>
                <w:w w:val="66"/>
              </w:rPr>
            </w:pPr>
          </w:p>
        </w:tc>
        <w:tc>
          <w:tcPr>
            <w:tcW w:w="384" w:type="dxa"/>
            <w:gridSpan w:val="2"/>
            <w:vAlign w:val="center"/>
          </w:tcPr>
          <w:p>
            <w:pPr>
              <w:rPr>
                <w:w w:val="66"/>
              </w:rPr>
            </w:pPr>
          </w:p>
        </w:tc>
        <w:tc>
          <w:tcPr>
            <w:tcW w:w="632" w:type="dxa"/>
            <w:gridSpan w:val="2"/>
            <w:vAlign w:val="center"/>
          </w:tcPr>
          <w:p>
            <w:pPr>
              <w:rPr>
                <w:w w:val="66"/>
              </w:rPr>
            </w:pPr>
          </w:p>
        </w:tc>
        <w:tc>
          <w:tcPr>
            <w:tcW w:w="1270" w:type="dxa"/>
            <w:gridSpan w:val="3"/>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cantSplit/>
          <w:trHeight w:val="360"/>
          <w:jc w:val="center"/>
        </w:trPr>
        <w:tc>
          <w:tcPr>
            <w:tcW w:w="632" w:type="dxa"/>
            <w:vMerge w:val="restart"/>
            <w:vAlign w:val="center"/>
          </w:tcPr>
          <w:p>
            <w:pPr>
              <w:rPr>
                <w:w w:val="66"/>
              </w:rPr>
            </w:pPr>
          </w:p>
        </w:tc>
        <w:tc>
          <w:tcPr>
            <w:tcW w:w="1078" w:type="dxa"/>
            <w:gridSpan w:val="4"/>
            <w:vMerge w:val="restart"/>
            <w:tcBorders>
              <w:top w:val="nil"/>
              <w:left w:val="nil"/>
              <w:bottom w:val="nil"/>
              <w:right w:val="single" w:sz="12" w:space="0" w:color="auto"/>
            </w:tcBorders>
            <w:vAlign w:val="center"/>
          </w:tcPr>
          <w:p>
            <w:pPr>
              <w:rPr>
                <w:w w:val="66"/>
              </w:rPr>
            </w:pPr>
          </w:p>
        </w:tc>
        <w:tc>
          <w:tcPr>
            <w:tcW w:w="587" w:type="dxa"/>
            <w:gridSpan w:val="4"/>
            <w:tcBorders>
              <w:top w:val="nil"/>
              <w:left w:val="single" w:sz="12" w:space="0" w:color="auto"/>
              <w:bottom w:val="single" w:sz="12" w:space="0" w:color="auto"/>
              <w:right w:val="nil"/>
            </w:tcBorders>
            <w:vAlign w:val="center"/>
          </w:tcPr>
          <w:p>
            <w:pPr>
              <w:rPr>
                <w:w w:val="66"/>
              </w:rPr>
            </w:pPr>
          </w:p>
        </w:tc>
        <w:tc>
          <w:tcPr>
            <w:tcW w:w="587" w:type="dxa"/>
            <w:gridSpan w:val="2"/>
            <w:tcBorders>
              <w:top w:val="nil"/>
              <w:left w:val="nil"/>
              <w:bottom w:val="single" w:sz="12" w:space="0" w:color="auto"/>
              <w:right w:val="single" w:sz="12" w:space="0" w:color="auto"/>
            </w:tcBorders>
            <w:vAlign w:val="center"/>
          </w:tcPr>
          <w:p>
            <w:pPr>
              <w:rPr>
                <w:w w:val="66"/>
              </w:rPr>
            </w:pPr>
          </w:p>
        </w:tc>
        <w:tc>
          <w:tcPr>
            <w:tcW w:w="1958" w:type="dxa"/>
            <w:gridSpan w:val="9"/>
            <w:vMerge w:val="restart"/>
            <w:tcBorders>
              <w:top w:val="single" w:sz="12" w:space="0" w:color="auto"/>
              <w:left w:val="single" w:sz="12" w:space="0" w:color="auto"/>
              <w:bottom w:val="single" w:sz="12" w:space="0" w:color="auto"/>
              <w:right w:val="single" w:sz="12" w:space="0" w:color="auto"/>
            </w:tcBorders>
            <w:vAlign w:val="center"/>
          </w:tcPr>
          <w:p>
            <w:pPr>
              <w:rPr>
                <w:w w:val="66"/>
              </w:rPr>
            </w:pPr>
            <w:r>
              <w:rPr>
                <w:rFonts w:hint="eastAsia"/>
                <w:w w:val="66"/>
              </w:rPr>
              <w:t>回填桩孔、移位</w:t>
            </w:r>
          </w:p>
        </w:tc>
        <w:tc>
          <w:tcPr>
            <w:tcW w:w="302" w:type="dxa"/>
            <w:gridSpan w:val="2"/>
            <w:vMerge w:val="restart"/>
            <w:tcBorders>
              <w:top w:val="nil"/>
              <w:left w:val="single" w:sz="12" w:space="0" w:color="auto"/>
              <w:bottom w:val="nil"/>
              <w:right w:val="nil"/>
            </w:tcBorders>
            <w:vAlign w:val="center"/>
          </w:tcPr>
          <w:p>
            <w:pPr>
              <w:rPr>
                <w:w w:val="66"/>
              </w:rPr>
            </w:pPr>
          </w:p>
        </w:tc>
        <w:tc>
          <w:tcPr>
            <w:tcW w:w="315" w:type="dxa"/>
            <w:gridSpan w:val="4"/>
            <w:vMerge w:val="restart"/>
            <w:vAlign w:val="center"/>
          </w:tcPr>
          <w:p>
            <w:pPr>
              <w:rPr>
                <w:w w:val="66"/>
              </w:rPr>
            </w:pPr>
          </w:p>
        </w:tc>
        <w:tc>
          <w:tcPr>
            <w:tcW w:w="635" w:type="dxa"/>
            <w:gridSpan w:val="3"/>
            <w:vMerge w:val="restart"/>
            <w:vAlign w:val="center"/>
          </w:tcPr>
          <w:p>
            <w:pPr>
              <w:rPr>
                <w:w w:val="66"/>
              </w:rPr>
            </w:pPr>
          </w:p>
        </w:tc>
        <w:tc>
          <w:tcPr>
            <w:tcW w:w="632" w:type="dxa"/>
            <w:gridSpan w:val="2"/>
            <w:vMerge w:val="restart"/>
            <w:vAlign w:val="center"/>
          </w:tcPr>
          <w:p>
            <w:pPr>
              <w:rPr>
                <w:w w:val="66"/>
              </w:rPr>
            </w:pPr>
          </w:p>
        </w:tc>
        <w:tc>
          <w:tcPr>
            <w:tcW w:w="309" w:type="dxa"/>
            <w:vMerge w:val="restart"/>
            <w:vAlign w:val="center"/>
          </w:tcPr>
          <w:p>
            <w:pPr>
              <w:rPr>
                <w:w w:val="66"/>
              </w:rPr>
            </w:pPr>
          </w:p>
        </w:tc>
        <w:tc>
          <w:tcPr>
            <w:tcW w:w="384" w:type="dxa"/>
            <w:gridSpan w:val="2"/>
            <w:vMerge w:val="restart"/>
            <w:vAlign w:val="center"/>
          </w:tcPr>
          <w:p>
            <w:pPr>
              <w:rPr>
                <w:w w:val="66"/>
              </w:rPr>
            </w:pPr>
          </w:p>
        </w:tc>
        <w:tc>
          <w:tcPr>
            <w:tcW w:w="632" w:type="dxa"/>
            <w:gridSpan w:val="2"/>
            <w:vMerge w:val="restart"/>
            <w:vAlign w:val="center"/>
          </w:tcPr>
          <w:p>
            <w:pPr>
              <w:rPr>
                <w:w w:val="66"/>
              </w:rPr>
            </w:pPr>
          </w:p>
        </w:tc>
        <w:tc>
          <w:tcPr>
            <w:tcW w:w="1270" w:type="dxa"/>
            <w:gridSpan w:val="3"/>
            <w:vMerge w:val="restart"/>
            <w:vAlign w:val="center"/>
          </w:tcPr>
          <w:p>
            <w:pPr>
              <w:rPr>
                <w:w w:val="66"/>
              </w:rPr>
            </w:pPr>
          </w:p>
        </w:tc>
      </w:tr>
      <w:tr>
        <w:tblPrEx>
          <w:tblW w:w="0" w:type="auto"/>
          <w:jc w:val="center"/>
          <w:tblCellMar>
            <w:top w:w="0" w:type="dxa"/>
            <w:left w:w="108" w:type="dxa"/>
            <w:bottom w:w="0" w:type="dxa"/>
            <w:right w:w="108" w:type="dxa"/>
          </w:tblCellMar>
          <w:tblLook w:val="0000"/>
        </w:tblPrEx>
        <w:trPr>
          <w:gridAfter w:val="1"/>
          <w:wAfter w:w="18" w:type="dxa"/>
          <w:cantSplit/>
          <w:trHeight w:val="360"/>
          <w:jc w:val="center"/>
        </w:trPr>
        <w:tc>
          <w:tcPr>
            <w:tcW w:w="0" w:type="auto"/>
            <w:vMerge/>
            <w:vAlign w:val="center"/>
          </w:tcPr>
          <w:p>
            <w:pPr>
              <w:rPr>
                <w:w w:val="66"/>
              </w:rPr>
            </w:pPr>
          </w:p>
        </w:tc>
        <w:tc>
          <w:tcPr>
            <w:tcW w:w="0" w:type="auto"/>
            <w:gridSpan w:val="4"/>
            <w:vMerge/>
            <w:tcBorders>
              <w:top w:val="nil"/>
              <w:left w:val="nil"/>
              <w:bottom w:val="nil"/>
              <w:right w:val="single" w:sz="12" w:space="0" w:color="auto"/>
            </w:tcBorders>
            <w:vAlign w:val="center"/>
          </w:tcPr>
          <w:p>
            <w:pPr>
              <w:rPr>
                <w:w w:val="66"/>
              </w:rPr>
            </w:pPr>
          </w:p>
        </w:tc>
        <w:tc>
          <w:tcPr>
            <w:tcW w:w="587" w:type="dxa"/>
            <w:gridSpan w:val="4"/>
            <w:tcBorders>
              <w:top w:val="single" w:sz="12" w:space="0" w:color="auto"/>
              <w:left w:val="nil"/>
              <w:bottom w:val="nil"/>
              <w:right w:val="nil"/>
            </w:tcBorders>
            <w:vAlign w:val="center"/>
          </w:tcPr>
          <w:p>
            <w:pPr>
              <w:rPr>
                <w:w w:val="66"/>
              </w:rPr>
            </w:pPr>
          </w:p>
        </w:tc>
        <w:tc>
          <w:tcPr>
            <w:tcW w:w="587" w:type="dxa"/>
            <w:gridSpan w:val="2"/>
            <w:tcBorders>
              <w:top w:val="single" w:sz="12" w:space="0" w:color="auto"/>
              <w:left w:val="nil"/>
              <w:bottom w:val="nil"/>
              <w:right w:val="single" w:sz="12" w:space="0" w:color="auto"/>
            </w:tcBorders>
            <w:vAlign w:val="center"/>
          </w:tcPr>
          <w:p>
            <w:pPr>
              <w:rPr>
                <w:w w:val="66"/>
              </w:rPr>
            </w:pPr>
          </w:p>
        </w:tc>
        <w:tc>
          <w:tcPr>
            <w:tcW w:w="0" w:type="auto"/>
            <w:gridSpan w:val="9"/>
            <w:vMerge/>
            <w:tcBorders>
              <w:top w:val="single" w:sz="12" w:space="0" w:color="auto"/>
              <w:left w:val="single" w:sz="12" w:space="0" w:color="auto"/>
              <w:bottom w:val="single" w:sz="12" w:space="0" w:color="auto"/>
              <w:right w:val="single" w:sz="12" w:space="0" w:color="auto"/>
            </w:tcBorders>
            <w:vAlign w:val="center"/>
          </w:tcPr>
          <w:p>
            <w:pPr>
              <w:rPr>
                <w:w w:val="66"/>
              </w:rPr>
            </w:pPr>
          </w:p>
        </w:tc>
        <w:tc>
          <w:tcPr>
            <w:tcW w:w="0" w:type="auto"/>
            <w:gridSpan w:val="2"/>
            <w:vMerge/>
            <w:tcBorders>
              <w:top w:val="nil"/>
              <w:left w:val="single" w:sz="12" w:space="0" w:color="auto"/>
              <w:bottom w:val="nil"/>
              <w:right w:val="nil"/>
            </w:tcBorders>
            <w:vAlign w:val="center"/>
          </w:tcPr>
          <w:p>
            <w:pPr>
              <w:rPr>
                <w:w w:val="66"/>
              </w:rPr>
            </w:pPr>
          </w:p>
        </w:tc>
        <w:tc>
          <w:tcPr>
            <w:tcW w:w="0" w:type="auto"/>
            <w:gridSpan w:val="4"/>
            <w:vMerge/>
            <w:vAlign w:val="center"/>
          </w:tcPr>
          <w:p>
            <w:pPr>
              <w:rPr>
                <w:w w:val="66"/>
              </w:rPr>
            </w:pPr>
          </w:p>
        </w:tc>
        <w:tc>
          <w:tcPr>
            <w:tcW w:w="0" w:type="auto"/>
            <w:gridSpan w:val="3"/>
            <w:vMerge/>
            <w:vAlign w:val="center"/>
          </w:tcPr>
          <w:p>
            <w:pPr>
              <w:rPr>
                <w:w w:val="66"/>
              </w:rPr>
            </w:pPr>
          </w:p>
        </w:tc>
        <w:tc>
          <w:tcPr>
            <w:tcW w:w="0" w:type="auto"/>
            <w:gridSpan w:val="2"/>
            <w:vMerge/>
            <w:vAlign w:val="center"/>
          </w:tcPr>
          <w:p>
            <w:pPr>
              <w:rPr>
                <w:w w:val="66"/>
              </w:rPr>
            </w:pPr>
          </w:p>
        </w:tc>
        <w:tc>
          <w:tcPr>
            <w:tcW w:w="0" w:type="auto"/>
            <w:vMerge/>
            <w:vAlign w:val="center"/>
          </w:tcPr>
          <w:p>
            <w:pPr>
              <w:rPr>
                <w:w w:val="66"/>
              </w:rPr>
            </w:pPr>
          </w:p>
        </w:tc>
        <w:tc>
          <w:tcPr>
            <w:tcW w:w="0" w:type="auto"/>
            <w:gridSpan w:val="2"/>
            <w:vMerge/>
            <w:vAlign w:val="center"/>
          </w:tcPr>
          <w:p>
            <w:pPr>
              <w:rPr>
                <w:w w:val="66"/>
              </w:rPr>
            </w:pPr>
          </w:p>
        </w:tc>
        <w:tc>
          <w:tcPr>
            <w:tcW w:w="0" w:type="auto"/>
            <w:gridSpan w:val="2"/>
            <w:vMerge/>
            <w:vAlign w:val="center"/>
          </w:tcPr>
          <w:p>
            <w:pPr>
              <w:rPr>
                <w:w w:val="66"/>
              </w:rPr>
            </w:pPr>
          </w:p>
        </w:tc>
        <w:tc>
          <w:tcPr>
            <w:tcW w:w="0" w:type="auto"/>
            <w:gridSpan w:val="3"/>
            <w:vMerge/>
            <w:vAlign w:val="center"/>
          </w:tcPr>
          <w:p>
            <w:pPr>
              <w:rPr>
                <w:w w:val="66"/>
              </w:rPr>
            </w:pPr>
          </w:p>
        </w:tc>
      </w:tr>
    </w:tbl>
    <w:p>
      <w:pPr>
        <w:sectPr>
          <w:type w:val="nextPage"/>
          <w:pgSz w:w="11906" w:h="16838"/>
          <w:pgMar w:top="935" w:right="1800" w:bottom="1440" w:left="1800" w:header="851" w:footer="992" w:gutter="0"/>
          <w:pgNumType w:start="24"/>
          <w:cols w:space="708"/>
          <w:titlePg w:val="0"/>
          <w:docGrid w:type="lines" w:linePitch="312"/>
        </w:sectPr>
      </w:pPr>
    </w:p>
    <w:p>
      <w:pPr>
        <w:rPr>
          <w:rFonts w:hint="eastAsia"/>
        </w:rPr>
      </w:pPr>
    </w:p>
    <w:p>
      <w:pPr>
        <w:rPr>
          <w:b/>
          <w:szCs w:val="21"/>
        </w:rPr>
      </w:pPr>
      <w:bookmarkStart w:id="92" w:name="_Toc116868484"/>
      <w:r>
        <w:rPr>
          <w:rFonts w:hint="eastAsia"/>
          <w:b/>
          <w:szCs w:val="21"/>
        </w:rPr>
        <w:t>安全生产管理体系图</w:t>
      </w:r>
      <w:bookmarkEnd w:id="92"/>
    </w:p>
    <w:p>
      <w:pPr>
        <w:rPr>
          <w:rFonts w:hint="eastAsia"/>
        </w:rPr>
      </w:pPr>
    </w:p>
    <w:tbl>
      <w:tblPr>
        <w:tblStyle w:val="TableNormal"/>
        <w:tblW w:w="0" w:type="auto"/>
        <w:tblLayout w:type="fixed"/>
        <w:tblCellMar>
          <w:top w:w="0" w:type="dxa"/>
          <w:left w:w="108" w:type="dxa"/>
          <w:bottom w:w="0" w:type="dxa"/>
          <w:right w:w="108" w:type="dxa"/>
        </w:tblCellMar>
        <w:tblLook w:val="0000"/>
      </w:tblPr>
      <w:tblGrid>
        <w:gridCol w:w="948"/>
        <w:gridCol w:w="997"/>
        <w:gridCol w:w="683"/>
        <w:gridCol w:w="315"/>
        <w:gridCol w:w="405"/>
        <w:gridCol w:w="1065"/>
        <w:gridCol w:w="52"/>
        <w:gridCol w:w="1043"/>
        <w:gridCol w:w="480"/>
        <w:gridCol w:w="360"/>
        <w:gridCol w:w="637"/>
        <w:gridCol w:w="998"/>
        <w:gridCol w:w="873"/>
      </w:tblGrid>
      <w:tr>
        <w:tblPrEx>
          <w:tblW w:w="0" w:type="auto"/>
          <w:tblLayout w:type="fixed"/>
          <w:tblCellMar>
            <w:top w:w="0" w:type="dxa"/>
            <w:left w:w="108" w:type="dxa"/>
            <w:bottom w:w="0" w:type="dxa"/>
            <w:right w:w="108" w:type="dxa"/>
          </w:tblCellMar>
          <w:tblLook w:val="0000"/>
        </w:tblPrEx>
        <w:trPr>
          <w:trHeight w:val="442"/>
        </w:trPr>
        <w:tc>
          <w:tcPr>
            <w:tcW w:w="948" w:type="dxa"/>
          </w:tcPr>
          <w:p/>
        </w:tc>
        <w:tc>
          <w:tcPr>
            <w:tcW w:w="1995" w:type="dxa"/>
            <w:gridSpan w:val="3"/>
          </w:tcPr>
          <w:p/>
        </w:tc>
        <w:tc>
          <w:tcPr>
            <w:tcW w:w="405" w:type="dxa"/>
            <w:tcBorders>
              <w:top w:val="nil"/>
              <w:left w:val="nil"/>
              <w:bottom w:val="nil"/>
              <w:right w:val="single" w:sz="8" w:space="0" w:color="auto"/>
            </w:tcBorders>
          </w:tcPr>
          <w:p/>
        </w:tc>
        <w:tc>
          <w:tcPr>
            <w:tcW w:w="2160" w:type="dxa"/>
            <w:gridSpan w:val="3"/>
            <w:tcBorders>
              <w:top w:val="single" w:sz="8" w:space="0" w:color="auto"/>
              <w:left w:val="single" w:sz="8" w:space="0" w:color="auto"/>
              <w:bottom w:val="single" w:sz="8" w:space="0" w:color="auto"/>
              <w:right w:val="single" w:sz="8" w:space="0" w:color="auto"/>
            </w:tcBorders>
          </w:tcPr>
          <w:p>
            <w:r>
              <w:rPr>
                <w:rFonts w:hint="eastAsia"/>
              </w:rPr>
              <w:t>公司总经理</w:t>
            </w:r>
          </w:p>
        </w:tc>
        <w:tc>
          <w:tcPr>
            <w:tcW w:w="480" w:type="dxa"/>
            <w:tcBorders>
              <w:top w:val="nil"/>
              <w:left w:val="single" w:sz="8" w:space="0" w:color="auto"/>
              <w:bottom w:val="nil"/>
              <w:right w:val="nil"/>
            </w:tcBorders>
          </w:tcPr>
          <w:p/>
        </w:tc>
        <w:tc>
          <w:tcPr>
            <w:tcW w:w="1995" w:type="dxa"/>
            <w:gridSpan w:val="3"/>
          </w:tcPr>
          <w:p/>
        </w:tc>
        <w:tc>
          <w:tcPr>
            <w:tcW w:w="873" w:type="dxa"/>
          </w:tcPr>
          <w:p/>
        </w:tc>
      </w:tr>
      <w:tr>
        <w:tblPrEx>
          <w:tblW w:w="0" w:type="auto"/>
          <w:tblLayout w:type="fixed"/>
          <w:tblCellMar>
            <w:top w:w="0" w:type="dxa"/>
            <w:left w:w="108" w:type="dxa"/>
            <w:bottom w:w="0" w:type="dxa"/>
            <w:right w:w="108" w:type="dxa"/>
          </w:tblCellMar>
          <w:tblLook w:val="0000"/>
        </w:tblPrEx>
        <w:tc>
          <w:tcPr>
            <w:tcW w:w="948" w:type="dxa"/>
          </w:tcPr>
          <w:p/>
        </w:tc>
        <w:tc>
          <w:tcPr>
            <w:tcW w:w="1995" w:type="dxa"/>
            <w:gridSpan w:val="3"/>
          </w:tcPr>
          <w:p/>
        </w:tc>
        <w:tc>
          <w:tcPr>
            <w:tcW w:w="405" w:type="dxa"/>
          </w:tcPr>
          <w:p/>
        </w:tc>
        <w:tc>
          <w:tcPr>
            <w:tcW w:w="1065" w:type="dxa"/>
            <w:tcBorders>
              <w:top w:val="single" w:sz="8" w:space="0" w:color="auto"/>
              <w:left w:val="nil"/>
              <w:bottom w:val="nil"/>
              <w:right w:val="single" w:sz="4" w:space="0" w:color="auto"/>
            </w:tcBorders>
          </w:tcPr>
          <w:p/>
        </w:tc>
        <w:tc>
          <w:tcPr>
            <w:tcW w:w="1095" w:type="dxa"/>
            <w:gridSpan w:val="2"/>
            <w:tcBorders>
              <w:top w:val="single" w:sz="8" w:space="0" w:color="auto"/>
              <w:left w:val="single" w:sz="4" w:space="0" w:color="auto"/>
              <w:bottom w:val="nil"/>
              <w:right w:val="nil"/>
            </w:tcBorders>
          </w:tcPr>
          <w:p>
            <w:r>
              <w:pict>
                <v:line id="直线 498" o:spid="_x0000_s1095" style="mso-wrap-style:square;position:absolute;z-index:251734016" from="-5.1pt,-0.45pt" to="-5.1pt,22pt">
                  <v:stroke linestyle="single" endarrow="block" endarrowwidth="wide" endarrowlength="long"/>
                </v:line>
              </w:pict>
            </w:r>
          </w:p>
        </w:tc>
        <w:tc>
          <w:tcPr>
            <w:tcW w:w="480" w:type="dxa"/>
          </w:tcPr>
          <w:p/>
        </w:tc>
        <w:tc>
          <w:tcPr>
            <w:tcW w:w="1995" w:type="dxa"/>
            <w:gridSpan w:val="3"/>
          </w:tcPr>
          <w:p/>
        </w:tc>
        <w:tc>
          <w:tcPr>
            <w:tcW w:w="873" w:type="dxa"/>
          </w:tcPr>
          <w:p/>
        </w:tc>
      </w:tr>
      <w:tr>
        <w:tblPrEx>
          <w:tblW w:w="0" w:type="auto"/>
          <w:tblLayout w:type="fixed"/>
          <w:tblCellMar>
            <w:top w:w="0" w:type="dxa"/>
            <w:left w:w="108" w:type="dxa"/>
            <w:bottom w:w="0" w:type="dxa"/>
            <w:right w:w="108" w:type="dxa"/>
          </w:tblCellMar>
          <w:tblLook w:val="0000"/>
        </w:tblPrEx>
        <w:trPr>
          <w:trHeight w:val="545"/>
        </w:trPr>
        <w:tc>
          <w:tcPr>
            <w:tcW w:w="948" w:type="dxa"/>
          </w:tcPr>
          <w:p/>
        </w:tc>
        <w:tc>
          <w:tcPr>
            <w:tcW w:w="1680" w:type="dxa"/>
            <w:gridSpan w:val="2"/>
            <w:tcBorders>
              <w:top w:val="nil"/>
              <w:left w:val="nil"/>
              <w:bottom w:val="nil"/>
              <w:right w:val="single" w:sz="8" w:space="0" w:color="auto"/>
            </w:tcBorders>
          </w:tcPr>
          <w:p/>
        </w:tc>
        <w:tc>
          <w:tcPr>
            <w:tcW w:w="3720" w:type="dxa"/>
            <w:gridSpan w:val="7"/>
            <w:tcBorders>
              <w:top w:val="single" w:sz="8" w:space="0" w:color="auto"/>
              <w:left w:val="single" w:sz="8" w:space="0" w:color="auto"/>
              <w:bottom w:val="single" w:sz="8" w:space="0" w:color="auto"/>
              <w:right w:val="single" w:sz="8" w:space="0" w:color="auto"/>
            </w:tcBorders>
            <w:vAlign w:val="center"/>
          </w:tcPr>
          <w:p>
            <w:r>
              <w:rPr>
                <w:rFonts w:hint="eastAsia"/>
              </w:rPr>
              <w:t>公司安全生产领导组</w:t>
            </w:r>
          </w:p>
        </w:tc>
        <w:tc>
          <w:tcPr>
            <w:tcW w:w="1635" w:type="dxa"/>
            <w:gridSpan w:val="2"/>
            <w:tcBorders>
              <w:top w:val="nil"/>
              <w:left w:val="single" w:sz="8" w:space="0" w:color="auto"/>
              <w:bottom w:val="nil"/>
              <w:right w:val="nil"/>
            </w:tcBorders>
          </w:tcPr>
          <w:p/>
        </w:tc>
        <w:tc>
          <w:tcPr>
            <w:tcW w:w="873" w:type="dxa"/>
          </w:tcPr>
          <w:p/>
        </w:tc>
      </w:tr>
      <w:tr>
        <w:tblPrEx>
          <w:tblW w:w="0" w:type="auto"/>
          <w:tblLayout w:type="fixed"/>
          <w:tblCellMar>
            <w:top w:w="0" w:type="dxa"/>
            <w:left w:w="108" w:type="dxa"/>
            <w:bottom w:w="0" w:type="dxa"/>
            <w:right w:w="108" w:type="dxa"/>
          </w:tblCellMar>
          <w:tblLook w:val="0000"/>
        </w:tblPrEx>
        <w:tc>
          <w:tcPr>
            <w:tcW w:w="948" w:type="dxa"/>
          </w:tcPr>
          <w:p/>
        </w:tc>
        <w:tc>
          <w:tcPr>
            <w:tcW w:w="1995" w:type="dxa"/>
            <w:gridSpan w:val="3"/>
          </w:tcPr>
          <w:p/>
        </w:tc>
        <w:tc>
          <w:tcPr>
            <w:tcW w:w="405" w:type="dxa"/>
          </w:tcPr>
          <w:p/>
        </w:tc>
        <w:tc>
          <w:tcPr>
            <w:tcW w:w="1065" w:type="dxa"/>
            <w:tcBorders>
              <w:top w:val="nil"/>
              <w:left w:val="nil"/>
              <w:bottom w:val="nil"/>
              <w:right w:val="single" w:sz="8" w:space="0" w:color="auto"/>
            </w:tcBorders>
          </w:tcPr>
          <w:p/>
        </w:tc>
        <w:tc>
          <w:tcPr>
            <w:tcW w:w="1095" w:type="dxa"/>
            <w:gridSpan w:val="2"/>
            <w:tcBorders>
              <w:top w:val="nil"/>
              <w:left w:val="single" w:sz="8" w:space="0" w:color="auto"/>
              <w:bottom w:val="nil"/>
              <w:right w:val="nil"/>
            </w:tcBorders>
          </w:tcPr>
          <w:p/>
        </w:tc>
        <w:tc>
          <w:tcPr>
            <w:tcW w:w="480" w:type="dxa"/>
          </w:tcPr>
          <w:p/>
        </w:tc>
        <w:tc>
          <w:tcPr>
            <w:tcW w:w="1995" w:type="dxa"/>
            <w:gridSpan w:val="3"/>
            <w:tcBorders>
              <w:top w:val="nil"/>
              <w:left w:val="nil"/>
              <w:bottom w:val="single" w:sz="8" w:space="0" w:color="auto"/>
              <w:right w:val="nil"/>
            </w:tcBorders>
          </w:tcPr>
          <w:p/>
        </w:tc>
        <w:tc>
          <w:tcPr>
            <w:tcW w:w="873" w:type="dxa"/>
          </w:tcPr>
          <w:p/>
        </w:tc>
      </w:tr>
      <w:tr>
        <w:tblPrEx>
          <w:tblW w:w="0" w:type="auto"/>
          <w:tblLayout w:type="fixed"/>
          <w:tblCellMar>
            <w:top w:w="0" w:type="dxa"/>
            <w:left w:w="108" w:type="dxa"/>
            <w:bottom w:w="0" w:type="dxa"/>
            <w:right w:w="108" w:type="dxa"/>
          </w:tblCellMar>
          <w:tblLook w:val="0000"/>
        </w:tblPrEx>
        <w:trPr>
          <w:cantSplit/>
        </w:trPr>
        <w:tc>
          <w:tcPr>
            <w:tcW w:w="948" w:type="dxa"/>
          </w:tcPr>
          <w:p/>
        </w:tc>
        <w:tc>
          <w:tcPr>
            <w:tcW w:w="1995" w:type="dxa"/>
            <w:gridSpan w:val="3"/>
          </w:tcPr>
          <w:p/>
        </w:tc>
        <w:tc>
          <w:tcPr>
            <w:tcW w:w="405" w:type="dxa"/>
          </w:tcPr>
          <w:p/>
        </w:tc>
        <w:tc>
          <w:tcPr>
            <w:tcW w:w="1065" w:type="dxa"/>
            <w:tcBorders>
              <w:top w:val="nil"/>
              <w:left w:val="nil"/>
              <w:bottom w:val="nil"/>
              <w:right w:val="single" w:sz="8" w:space="0" w:color="auto"/>
            </w:tcBorders>
          </w:tcPr>
          <w:p/>
        </w:tc>
        <w:tc>
          <w:tcPr>
            <w:tcW w:w="1095" w:type="dxa"/>
            <w:gridSpan w:val="2"/>
            <w:tcBorders>
              <w:top w:val="nil"/>
              <w:left w:val="single" w:sz="8" w:space="0" w:color="auto"/>
              <w:bottom w:val="single" w:sz="8" w:space="0" w:color="auto"/>
              <w:right w:val="nil"/>
            </w:tcBorders>
          </w:tcPr>
          <w:p/>
        </w:tc>
        <w:tc>
          <w:tcPr>
            <w:tcW w:w="480" w:type="dxa"/>
            <w:tcBorders>
              <w:top w:val="nil"/>
              <w:left w:val="nil"/>
              <w:bottom w:val="single" w:sz="8" w:space="0" w:color="auto"/>
              <w:right w:val="single" w:sz="8" w:space="0" w:color="auto"/>
            </w:tcBorders>
          </w:tcPr>
          <w:p/>
        </w:tc>
        <w:tc>
          <w:tcPr>
            <w:tcW w:w="1995" w:type="dxa"/>
            <w:gridSpan w:val="3"/>
            <w:vMerge w:val="restart"/>
            <w:tcBorders>
              <w:top w:val="single" w:sz="8" w:space="0" w:color="auto"/>
              <w:left w:val="single" w:sz="8" w:space="0" w:color="auto"/>
              <w:bottom w:val="single" w:sz="8" w:space="0" w:color="auto"/>
              <w:right w:val="single" w:sz="8" w:space="0" w:color="auto"/>
            </w:tcBorders>
            <w:vAlign w:val="center"/>
          </w:tcPr>
          <w:p>
            <w:r>
              <w:rPr>
                <w:rFonts w:hint="eastAsia"/>
              </w:rPr>
              <w:t>专职安全员</w:t>
            </w:r>
          </w:p>
        </w:tc>
        <w:tc>
          <w:tcPr>
            <w:tcW w:w="873" w:type="dxa"/>
            <w:tcBorders>
              <w:top w:val="nil"/>
              <w:left w:val="single" w:sz="8" w:space="0" w:color="auto"/>
              <w:bottom w:val="nil"/>
              <w:right w:val="nil"/>
            </w:tcBorders>
          </w:tcPr>
          <w:p/>
        </w:tc>
      </w:tr>
      <w:tr>
        <w:tblPrEx>
          <w:tblW w:w="0" w:type="auto"/>
          <w:tblLayout w:type="fixed"/>
          <w:tblCellMar>
            <w:top w:w="0" w:type="dxa"/>
            <w:left w:w="108" w:type="dxa"/>
            <w:bottom w:w="0" w:type="dxa"/>
            <w:right w:w="108" w:type="dxa"/>
          </w:tblCellMar>
          <w:tblLook w:val="0000"/>
        </w:tblPrEx>
        <w:trPr>
          <w:cantSplit/>
          <w:trHeight w:val="293"/>
        </w:trPr>
        <w:tc>
          <w:tcPr>
            <w:tcW w:w="948" w:type="dxa"/>
          </w:tcPr>
          <w:p/>
        </w:tc>
        <w:tc>
          <w:tcPr>
            <w:tcW w:w="1995" w:type="dxa"/>
            <w:gridSpan w:val="3"/>
          </w:tcPr>
          <w:p/>
        </w:tc>
        <w:tc>
          <w:tcPr>
            <w:tcW w:w="405" w:type="dxa"/>
          </w:tcPr>
          <w:p/>
        </w:tc>
        <w:tc>
          <w:tcPr>
            <w:tcW w:w="1065" w:type="dxa"/>
            <w:tcBorders>
              <w:top w:val="nil"/>
              <w:left w:val="nil"/>
              <w:bottom w:val="nil"/>
              <w:right w:val="single" w:sz="8" w:space="0" w:color="auto"/>
            </w:tcBorders>
          </w:tcPr>
          <w:p/>
        </w:tc>
        <w:tc>
          <w:tcPr>
            <w:tcW w:w="1095" w:type="dxa"/>
            <w:gridSpan w:val="2"/>
            <w:tcBorders>
              <w:top w:val="single" w:sz="8" w:space="0" w:color="auto"/>
              <w:left w:val="single" w:sz="8" w:space="0" w:color="auto"/>
              <w:bottom w:val="nil"/>
              <w:right w:val="nil"/>
            </w:tcBorders>
          </w:tcPr>
          <w:p>
            <w:r>
              <w:pict>
                <v:line id="直线 499" o:spid="_x0000_s1096" style="flip:x;mso-wrap-style:square;position:absolute;z-index:251735040" from="-4.15pt,-0.5pt" to="43.85pt,-0.5pt">
                  <v:stroke linestyle="single" endarrow="block" endarrowwidth="wide" endarrowlength="long"/>
                </v:line>
              </w:pict>
            </w:r>
          </w:p>
        </w:tc>
        <w:tc>
          <w:tcPr>
            <w:tcW w:w="480" w:type="dxa"/>
            <w:tcBorders>
              <w:top w:val="single" w:sz="8" w:space="0" w:color="auto"/>
              <w:left w:val="nil"/>
              <w:bottom w:val="nil"/>
              <w:right w:val="single" w:sz="8" w:space="0" w:color="auto"/>
            </w:tcBorders>
          </w:tcPr>
          <w:p/>
        </w:tc>
        <w:tc>
          <w:tcPr>
            <w:tcW w:w="1995" w:type="dxa"/>
            <w:gridSpan w:val="3"/>
            <w:vMerge/>
            <w:tcBorders>
              <w:top w:val="single" w:sz="8" w:space="0" w:color="auto"/>
              <w:left w:val="nil"/>
              <w:bottom w:val="nil"/>
              <w:right w:val="single" w:sz="8" w:space="0" w:color="auto"/>
            </w:tcBorders>
            <w:vAlign w:val="center"/>
          </w:tcPr>
          <w:p/>
        </w:tc>
        <w:tc>
          <w:tcPr>
            <w:tcW w:w="873" w:type="dxa"/>
            <w:tcBorders>
              <w:top w:val="nil"/>
              <w:left w:val="single" w:sz="8" w:space="0" w:color="auto"/>
              <w:bottom w:val="nil"/>
              <w:right w:val="nil"/>
            </w:tcBorders>
          </w:tcPr>
          <w:p/>
        </w:tc>
      </w:tr>
      <w:tr>
        <w:tblPrEx>
          <w:tblW w:w="0" w:type="auto"/>
          <w:tblLayout w:type="fixed"/>
          <w:tblCellMar>
            <w:top w:w="0" w:type="dxa"/>
            <w:left w:w="108" w:type="dxa"/>
            <w:bottom w:w="0" w:type="dxa"/>
            <w:right w:w="108" w:type="dxa"/>
          </w:tblCellMar>
          <w:tblLook w:val="0000"/>
        </w:tblPrEx>
        <w:tc>
          <w:tcPr>
            <w:tcW w:w="948" w:type="dxa"/>
          </w:tcPr>
          <w:p/>
        </w:tc>
        <w:tc>
          <w:tcPr>
            <w:tcW w:w="1995" w:type="dxa"/>
            <w:gridSpan w:val="3"/>
          </w:tcPr>
          <w:p/>
        </w:tc>
        <w:tc>
          <w:tcPr>
            <w:tcW w:w="405" w:type="dxa"/>
          </w:tcPr>
          <w:p/>
        </w:tc>
        <w:tc>
          <w:tcPr>
            <w:tcW w:w="1065" w:type="dxa"/>
            <w:tcBorders>
              <w:top w:val="nil"/>
              <w:left w:val="nil"/>
              <w:bottom w:val="single" w:sz="8" w:space="0" w:color="auto"/>
              <w:right w:val="single" w:sz="8" w:space="0" w:color="auto"/>
            </w:tcBorders>
          </w:tcPr>
          <w:p>
            <w:r>
              <w:pict>
                <v:line id="直线 497" o:spid="_x0000_s1097" style="mso-wrap-style:square;position:absolute;z-index:251732992" from="47.85pt,2.55pt" to="47.85pt,22.25pt">
                  <v:stroke linestyle="single" endarrow="block" endarrowwidth="wide" endarrowlength="long"/>
                </v:line>
              </w:pict>
            </w:r>
          </w:p>
        </w:tc>
        <w:tc>
          <w:tcPr>
            <w:tcW w:w="1095" w:type="dxa"/>
            <w:gridSpan w:val="2"/>
            <w:tcBorders>
              <w:top w:val="nil"/>
              <w:left w:val="single" w:sz="8" w:space="0" w:color="auto"/>
              <w:bottom w:val="single" w:sz="8" w:space="0" w:color="auto"/>
              <w:right w:val="nil"/>
            </w:tcBorders>
          </w:tcPr>
          <w:p/>
        </w:tc>
        <w:tc>
          <w:tcPr>
            <w:tcW w:w="480" w:type="dxa"/>
          </w:tcPr>
          <w:p/>
        </w:tc>
        <w:tc>
          <w:tcPr>
            <w:tcW w:w="1995" w:type="dxa"/>
            <w:gridSpan w:val="3"/>
            <w:tcBorders>
              <w:top w:val="single" w:sz="8" w:space="0" w:color="auto"/>
              <w:left w:val="nil"/>
              <w:bottom w:val="nil"/>
              <w:right w:val="nil"/>
            </w:tcBorders>
          </w:tcPr>
          <w:p/>
        </w:tc>
        <w:tc>
          <w:tcPr>
            <w:tcW w:w="873" w:type="dxa"/>
          </w:tcPr>
          <w:p/>
        </w:tc>
      </w:tr>
      <w:tr>
        <w:tblPrEx>
          <w:tblW w:w="0" w:type="auto"/>
          <w:tblLayout w:type="fixed"/>
          <w:tblCellMar>
            <w:top w:w="0" w:type="dxa"/>
            <w:left w:w="108" w:type="dxa"/>
            <w:bottom w:w="0" w:type="dxa"/>
            <w:right w:w="108" w:type="dxa"/>
          </w:tblCellMar>
          <w:tblLook w:val="0000"/>
        </w:tblPrEx>
        <w:trPr>
          <w:trHeight w:val="569"/>
        </w:trPr>
        <w:tc>
          <w:tcPr>
            <w:tcW w:w="948" w:type="dxa"/>
          </w:tcPr>
          <w:p/>
        </w:tc>
        <w:tc>
          <w:tcPr>
            <w:tcW w:w="1995" w:type="dxa"/>
            <w:gridSpan w:val="3"/>
          </w:tcPr>
          <w:p/>
        </w:tc>
        <w:tc>
          <w:tcPr>
            <w:tcW w:w="405" w:type="dxa"/>
            <w:tcBorders>
              <w:top w:val="nil"/>
              <w:left w:val="nil"/>
              <w:bottom w:val="nil"/>
              <w:right w:val="single" w:sz="8" w:space="0" w:color="auto"/>
            </w:tcBorders>
          </w:tcPr>
          <w:p/>
        </w:tc>
        <w:tc>
          <w:tcPr>
            <w:tcW w:w="2160" w:type="dxa"/>
            <w:gridSpan w:val="3"/>
            <w:tcBorders>
              <w:top w:val="single" w:sz="8" w:space="0" w:color="auto"/>
              <w:left w:val="single" w:sz="8" w:space="0" w:color="auto"/>
              <w:bottom w:val="single" w:sz="8" w:space="0" w:color="auto"/>
              <w:right w:val="single" w:sz="8" w:space="0" w:color="auto"/>
            </w:tcBorders>
            <w:vAlign w:val="center"/>
          </w:tcPr>
          <w:p>
            <w:r>
              <w:rPr>
                <w:rFonts w:hint="eastAsia"/>
              </w:rPr>
              <w:t>项目经理</w:t>
            </w:r>
          </w:p>
        </w:tc>
        <w:tc>
          <w:tcPr>
            <w:tcW w:w="480" w:type="dxa"/>
            <w:tcBorders>
              <w:top w:val="nil"/>
              <w:left w:val="single" w:sz="8" w:space="0" w:color="auto"/>
              <w:bottom w:val="nil"/>
              <w:right w:val="nil"/>
            </w:tcBorders>
          </w:tcPr>
          <w:p/>
        </w:tc>
        <w:tc>
          <w:tcPr>
            <w:tcW w:w="1995" w:type="dxa"/>
            <w:gridSpan w:val="3"/>
          </w:tcPr>
          <w:p/>
        </w:tc>
        <w:tc>
          <w:tcPr>
            <w:tcW w:w="873" w:type="dxa"/>
          </w:tcPr>
          <w:p/>
        </w:tc>
      </w:tr>
      <w:tr>
        <w:tblPrEx>
          <w:tblW w:w="0" w:type="auto"/>
          <w:tblLayout w:type="fixed"/>
          <w:tblCellMar>
            <w:top w:w="0" w:type="dxa"/>
            <w:left w:w="108" w:type="dxa"/>
            <w:bottom w:w="0" w:type="dxa"/>
            <w:right w:w="108" w:type="dxa"/>
          </w:tblCellMar>
          <w:tblLook w:val="0000"/>
        </w:tblPrEx>
        <w:tc>
          <w:tcPr>
            <w:tcW w:w="948" w:type="dxa"/>
          </w:tcPr>
          <w:p/>
        </w:tc>
        <w:tc>
          <w:tcPr>
            <w:tcW w:w="1995" w:type="dxa"/>
            <w:gridSpan w:val="3"/>
          </w:tcPr>
          <w:p/>
        </w:tc>
        <w:tc>
          <w:tcPr>
            <w:tcW w:w="405" w:type="dxa"/>
          </w:tcPr>
          <w:p/>
        </w:tc>
        <w:tc>
          <w:tcPr>
            <w:tcW w:w="1117" w:type="dxa"/>
            <w:gridSpan w:val="2"/>
            <w:tcBorders>
              <w:top w:val="single" w:sz="8" w:space="0" w:color="auto"/>
              <w:left w:val="nil"/>
              <w:bottom w:val="nil"/>
              <w:right w:val="single" w:sz="6" w:space="0" w:color="auto"/>
            </w:tcBorders>
          </w:tcPr>
          <w:p/>
        </w:tc>
        <w:tc>
          <w:tcPr>
            <w:tcW w:w="1043" w:type="dxa"/>
            <w:tcBorders>
              <w:top w:val="single" w:sz="8" w:space="0" w:color="auto"/>
              <w:left w:val="single" w:sz="6" w:space="0" w:color="auto"/>
              <w:bottom w:val="nil"/>
              <w:right w:val="nil"/>
            </w:tcBorders>
          </w:tcPr>
          <w:p>
            <w:r>
              <w:pict>
                <v:line id="直线 491" o:spid="_x0000_s1098" style="mso-wrap-style:square;position:absolute;z-index:251726848" from="-5.2pt,0.05pt" to="-5.2pt,19.75pt">
                  <v:stroke linestyle="single" endarrow="block" endarrowwidth="wide" endarrowlength="long"/>
                </v:line>
              </w:pict>
            </w:r>
          </w:p>
        </w:tc>
        <w:tc>
          <w:tcPr>
            <w:tcW w:w="480" w:type="dxa"/>
          </w:tcPr>
          <w:p/>
        </w:tc>
        <w:tc>
          <w:tcPr>
            <w:tcW w:w="1995" w:type="dxa"/>
            <w:gridSpan w:val="3"/>
          </w:tcPr>
          <w:p/>
        </w:tc>
        <w:tc>
          <w:tcPr>
            <w:tcW w:w="873" w:type="dxa"/>
          </w:tcPr>
          <w:p/>
        </w:tc>
      </w:tr>
      <w:tr>
        <w:tblPrEx>
          <w:tblW w:w="0" w:type="auto"/>
          <w:tblLayout w:type="fixed"/>
          <w:tblCellMar>
            <w:top w:w="0" w:type="dxa"/>
            <w:left w:w="108" w:type="dxa"/>
            <w:bottom w:w="0" w:type="dxa"/>
            <w:right w:w="108" w:type="dxa"/>
          </w:tblCellMar>
          <w:tblLook w:val="0000"/>
        </w:tblPrEx>
        <w:trPr>
          <w:trHeight w:val="530"/>
        </w:trPr>
        <w:tc>
          <w:tcPr>
            <w:tcW w:w="948" w:type="dxa"/>
          </w:tcPr>
          <w:p/>
        </w:tc>
        <w:tc>
          <w:tcPr>
            <w:tcW w:w="997" w:type="dxa"/>
            <w:tcBorders>
              <w:top w:val="nil"/>
              <w:left w:val="nil"/>
              <w:bottom w:val="single" w:sz="8" w:space="0" w:color="auto"/>
              <w:right w:val="single" w:sz="6" w:space="0" w:color="auto"/>
            </w:tcBorders>
          </w:tcPr>
          <w:p>
            <w:r>
              <w:pict>
                <v:line id="直线 493" o:spid="_x0000_s1099" style="mso-wrap-style:square;position:absolute;z-index:251728896" from="44.05pt,0.3pt" to="44.8pt,27.2pt">
                  <v:stroke linestyle="single" endarrow="block" endarrowwidth="wide" endarrowlength="long"/>
                </v:line>
              </w:pict>
            </w:r>
          </w:p>
        </w:tc>
        <w:tc>
          <w:tcPr>
            <w:tcW w:w="998" w:type="dxa"/>
            <w:gridSpan w:val="2"/>
            <w:tcBorders>
              <w:top w:val="single" w:sz="6" w:space="0" w:color="auto"/>
              <w:left w:val="single" w:sz="6" w:space="0" w:color="auto"/>
              <w:bottom w:val="single" w:sz="8" w:space="0" w:color="auto"/>
              <w:right w:val="nil"/>
            </w:tcBorders>
          </w:tcPr>
          <w:p/>
        </w:tc>
        <w:tc>
          <w:tcPr>
            <w:tcW w:w="405" w:type="dxa"/>
            <w:tcBorders>
              <w:top w:val="single" w:sz="6" w:space="0" w:color="auto"/>
              <w:left w:val="nil"/>
              <w:bottom w:val="nil"/>
              <w:right w:val="nil"/>
            </w:tcBorders>
          </w:tcPr>
          <w:p/>
        </w:tc>
        <w:tc>
          <w:tcPr>
            <w:tcW w:w="2160" w:type="dxa"/>
            <w:gridSpan w:val="3"/>
            <w:tcBorders>
              <w:top w:val="single" w:sz="6" w:space="0" w:color="auto"/>
              <w:left w:val="nil"/>
              <w:bottom w:val="nil"/>
              <w:right w:val="nil"/>
            </w:tcBorders>
          </w:tcPr>
          <w:p/>
        </w:tc>
        <w:tc>
          <w:tcPr>
            <w:tcW w:w="480" w:type="dxa"/>
            <w:tcBorders>
              <w:top w:val="single" w:sz="6" w:space="0" w:color="auto"/>
              <w:left w:val="nil"/>
              <w:bottom w:val="nil"/>
              <w:right w:val="nil"/>
            </w:tcBorders>
          </w:tcPr>
          <w:p/>
        </w:tc>
        <w:tc>
          <w:tcPr>
            <w:tcW w:w="997" w:type="dxa"/>
            <w:gridSpan w:val="2"/>
            <w:tcBorders>
              <w:top w:val="single" w:sz="6" w:space="0" w:color="auto"/>
              <w:left w:val="nil"/>
              <w:bottom w:val="single" w:sz="6" w:space="0" w:color="auto"/>
              <w:right w:val="single" w:sz="6" w:space="0" w:color="auto"/>
            </w:tcBorders>
          </w:tcPr>
          <w:p>
            <w:r>
              <w:pict>
                <v:line id="直线 492" o:spid="_x0000_s1100" style="flip:x;mso-wrap-style:square;position:absolute;z-index:251727872" from="43.9pt,0.1pt" to="44.3pt,27.75pt">
                  <v:stroke linestyle="single" endarrow="block" endarrowwidth="wide" endarrowlength="long"/>
                </v:line>
              </w:pict>
            </w:r>
          </w:p>
        </w:tc>
        <w:tc>
          <w:tcPr>
            <w:tcW w:w="998" w:type="dxa"/>
            <w:tcBorders>
              <w:top w:val="nil"/>
              <w:left w:val="single" w:sz="6" w:space="0" w:color="auto"/>
              <w:bottom w:val="single" w:sz="6" w:space="0" w:color="auto"/>
              <w:right w:val="nil"/>
            </w:tcBorders>
          </w:tcPr>
          <w:p/>
        </w:tc>
        <w:tc>
          <w:tcPr>
            <w:tcW w:w="873" w:type="dxa"/>
          </w:tcPr>
          <w:p/>
        </w:tc>
      </w:tr>
      <w:tr>
        <w:tblPrEx>
          <w:tblW w:w="0" w:type="auto"/>
          <w:tblLayout w:type="fixed"/>
          <w:tblCellMar>
            <w:top w:w="0" w:type="dxa"/>
            <w:left w:w="108" w:type="dxa"/>
            <w:bottom w:w="0" w:type="dxa"/>
            <w:right w:w="108" w:type="dxa"/>
          </w:tblCellMar>
          <w:tblLook w:val="0000"/>
        </w:tblPrEx>
        <w:trPr>
          <w:trHeight w:val="585"/>
        </w:trPr>
        <w:tc>
          <w:tcPr>
            <w:tcW w:w="948" w:type="dxa"/>
            <w:tcBorders>
              <w:top w:val="nil"/>
              <w:left w:val="nil"/>
              <w:bottom w:val="nil"/>
              <w:right w:val="single" w:sz="8" w:space="0" w:color="auto"/>
            </w:tcBorders>
          </w:tcPr>
          <w:p/>
        </w:tc>
        <w:tc>
          <w:tcPr>
            <w:tcW w:w="1995" w:type="dxa"/>
            <w:gridSpan w:val="3"/>
            <w:tcBorders>
              <w:top w:val="single" w:sz="8" w:space="0" w:color="auto"/>
              <w:left w:val="single" w:sz="8" w:space="0" w:color="auto"/>
              <w:bottom w:val="single" w:sz="8" w:space="0" w:color="auto"/>
              <w:right w:val="single" w:sz="8" w:space="0" w:color="auto"/>
            </w:tcBorders>
            <w:vAlign w:val="center"/>
          </w:tcPr>
          <w:p>
            <w:r>
              <w:rPr>
                <w:rFonts w:hint="eastAsia"/>
              </w:rPr>
              <w:t>项目副经理</w:t>
            </w:r>
          </w:p>
        </w:tc>
        <w:tc>
          <w:tcPr>
            <w:tcW w:w="405" w:type="dxa"/>
            <w:tcBorders>
              <w:top w:val="nil"/>
              <w:left w:val="single" w:sz="8" w:space="0" w:color="auto"/>
              <w:bottom w:val="nil"/>
              <w:right w:val="nil"/>
            </w:tcBorders>
          </w:tcPr>
          <w:p/>
        </w:tc>
        <w:tc>
          <w:tcPr>
            <w:tcW w:w="2160" w:type="dxa"/>
            <w:gridSpan w:val="3"/>
          </w:tcPr>
          <w:p/>
        </w:tc>
        <w:tc>
          <w:tcPr>
            <w:tcW w:w="480" w:type="dxa"/>
            <w:tcBorders>
              <w:top w:val="nil"/>
              <w:left w:val="nil"/>
              <w:bottom w:val="nil"/>
              <w:right w:val="single" w:sz="6" w:space="0" w:color="auto"/>
            </w:tcBorders>
          </w:tcPr>
          <w:p/>
        </w:tc>
        <w:tc>
          <w:tcPr>
            <w:tcW w:w="1995" w:type="dxa"/>
            <w:gridSpan w:val="3"/>
            <w:tcBorders>
              <w:top w:val="single" w:sz="6" w:space="0" w:color="auto"/>
              <w:left w:val="single" w:sz="6" w:space="0" w:color="auto"/>
              <w:bottom w:val="single" w:sz="6" w:space="0" w:color="auto"/>
              <w:right w:val="single" w:sz="6" w:space="0" w:color="auto"/>
            </w:tcBorders>
            <w:vAlign w:val="center"/>
          </w:tcPr>
          <w:p>
            <w:r>
              <w:rPr>
                <w:rFonts w:hint="eastAsia"/>
              </w:rPr>
              <w:t>项目工程师</w:t>
            </w:r>
          </w:p>
        </w:tc>
        <w:tc>
          <w:tcPr>
            <w:tcW w:w="873" w:type="dxa"/>
            <w:tcBorders>
              <w:top w:val="nil"/>
              <w:left w:val="single" w:sz="6" w:space="0" w:color="auto"/>
              <w:bottom w:val="nil"/>
              <w:right w:val="nil"/>
            </w:tcBorders>
          </w:tcPr>
          <w:p/>
        </w:tc>
      </w:tr>
      <w:tr>
        <w:tblPrEx>
          <w:tblW w:w="0" w:type="auto"/>
          <w:tblLayout w:type="fixed"/>
          <w:tblCellMar>
            <w:top w:w="0" w:type="dxa"/>
            <w:left w:w="108" w:type="dxa"/>
            <w:bottom w:w="0" w:type="dxa"/>
            <w:right w:w="108" w:type="dxa"/>
          </w:tblCellMar>
          <w:tblLook w:val="0000"/>
        </w:tblPrEx>
        <w:tc>
          <w:tcPr>
            <w:tcW w:w="948" w:type="dxa"/>
          </w:tcPr>
          <w:p/>
        </w:tc>
        <w:tc>
          <w:tcPr>
            <w:tcW w:w="997" w:type="dxa"/>
            <w:tcBorders>
              <w:top w:val="single" w:sz="8" w:space="0" w:color="auto"/>
              <w:left w:val="nil"/>
              <w:bottom w:val="nil"/>
              <w:right w:val="single" w:sz="6" w:space="0" w:color="auto"/>
            </w:tcBorders>
          </w:tcPr>
          <w:p/>
        </w:tc>
        <w:tc>
          <w:tcPr>
            <w:tcW w:w="998" w:type="dxa"/>
            <w:gridSpan w:val="2"/>
            <w:tcBorders>
              <w:top w:val="single" w:sz="8" w:space="0" w:color="auto"/>
              <w:left w:val="single" w:sz="6" w:space="0" w:color="auto"/>
              <w:bottom w:val="single" w:sz="6" w:space="0" w:color="auto"/>
              <w:right w:val="nil"/>
            </w:tcBorders>
          </w:tcPr>
          <w:p/>
        </w:tc>
        <w:tc>
          <w:tcPr>
            <w:tcW w:w="405" w:type="dxa"/>
            <w:tcBorders>
              <w:top w:val="nil"/>
              <w:left w:val="nil"/>
              <w:bottom w:val="single" w:sz="6" w:space="0" w:color="auto"/>
              <w:right w:val="nil"/>
            </w:tcBorders>
          </w:tcPr>
          <w:p/>
        </w:tc>
        <w:tc>
          <w:tcPr>
            <w:tcW w:w="2160" w:type="dxa"/>
            <w:gridSpan w:val="3"/>
            <w:tcBorders>
              <w:top w:val="nil"/>
              <w:left w:val="nil"/>
              <w:bottom w:val="single" w:sz="6" w:space="0" w:color="auto"/>
              <w:right w:val="nil"/>
            </w:tcBorders>
          </w:tcPr>
          <w:p/>
        </w:tc>
        <w:tc>
          <w:tcPr>
            <w:tcW w:w="480" w:type="dxa"/>
            <w:tcBorders>
              <w:top w:val="nil"/>
              <w:left w:val="nil"/>
              <w:bottom w:val="single" w:sz="6" w:space="0" w:color="auto"/>
              <w:right w:val="nil"/>
            </w:tcBorders>
          </w:tcPr>
          <w:p/>
        </w:tc>
        <w:tc>
          <w:tcPr>
            <w:tcW w:w="997" w:type="dxa"/>
            <w:gridSpan w:val="2"/>
            <w:tcBorders>
              <w:top w:val="nil"/>
              <w:left w:val="nil"/>
              <w:bottom w:val="single" w:sz="6" w:space="0" w:color="auto"/>
              <w:right w:val="single" w:sz="6" w:space="0" w:color="auto"/>
            </w:tcBorders>
          </w:tcPr>
          <w:p/>
        </w:tc>
        <w:tc>
          <w:tcPr>
            <w:tcW w:w="998" w:type="dxa"/>
            <w:tcBorders>
              <w:top w:val="nil"/>
              <w:left w:val="single" w:sz="6" w:space="0" w:color="auto"/>
              <w:bottom w:val="nil"/>
              <w:right w:val="nil"/>
            </w:tcBorders>
          </w:tcPr>
          <w:p/>
        </w:tc>
        <w:tc>
          <w:tcPr>
            <w:tcW w:w="873" w:type="dxa"/>
          </w:tcPr>
          <w:p/>
        </w:tc>
      </w:tr>
      <w:tr>
        <w:tblPrEx>
          <w:tblW w:w="0" w:type="auto"/>
          <w:tblLayout w:type="fixed"/>
          <w:tblCellMar>
            <w:top w:w="0" w:type="dxa"/>
            <w:left w:w="108" w:type="dxa"/>
            <w:bottom w:w="0" w:type="dxa"/>
            <w:right w:w="108" w:type="dxa"/>
          </w:tblCellMar>
          <w:tblLook w:val="0000"/>
        </w:tblPrEx>
        <w:trPr>
          <w:trHeight w:val="578"/>
        </w:trPr>
        <w:tc>
          <w:tcPr>
            <w:tcW w:w="948" w:type="dxa"/>
          </w:tcPr>
          <w:p/>
        </w:tc>
        <w:tc>
          <w:tcPr>
            <w:tcW w:w="1995" w:type="dxa"/>
            <w:gridSpan w:val="3"/>
          </w:tcPr>
          <w:p/>
        </w:tc>
        <w:tc>
          <w:tcPr>
            <w:tcW w:w="405" w:type="dxa"/>
          </w:tcPr>
          <w:p/>
        </w:tc>
        <w:tc>
          <w:tcPr>
            <w:tcW w:w="1065" w:type="dxa"/>
            <w:tcBorders>
              <w:top w:val="nil"/>
              <w:left w:val="nil"/>
              <w:bottom w:val="single" w:sz="8" w:space="0" w:color="auto"/>
              <w:right w:val="single" w:sz="6" w:space="0" w:color="auto"/>
            </w:tcBorders>
          </w:tcPr>
          <w:p/>
        </w:tc>
        <w:tc>
          <w:tcPr>
            <w:tcW w:w="1095" w:type="dxa"/>
            <w:gridSpan w:val="2"/>
            <w:tcBorders>
              <w:top w:val="nil"/>
              <w:left w:val="single" w:sz="6" w:space="0" w:color="auto"/>
              <w:bottom w:val="single" w:sz="8" w:space="0" w:color="auto"/>
              <w:right w:val="nil"/>
            </w:tcBorders>
          </w:tcPr>
          <w:p>
            <w:r>
              <w:pict>
                <v:line id="直线 494" o:spid="_x0000_s1101" style="mso-wrap-style:square;position:absolute;z-index:251729920" from="-5pt,10.2pt" to="-5pt,29.9pt">
                  <v:stroke linestyle="single" endarrow="block" endarrowwidth="wide" endarrowlength="long"/>
                </v:line>
              </w:pict>
            </w:r>
          </w:p>
        </w:tc>
        <w:tc>
          <w:tcPr>
            <w:tcW w:w="480" w:type="dxa"/>
          </w:tcPr>
          <w:p/>
        </w:tc>
        <w:tc>
          <w:tcPr>
            <w:tcW w:w="1995" w:type="dxa"/>
            <w:gridSpan w:val="3"/>
          </w:tcPr>
          <w:p/>
        </w:tc>
        <w:tc>
          <w:tcPr>
            <w:tcW w:w="873" w:type="dxa"/>
          </w:tcPr>
          <w:p/>
        </w:tc>
      </w:tr>
      <w:tr>
        <w:tblPrEx>
          <w:tblW w:w="0" w:type="auto"/>
          <w:tblLayout w:type="fixed"/>
          <w:tblCellMar>
            <w:top w:w="0" w:type="dxa"/>
            <w:left w:w="108" w:type="dxa"/>
            <w:bottom w:w="0" w:type="dxa"/>
            <w:right w:w="108" w:type="dxa"/>
          </w:tblCellMar>
          <w:tblLook w:val="0000"/>
        </w:tblPrEx>
        <w:trPr>
          <w:trHeight w:val="514"/>
        </w:trPr>
        <w:tc>
          <w:tcPr>
            <w:tcW w:w="948" w:type="dxa"/>
          </w:tcPr>
          <w:p/>
        </w:tc>
        <w:tc>
          <w:tcPr>
            <w:tcW w:w="1995" w:type="dxa"/>
            <w:gridSpan w:val="3"/>
          </w:tcPr>
          <w:p/>
        </w:tc>
        <w:tc>
          <w:tcPr>
            <w:tcW w:w="405" w:type="dxa"/>
            <w:tcBorders>
              <w:top w:val="nil"/>
              <w:left w:val="nil"/>
              <w:bottom w:val="nil"/>
              <w:right w:val="single" w:sz="8" w:space="0" w:color="auto"/>
            </w:tcBorders>
          </w:tcPr>
          <w:p/>
        </w:tc>
        <w:tc>
          <w:tcPr>
            <w:tcW w:w="2160" w:type="dxa"/>
            <w:gridSpan w:val="3"/>
            <w:tcBorders>
              <w:top w:val="single" w:sz="8" w:space="0" w:color="auto"/>
              <w:left w:val="single" w:sz="8" w:space="0" w:color="auto"/>
              <w:bottom w:val="single" w:sz="8" w:space="0" w:color="auto"/>
              <w:right w:val="single" w:sz="8" w:space="0" w:color="auto"/>
            </w:tcBorders>
            <w:vAlign w:val="center"/>
          </w:tcPr>
          <w:p>
            <w:r>
              <w:rPr>
                <w:rFonts w:hint="eastAsia"/>
              </w:rPr>
              <w:t>项目安全员</w:t>
            </w:r>
          </w:p>
        </w:tc>
        <w:tc>
          <w:tcPr>
            <w:tcW w:w="480" w:type="dxa"/>
            <w:tcBorders>
              <w:top w:val="nil"/>
              <w:left w:val="single" w:sz="8" w:space="0" w:color="auto"/>
              <w:bottom w:val="nil"/>
              <w:right w:val="nil"/>
            </w:tcBorders>
          </w:tcPr>
          <w:p/>
        </w:tc>
        <w:tc>
          <w:tcPr>
            <w:tcW w:w="1995" w:type="dxa"/>
            <w:gridSpan w:val="3"/>
          </w:tcPr>
          <w:p/>
        </w:tc>
        <w:tc>
          <w:tcPr>
            <w:tcW w:w="873" w:type="dxa"/>
          </w:tcPr>
          <w:p/>
        </w:tc>
      </w:tr>
      <w:tr>
        <w:tblPrEx>
          <w:tblW w:w="0" w:type="auto"/>
          <w:tblLayout w:type="fixed"/>
          <w:tblCellMar>
            <w:top w:w="0" w:type="dxa"/>
            <w:left w:w="108" w:type="dxa"/>
            <w:bottom w:w="0" w:type="dxa"/>
            <w:right w:w="108" w:type="dxa"/>
          </w:tblCellMar>
          <w:tblLook w:val="0000"/>
        </w:tblPrEx>
        <w:tc>
          <w:tcPr>
            <w:tcW w:w="948" w:type="dxa"/>
          </w:tcPr>
          <w:p/>
        </w:tc>
        <w:tc>
          <w:tcPr>
            <w:tcW w:w="1995" w:type="dxa"/>
            <w:gridSpan w:val="3"/>
          </w:tcPr>
          <w:p/>
        </w:tc>
        <w:tc>
          <w:tcPr>
            <w:tcW w:w="405" w:type="dxa"/>
          </w:tcPr>
          <w:p/>
        </w:tc>
        <w:tc>
          <w:tcPr>
            <w:tcW w:w="1065" w:type="dxa"/>
            <w:tcBorders>
              <w:top w:val="single" w:sz="8" w:space="0" w:color="auto"/>
              <w:left w:val="nil"/>
              <w:bottom w:val="single" w:sz="8" w:space="0" w:color="auto"/>
              <w:right w:val="single" w:sz="6" w:space="0" w:color="auto"/>
            </w:tcBorders>
          </w:tcPr>
          <w:p>
            <w:r>
              <w:pict>
                <v:line id="直线 495" o:spid="_x0000_s1102" style="mso-wrap-style:square;position:absolute;z-index:251730944" from="47.3pt,2.45pt" to="47.3pt,22.15pt">
                  <v:stroke linestyle="single" endarrow="block" endarrowwidth="wide" endarrowlength="long"/>
                </v:line>
              </w:pict>
            </w:r>
          </w:p>
        </w:tc>
        <w:tc>
          <w:tcPr>
            <w:tcW w:w="1095" w:type="dxa"/>
            <w:gridSpan w:val="2"/>
            <w:tcBorders>
              <w:top w:val="single" w:sz="8" w:space="0" w:color="auto"/>
              <w:left w:val="single" w:sz="6" w:space="0" w:color="auto"/>
              <w:bottom w:val="single" w:sz="8" w:space="0" w:color="auto"/>
              <w:right w:val="nil"/>
            </w:tcBorders>
          </w:tcPr>
          <w:p/>
        </w:tc>
        <w:tc>
          <w:tcPr>
            <w:tcW w:w="480" w:type="dxa"/>
          </w:tcPr>
          <w:p/>
        </w:tc>
        <w:tc>
          <w:tcPr>
            <w:tcW w:w="1995" w:type="dxa"/>
            <w:gridSpan w:val="3"/>
          </w:tcPr>
          <w:p/>
        </w:tc>
        <w:tc>
          <w:tcPr>
            <w:tcW w:w="873" w:type="dxa"/>
          </w:tcPr>
          <w:p/>
        </w:tc>
      </w:tr>
      <w:tr>
        <w:tblPrEx>
          <w:tblW w:w="0" w:type="auto"/>
          <w:tblLayout w:type="fixed"/>
          <w:tblCellMar>
            <w:top w:w="0" w:type="dxa"/>
            <w:left w:w="108" w:type="dxa"/>
            <w:bottom w:w="0" w:type="dxa"/>
            <w:right w:w="108" w:type="dxa"/>
          </w:tblCellMar>
          <w:tblLook w:val="0000"/>
        </w:tblPrEx>
        <w:trPr>
          <w:trHeight w:val="533"/>
        </w:trPr>
        <w:tc>
          <w:tcPr>
            <w:tcW w:w="948" w:type="dxa"/>
          </w:tcPr>
          <w:p/>
        </w:tc>
        <w:tc>
          <w:tcPr>
            <w:tcW w:w="2400" w:type="dxa"/>
            <w:gridSpan w:val="4"/>
            <w:tcBorders>
              <w:top w:val="nil"/>
              <w:left w:val="nil"/>
              <w:bottom w:val="nil"/>
              <w:right w:val="single" w:sz="8" w:space="0" w:color="auto"/>
            </w:tcBorders>
          </w:tcPr>
          <w:p/>
        </w:tc>
        <w:tc>
          <w:tcPr>
            <w:tcW w:w="2160" w:type="dxa"/>
            <w:gridSpan w:val="3"/>
            <w:tcBorders>
              <w:top w:val="single" w:sz="8" w:space="0" w:color="auto"/>
              <w:left w:val="single" w:sz="8" w:space="0" w:color="auto"/>
              <w:bottom w:val="single" w:sz="8" w:space="0" w:color="auto"/>
              <w:right w:val="single" w:sz="8" w:space="0" w:color="auto"/>
            </w:tcBorders>
            <w:vAlign w:val="center"/>
          </w:tcPr>
          <w:p>
            <w:r>
              <w:rPr>
                <w:rFonts w:hint="eastAsia"/>
              </w:rPr>
              <w:t>安全生产小组</w:t>
            </w:r>
          </w:p>
        </w:tc>
        <w:tc>
          <w:tcPr>
            <w:tcW w:w="2475" w:type="dxa"/>
            <w:gridSpan w:val="4"/>
            <w:tcBorders>
              <w:top w:val="nil"/>
              <w:left w:val="single" w:sz="8" w:space="0" w:color="auto"/>
              <w:bottom w:val="nil"/>
              <w:right w:val="nil"/>
            </w:tcBorders>
          </w:tcPr>
          <w:p/>
        </w:tc>
        <w:tc>
          <w:tcPr>
            <w:tcW w:w="873" w:type="dxa"/>
          </w:tcPr>
          <w:p/>
        </w:tc>
      </w:tr>
      <w:tr>
        <w:tblPrEx>
          <w:tblW w:w="0" w:type="auto"/>
          <w:tblLayout w:type="fixed"/>
          <w:tblCellMar>
            <w:top w:w="0" w:type="dxa"/>
            <w:left w:w="108" w:type="dxa"/>
            <w:bottom w:w="0" w:type="dxa"/>
            <w:right w:w="108" w:type="dxa"/>
          </w:tblCellMar>
          <w:tblLook w:val="0000"/>
        </w:tblPrEx>
        <w:trPr>
          <w:trHeight w:val="565"/>
        </w:trPr>
        <w:tc>
          <w:tcPr>
            <w:tcW w:w="948" w:type="dxa"/>
          </w:tcPr>
          <w:p/>
        </w:tc>
        <w:tc>
          <w:tcPr>
            <w:tcW w:w="1995" w:type="dxa"/>
            <w:gridSpan w:val="3"/>
          </w:tcPr>
          <w:p/>
        </w:tc>
        <w:tc>
          <w:tcPr>
            <w:tcW w:w="405" w:type="dxa"/>
          </w:tcPr>
          <w:p/>
        </w:tc>
        <w:tc>
          <w:tcPr>
            <w:tcW w:w="1065" w:type="dxa"/>
            <w:tcBorders>
              <w:top w:val="single" w:sz="4" w:space="0" w:color="auto"/>
              <w:left w:val="nil"/>
              <w:bottom w:val="single" w:sz="8" w:space="0" w:color="auto"/>
              <w:right w:val="single" w:sz="6" w:space="0" w:color="auto"/>
            </w:tcBorders>
          </w:tcPr>
          <w:p>
            <w:r>
              <w:pict>
                <v:line id="直线 496" o:spid="_x0000_s1103" style="mso-wrap-style:square;position:absolute;z-index:251731968" from="47.1pt,2.3pt" to="47.1pt,30.55pt">
                  <v:stroke linestyle="single" endarrow="block" endarrowwidth="wide" endarrowlength="long"/>
                </v:line>
              </w:pict>
            </w:r>
          </w:p>
        </w:tc>
        <w:tc>
          <w:tcPr>
            <w:tcW w:w="1095" w:type="dxa"/>
            <w:gridSpan w:val="2"/>
            <w:tcBorders>
              <w:top w:val="single" w:sz="4" w:space="0" w:color="auto"/>
              <w:left w:val="single" w:sz="6" w:space="0" w:color="auto"/>
              <w:bottom w:val="single" w:sz="8" w:space="0" w:color="auto"/>
              <w:right w:val="nil"/>
            </w:tcBorders>
          </w:tcPr>
          <w:p/>
        </w:tc>
        <w:tc>
          <w:tcPr>
            <w:tcW w:w="480" w:type="dxa"/>
          </w:tcPr>
          <w:p/>
        </w:tc>
        <w:tc>
          <w:tcPr>
            <w:tcW w:w="1995" w:type="dxa"/>
            <w:gridSpan w:val="3"/>
          </w:tcPr>
          <w:p/>
        </w:tc>
        <w:tc>
          <w:tcPr>
            <w:tcW w:w="873" w:type="dxa"/>
          </w:tcPr>
          <w:p/>
        </w:tc>
      </w:tr>
      <w:tr>
        <w:tblPrEx>
          <w:tblW w:w="0" w:type="auto"/>
          <w:tblLayout w:type="fixed"/>
          <w:tblCellMar>
            <w:top w:w="0" w:type="dxa"/>
            <w:left w:w="108" w:type="dxa"/>
            <w:bottom w:w="0" w:type="dxa"/>
            <w:right w:w="108" w:type="dxa"/>
          </w:tblCellMar>
          <w:tblLook w:val="0000"/>
        </w:tblPrEx>
        <w:trPr>
          <w:trHeight w:val="570"/>
        </w:trPr>
        <w:tc>
          <w:tcPr>
            <w:tcW w:w="948" w:type="dxa"/>
          </w:tcPr>
          <w:p/>
        </w:tc>
        <w:tc>
          <w:tcPr>
            <w:tcW w:w="1995" w:type="dxa"/>
            <w:gridSpan w:val="3"/>
          </w:tcPr>
          <w:p/>
        </w:tc>
        <w:tc>
          <w:tcPr>
            <w:tcW w:w="405" w:type="dxa"/>
            <w:tcBorders>
              <w:top w:val="nil"/>
              <w:left w:val="nil"/>
              <w:bottom w:val="nil"/>
              <w:right w:val="single" w:sz="8" w:space="0" w:color="auto"/>
            </w:tcBorders>
          </w:tcPr>
          <w:p/>
        </w:tc>
        <w:tc>
          <w:tcPr>
            <w:tcW w:w="2160" w:type="dxa"/>
            <w:gridSpan w:val="3"/>
            <w:tcBorders>
              <w:top w:val="single" w:sz="8" w:space="0" w:color="auto"/>
              <w:left w:val="single" w:sz="8" w:space="0" w:color="auto"/>
              <w:bottom w:val="single" w:sz="8" w:space="0" w:color="auto"/>
              <w:right w:val="single" w:sz="8" w:space="0" w:color="auto"/>
            </w:tcBorders>
            <w:vAlign w:val="center"/>
          </w:tcPr>
          <w:p>
            <w:r>
              <w:rPr>
                <w:rFonts w:hint="eastAsia"/>
              </w:rPr>
              <w:t>操  作  员</w:t>
            </w:r>
          </w:p>
        </w:tc>
        <w:tc>
          <w:tcPr>
            <w:tcW w:w="480" w:type="dxa"/>
            <w:tcBorders>
              <w:top w:val="nil"/>
              <w:left w:val="single" w:sz="8" w:space="0" w:color="auto"/>
              <w:bottom w:val="nil"/>
              <w:right w:val="nil"/>
            </w:tcBorders>
          </w:tcPr>
          <w:p/>
        </w:tc>
        <w:tc>
          <w:tcPr>
            <w:tcW w:w="1995" w:type="dxa"/>
            <w:gridSpan w:val="3"/>
          </w:tcPr>
          <w:p/>
        </w:tc>
        <w:tc>
          <w:tcPr>
            <w:tcW w:w="873" w:type="dxa"/>
          </w:tcPr>
          <w:p/>
        </w:tc>
      </w:tr>
    </w:tbl>
    <w:p>
      <w:pPr>
        <w:rPr>
          <w:rFonts w:hint="eastAsia"/>
        </w:rPr>
      </w:pPr>
    </w:p>
    <w:p>
      <w:pPr>
        <w:rPr>
          <w:rFonts w:hint="eastAsia"/>
        </w:rPr>
      </w:pPr>
    </w:p>
    <w:p>
      <w:pPr>
        <w:jc w:val="center"/>
        <w:outlineLvl w:val="0"/>
        <w:rPr>
          <w:rFonts w:hint="eastAsia"/>
          <w:b/>
          <w:sz w:val="44"/>
        </w:rPr>
      </w:pPr>
      <w:r>
        <w:rPr>
          <w:rFonts w:hint="eastAsia"/>
          <w:b/>
          <w:sz w:val="44"/>
        </w:rPr>
        <w:t>施工组织设计</w:t>
      </w:r>
    </w:p>
    <w:p>
      <w:pPr>
        <w:pStyle w:val="Heading1"/>
        <w:rPr>
          <w:rFonts w:hint="eastAsia"/>
        </w:rPr>
      </w:pPr>
      <w:bookmarkStart w:id="93" w:name="_Toc13797838"/>
      <w:r>
        <w:rPr>
          <w:rFonts w:hint="eastAsia"/>
        </w:rPr>
        <w:t>1、概况</w:t>
      </w:r>
      <w:bookmarkEnd w:id="93"/>
    </w:p>
    <w:p>
      <w:pPr>
        <w:pStyle w:val="Heading2"/>
        <w:rPr>
          <w:rFonts w:hint="eastAsia"/>
        </w:rPr>
      </w:pPr>
      <w:bookmarkStart w:id="94" w:name="_Toc13797839"/>
      <w:r>
        <w:rPr>
          <w:rFonts w:hint="eastAsia"/>
        </w:rPr>
        <w:t>1.1工程简介</w:t>
      </w:r>
      <w:bookmarkEnd w:id="94"/>
    </w:p>
    <w:p>
      <w:pPr>
        <w:rPr>
          <w:rFonts w:hint="eastAsia"/>
        </w:rPr>
      </w:pPr>
      <w:r>
        <w:rPr>
          <w:rFonts w:hint="eastAsia"/>
        </w:rPr>
        <w:t xml:space="preserve">    中心渔港一期工程位于舟山本岛普陀山浦东西两侧。</w:t>
      </w:r>
    </w:p>
    <w:p>
      <w:pPr>
        <w:pStyle w:val="Heading3"/>
        <w:rPr>
          <w:rFonts w:hint="eastAsia"/>
        </w:rPr>
      </w:pPr>
      <w:r>
        <w:rPr>
          <w:rFonts w:hint="eastAsia"/>
        </w:rPr>
        <w:t>1.1.1工程内容</w:t>
      </w:r>
    </w:p>
    <w:p>
      <w:pPr>
        <w:tabs>
          <w:tab w:val="left" w:pos="1515"/>
        </w:tabs>
        <w:ind w:left="1515" w:hanging="1515"/>
        <w:rPr>
          <w:rFonts w:hint="eastAsia"/>
        </w:rPr>
      </w:pPr>
      <w:r>
        <w:rPr>
          <w:rFonts w:hint="eastAsia"/>
        </w:rPr>
        <w:t>（1）中心渔港：300-500吨级浮码头栈桥四条（3#栈桥140.5*6米，4#栈桥</w:t>
      </w:r>
    </w:p>
    <w:p>
      <w:pPr>
        <w:tabs>
          <w:tab w:val="left" w:pos="1515"/>
        </w:tabs>
        <w:ind w:left="1515" w:hanging="1515"/>
        <w:rPr>
          <w:rFonts w:hint="eastAsia"/>
        </w:rPr>
      </w:pPr>
      <w:r>
        <w:rPr>
          <w:rFonts w:hint="eastAsia"/>
        </w:rPr>
        <w:t>136.5*6米，5#栈桥137.1*6米，6#栈桥133.3*6米），8个撑墩。</w:t>
      </w:r>
    </w:p>
    <w:p>
      <w:pPr>
        <w:tabs>
          <w:tab w:val="left" w:pos="1515"/>
        </w:tabs>
        <w:ind w:left="1515" w:hanging="1515"/>
        <w:rPr>
          <w:rFonts w:hint="eastAsia"/>
        </w:rPr>
        <w:sectPr>
          <w:type w:val="nextPage"/>
          <w:pgSz w:w="11906" w:h="16838"/>
          <w:pgMar w:top="935" w:right="1800" w:bottom="1440" w:left="1800" w:header="851" w:footer="992" w:gutter="0"/>
          <w:pgNumType w:start="25"/>
          <w:cols w:space="708"/>
          <w:titlePg w:val="0"/>
          <w:docGrid w:type="lines" w:linePitch="312"/>
        </w:sectPr>
      </w:pPr>
      <w:r>
        <w:rPr>
          <w:rFonts w:hint="eastAsia"/>
        </w:rPr>
        <w:t>（2）渔政东海基地：千吨级固定码头一座（平台104.0*10米，1#栈桥165.5*6</w:t>
      </w:r>
    </w:p>
    <w:p>
      <w:pPr>
        <w:tabs>
          <w:tab w:val="left" w:pos="1515"/>
        </w:tabs>
        <w:ind w:left="1515" w:hanging="1515"/>
        <w:rPr>
          <w:rFonts w:hint="eastAsia"/>
        </w:rPr>
      </w:pPr>
      <w:r>
        <w:rPr>
          <w:rFonts w:hint="eastAsia"/>
        </w:rPr>
        <w:t>米），浮码头2#栈桥148.1*6米，3个撑墩。</w:t>
      </w:r>
    </w:p>
    <w:p>
      <w:pPr>
        <w:pStyle w:val="Heading3"/>
        <w:rPr>
          <w:rFonts w:hint="eastAsia"/>
        </w:rPr>
      </w:pPr>
      <w:r>
        <w:rPr>
          <w:rFonts w:hint="eastAsia"/>
        </w:rPr>
        <w:t>1.1.2工程结构</w:t>
      </w:r>
    </w:p>
    <w:p>
      <w:pPr>
        <w:rPr>
          <w:rFonts w:hint="eastAsia"/>
        </w:rPr>
      </w:pPr>
      <w:r>
        <w:rPr>
          <w:rFonts w:hint="eastAsia"/>
        </w:rPr>
        <w:t>（1）引桥结构：靠岸的九跨采用</w:t>
      </w:r>
      <w:r>
        <w:rPr>
          <w:rFonts w:ascii="仿宋_GB2312" w:hint="eastAsia"/>
        </w:rPr>
        <w:t>Ф</w:t>
      </w:r>
      <w:r>
        <w:rPr>
          <w:rFonts w:hint="eastAsia"/>
        </w:rPr>
        <w:t>800mm钻孔灌注桩基础，每个排架2根，排架间距为9.5-10米；其余靠海打桩船能进入的地方采用600*600mm预应力钢筋混凝土空心方桩。桩上为现浇横梁，横梁上搁置预制空心大板。</w:t>
      </w:r>
    </w:p>
    <w:p>
      <w:pPr>
        <w:tabs>
          <w:tab w:val="left" w:pos="1515"/>
        </w:tabs>
        <w:ind w:left="1515" w:hanging="1515"/>
        <w:rPr>
          <w:rFonts w:hint="eastAsia"/>
        </w:rPr>
      </w:pPr>
      <w:r>
        <w:rPr>
          <w:rFonts w:hint="eastAsia"/>
        </w:rPr>
        <w:t>（2）撑墩结构：采用600*600mm预应力钢筋混凝土空心方桩基础，每个</w:t>
      </w:r>
    </w:p>
    <w:p>
      <w:pPr>
        <w:tabs>
          <w:tab w:val="left" w:pos="1515"/>
        </w:tabs>
        <w:ind w:left="1515" w:hanging="1515"/>
        <w:rPr>
          <w:rFonts w:hint="eastAsia"/>
        </w:rPr>
      </w:pPr>
      <w:r>
        <w:rPr>
          <w:rFonts w:hint="eastAsia"/>
        </w:rPr>
        <w:t>撑墩4根桩，上部结构为现浇墩台结构。</w:t>
      </w:r>
    </w:p>
    <w:p>
      <w:pPr>
        <w:tabs>
          <w:tab w:val="left" w:pos="700"/>
        </w:tabs>
        <w:ind w:left="1515" w:hanging="1515"/>
        <w:rPr>
          <w:rFonts w:hint="eastAsia"/>
        </w:rPr>
      </w:pPr>
      <w:r>
        <w:rPr>
          <w:rFonts w:hint="eastAsia"/>
        </w:rPr>
        <w:t>（3）码头结构：1000吨级码头采用高桩梁板结构。总长104米，分为各52</w:t>
      </w:r>
    </w:p>
    <w:p>
      <w:pPr>
        <w:tabs>
          <w:tab w:val="left" w:pos="700"/>
        </w:tabs>
        <w:ind w:left="1515" w:hanging="1515"/>
        <w:rPr>
          <w:rFonts w:hint="eastAsia"/>
        </w:rPr>
      </w:pPr>
      <w:r>
        <w:rPr>
          <w:rFonts w:hint="eastAsia"/>
        </w:rPr>
        <w:t>米的2个结构段，宽10米，桩基为600*600mm预应力钢筋混凝土空心方</w:t>
      </w:r>
    </w:p>
    <w:p>
      <w:pPr>
        <w:tabs>
          <w:tab w:val="left" w:pos="700"/>
        </w:tabs>
        <w:ind w:left="1515" w:hanging="1515"/>
        <w:rPr>
          <w:rFonts w:hint="eastAsia"/>
        </w:rPr>
      </w:pPr>
      <w:r>
        <w:rPr>
          <w:rFonts w:hint="eastAsia"/>
        </w:rPr>
        <w:t>桩，排架间距7米，每个排架4根桩，桩上为现浇横梁，横梁上搁置纵梁，</w:t>
      </w:r>
    </w:p>
    <w:p>
      <w:pPr>
        <w:tabs>
          <w:tab w:val="left" w:pos="700"/>
        </w:tabs>
        <w:ind w:left="1515" w:hanging="1515"/>
        <w:rPr>
          <w:rFonts w:hint="eastAsia"/>
        </w:rPr>
      </w:pPr>
      <w:r>
        <w:rPr>
          <w:rFonts w:hint="eastAsia"/>
        </w:rPr>
        <w:t>面板为叠合板。平台前沿设置人员上落的踏步平台及固定钢爬梯。</w:t>
      </w:r>
    </w:p>
    <w:p>
      <w:pPr>
        <w:tabs>
          <w:tab w:val="left" w:pos="700"/>
        </w:tabs>
        <w:ind w:left="1515" w:hanging="1515"/>
        <w:rPr>
          <w:rFonts w:hint="eastAsia"/>
        </w:rPr>
      </w:pPr>
      <w:r>
        <w:rPr>
          <w:rFonts w:hint="eastAsia"/>
        </w:rPr>
        <w:t xml:space="preserve"> </w:t>
      </w:r>
    </w:p>
    <w:p>
      <w:pPr>
        <w:pStyle w:val="Heading3"/>
        <w:rPr>
          <w:rFonts w:hint="eastAsia"/>
        </w:rPr>
      </w:pPr>
      <w:r>
        <w:rPr>
          <w:rFonts w:hint="eastAsia"/>
        </w:rPr>
        <w:t>1.1.3主要工程数量表</w:t>
      </w:r>
    </w:p>
    <w:p>
      <w:pPr>
        <w:rPr>
          <w:rFonts w:hint="eastAsia"/>
        </w:rPr>
      </w:pPr>
      <w:r>
        <w:rPr>
          <w:rFonts w:hint="eastAsia"/>
        </w:rPr>
        <w:t xml:space="preserve">    根据投标文件，本次投标的主要工程数量见下表：</w:t>
      </w:r>
    </w:p>
    <w:p>
      <w:pPr>
        <w:jc w:val="center"/>
        <w:outlineLvl w:val="0"/>
        <w:rPr>
          <w:rFonts w:hint="eastAsia"/>
          <w:b/>
          <w:sz w:val="30"/>
        </w:rPr>
      </w:pPr>
      <w:r>
        <w:rPr>
          <w:rFonts w:hint="eastAsia"/>
          <w:b/>
          <w:sz w:val="30"/>
        </w:rPr>
        <w:t>主 要 工 程 量</w:t>
      </w:r>
      <w:r>
        <w:rPr>
          <w:b/>
          <w:sz w:val="30"/>
        </w:rPr>
        <w:t xml:space="preserve"> </w:t>
      </w:r>
      <w:r>
        <w:rPr>
          <w:rFonts w:hint="eastAsia"/>
          <w:b/>
          <w:sz w:val="30"/>
        </w:rPr>
        <w:t>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39"/>
        <w:gridCol w:w="2798"/>
        <w:gridCol w:w="1056"/>
        <w:gridCol w:w="1303"/>
        <w:gridCol w:w="1303"/>
        <w:gridCol w:w="142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hRule="exact" w:val="440"/>
          <w:jc w:val="center"/>
        </w:trPr>
        <w:tc>
          <w:tcPr>
            <w:tcW w:w="639" w:type="dxa"/>
            <w:vMerge w:val="restart"/>
            <w:vAlign w:val="center"/>
          </w:tcPr>
          <w:p>
            <w:pPr>
              <w:jc w:val="center"/>
              <w:rPr>
                <w:rFonts w:hint="eastAsia"/>
                <w:sz w:val="24"/>
              </w:rPr>
            </w:pPr>
            <w:r>
              <w:rPr>
                <w:rFonts w:hint="eastAsia"/>
                <w:sz w:val="24"/>
              </w:rPr>
              <w:t>序号</w:t>
            </w:r>
          </w:p>
        </w:tc>
        <w:tc>
          <w:tcPr>
            <w:tcW w:w="2798" w:type="dxa"/>
            <w:vMerge w:val="restart"/>
            <w:vAlign w:val="center"/>
          </w:tcPr>
          <w:p>
            <w:pPr>
              <w:pStyle w:val="1"/>
            </w:pPr>
            <w:r>
              <w:rPr>
                <w:rFonts w:hint="eastAsia"/>
              </w:rPr>
              <w:t>工程项目</w:t>
            </w:r>
          </w:p>
        </w:tc>
        <w:tc>
          <w:tcPr>
            <w:tcW w:w="1056" w:type="dxa"/>
            <w:vMerge w:val="restart"/>
            <w:vAlign w:val="center"/>
          </w:tcPr>
          <w:p>
            <w:pPr>
              <w:jc w:val="center"/>
              <w:rPr>
                <w:rFonts w:hint="eastAsia"/>
                <w:sz w:val="24"/>
              </w:rPr>
            </w:pPr>
            <w:r>
              <w:rPr>
                <w:rFonts w:hint="eastAsia"/>
                <w:sz w:val="24"/>
              </w:rPr>
              <w:t>单位</w:t>
            </w:r>
          </w:p>
        </w:tc>
        <w:tc>
          <w:tcPr>
            <w:tcW w:w="4029" w:type="dxa"/>
            <w:gridSpan w:val="3"/>
            <w:vAlign w:val="center"/>
          </w:tcPr>
          <w:p>
            <w:pPr>
              <w:jc w:val="center"/>
              <w:rPr>
                <w:rFonts w:hint="eastAsia"/>
                <w:sz w:val="24"/>
              </w:rPr>
            </w:pPr>
            <w:r>
              <w:rPr>
                <w:rFonts w:hint="eastAsia"/>
                <w:sz w:val="24"/>
              </w:rPr>
              <w:t>工程数量</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Merge/>
            <w:vAlign w:val="center"/>
          </w:tcPr>
          <w:p>
            <w:pPr>
              <w:jc w:val="center"/>
              <w:rPr>
                <w:rFonts w:hint="eastAsia"/>
                <w:sz w:val="24"/>
              </w:rPr>
            </w:pPr>
          </w:p>
        </w:tc>
        <w:tc>
          <w:tcPr>
            <w:tcW w:w="2798" w:type="dxa"/>
            <w:vMerge/>
            <w:vAlign w:val="center"/>
          </w:tcPr>
          <w:p>
            <w:pPr>
              <w:rPr>
                <w:rFonts w:hint="eastAsia"/>
                <w:sz w:val="24"/>
              </w:rPr>
            </w:pPr>
          </w:p>
        </w:tc>
        <w:tc>
          <w:tcPr>
            <w:tcW w:w="1056" w:type="dxa"/>
            <w:vMerge/>
            <w:vAlign w:val="center"/>
          </w:tcPr>
          <w:p>
            <w:pPr>
              <w:jc w:val="center"/>
              <w:rPr>
                <w:rFonts w:hint="eastAsia"/>
                <w:sz w:val="24"/>
              </w:rPr>
            </w:pPr>
          </w:p>
        </w:tc>
        <w:tc>
          <w:tcPr>
            <w:tcW w:w="1303" w:type="dxa"/>
            <w:vAlign w:val="center"/>
          </w:tcPr>
          <w:p>
            <w:pPr>
              <w:jc w:val="center"/>
              <w:rPr>
                <w:rFonts w:hint="eastAsia"/>
                <w:sz w:val="24"/>
              </w:rPr>
            </w:pPr>
            <w:r>
              <w:rPr>
                <w:rFonts w:hint="eastAsia"/>
                <w:sz w:val="24"/>
              </w:rPr>
              <w:t>中心渔港</w:t>
            </w:r>
          </w:p>
        </w:tc>
        <w:tc>
          <w:tcPr>
            <w:tcW w:w="1303" w:type="dxa"/>
            <w:vAlign w:val="center"/>
          </w:tcPr>
          <w:p>
            <w:pPr>
              <w:jc w:val="center"/>
              <w:rPr>
                <w:rFonts w:hint="eastAsia"/>
                <w:sz w:val="24"/>
              </w:rPr>
            </w:pPr>
            <w:r>
              <w:rPr>
                <w:rFonts w:hint="eastAsia"/>
                <w:sz w:val="24"/>
              </w:rPr>
              <w:t>东海基地</w:t>
            </w:r>
          </w:p>
        </w:tc>
        <w:tc>
          <w:tcPr>
            <w:tcW w:w="1423" w:type="dxa"/>
            <w:vAlign w:val="center"/>
          </w:tcPr>
          <w:p>
            <w:pPr>
              <w:jc w:val="center"/>
              <w:rPr>
                <w:rFonts w:hint="eastAsia"/>
                <w:sz w:val="24"/>
              </w:rPr>
            </w:pPr>
            <w:r>
              <w:rPr>
                <w:rFonts w:hint="eastAsia"/>
                <w:sz w:val="24"/>
              </w:rPr>
              <w:t>合计</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w:t>
            </w:r>
          </w:p>
        </w:tc>
        <w:tc>
          <w:tcPr>
            <w:tcW w:w="2798" w:type="dxa"/>
            <w:vAlign w:val="center"/>
          </w:tcPr>
          <w:p>
            <w:pPr>
              <w:pStyle w:val="1"/>
              <w:jc w:val="both"/>
              <w:rPr>
                <w:rFonts w:hint="eastAsia"/>
              </w:rPr>
            </w:pPr>
            <w:r>
              <w:rPr>
                <w:rFonts w:hint="eastAsia"/>
              </w:rPr>
              <w:t>钻孔桩工作平台</w:t>
            </w:r>
          </w:p>
        </w:tc>
        <w:tc>
          <w:tcPr>
            <w:tcW w:w="1056" w:type="dxa"/>
            <w:vAlign w:val="center"/>
          </w:tcPr>
          <w:p>
            <w:pPr>
              <w:jc w:val="center"/>
              <w:rPr>
                <w:rFonts w:hint="eastAsia"/>
                <w:sz w:val="24"/>
              </w:rPr>
            </w:pPr>
            <w:r>
              <w:rPr>
                <w:rFonts w:hint="eastAsia"/>
                <w:sz w:val="24"/>
              </w:rPr>
              <w:t>m</w:t>
            </w:r>
            <w:r>
              <w:rPr>
                <w:rFonts w:hint="eastAsia"/>
                <w:sz w:val="24"/>
                <w:vertAlign w:val="superscript"/>
              </w:rPr>
              <w:t>2</w:t>
            </w:r>
          </w:p>
        </w:tc>
        <w:tc>
          <w:tcPr>
            <w:tcW w:w="1303" w:type="dxa"/>
            <w:vAlign w:val="center"/>
          </w:tcPr>
          <w:p>
            <w:pPr>
              <w:jc w:val="center"/>
              <w:rPr>
                <w:rFonts w:hint="eastAsia"/>
                <w:sz w:val="24"/>
              </w:rPr>
            </w:pPr>
            <w:r>
              <w:rPr>
                <w:rFonts w:hint="eastAsia"/>
                <w:sz w:val="24"/>
              </w:rPr>
              <w:t>1754</w:t>
            </w:r>
          </w:p>
        </w:tc>
        <w:tc>
          <w:tcPr>
            <w:tcW w:w="1303" w:type="dxa"/>
            <w:vAlign w:val="center"/>
          </w:tcPr>
          <w:p>
            <w:pPr>
              <w:jc w:val="center"/>
              <w:rPr>
                <w:rFonts w:hint="eastAsia"/>
                <w:sz w:val="24"/>
              </w:rPr>
            </w:pPr>
            <w:r>
              <w:rPr>
                <w:rFonts w:hint="eastAsia"/>
                <w:sz w:val="24"/>
              </w:rPr>
              <w:t>875.8</w:t>
            </w:r>
          </w:p>
        </w:tc>
        <w:tc>
          <w:tcPr>
            <w:tcW w:w="1423" w:type="dxa"/>
            <w:vAlign w:val="center"/>
          </w:tcPr>
          <w:p>
            <w:pPr>
              <w:jc w:val="center"/>
              <w:rPr>
                <w:rFonts w:hint="eastAsia"/>
                <w:sz w:val="24"/>
              </w:rPr>
            </w:pPr>
            <w:r>
              <w:rPr>
                <w:rFonts w:hint="eastAsia"/>
                <w:sz w:val="24"/>
              </w:rPr>
              <w:t>2629.8</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2</w:t>
            </w:r>
          </w:p>
        </w:tc>
        <w:tc>
          <w:tcPr>
            <w:tcW w:w="2798" w:type="dxa"/>
            <w:vAlign w:val="center"/>
          </w:tcPr>
          <w:p>
            <w:pPr>
              <w:rPr>
                <w:rFonts w:hint="eastAsia"/>
                <w:sz w:val="24"/>
              </w:rPr>
            </w:pPr>
            <w:r>
              <w:rPr>
                <w:rFonts w:hint="eastAsia"/>
                <w:sz w:val="24"/>
              </w:rPr>
              <w:t>钻孔桩钢护筒埋设</w:t>
            </w:r>
          </w:p>
        </w:tc>
        <w:tc>
          <w:tcPr>
            <w:tcW w:w="1056" w:type="dxa"/>
            <w:vAlign w:val="center"/>
          </w:tcPr>
          <w:p>
            <w:pPr>
              <w:jc w:val="center"/>
              <w:rPr>
                <w:sz w:val="24"/>
              </w:rPr>
            </w:pPr>
            <w:r>
              <w:rPr>
                <w:rFonts w:hint="eastAsia"/>
                <w:sz w:val="24"/>
              </w:rPr>
              <w:t>t</w:t>
            </w:r>
          </w:p>
        </w:tc>
        <w:tc>
          <w:tcPr>
            <w:tcW w:w="1303" w:type="dxa"/>
            <w:vAlign w:val="center"/>
          </w:tcPr>
          <w:p>
            <w:pPr>
              <w:jc w:val="center"/>
              <w:rPr>
                <w:rFonts w:hint="eastAsia"/>
                <w:sz w:val="24"/>
              </w:rPr>
            </w:pPr>
            <w:r>
              <w:rPr>
                <w:rFonts w:hint="eastAsia"/>
                <w:sz w:val="24"/>
              </w:rPr>
              <w:t>22.234</w:t>
            </w:r>
          </w:p>
        </w:tc>
        <w:tc>
          <w:tcPr>
            <w:tcW w:w="1303" w:type="dxa"/>
            <w:vAlign w:val="center"/>
          </w:tcPr>
          <w:p>
            <w:pPr>
              <w:jc w:val="center"/>
              <w:rPr>
                <w:rFonts w:hint="eastAsia"/>
                <w:sz w:val="24"/>
              </w:rPr>
            </w:pPr>
            <w:r>
              <w:rPr>
                <w:rFonts w:hint="eastAsia"/>
                <w:sz w:val="24"/>
              </w:rPr>
              <w:t>11.12</w:t>
            </w:r>
          </w:p>
        </w:tc>
        <w:tc>
          <w:tcPr>
            <w:tcW w:w="1423" w:type="dxa"/>
            <w:vAlign w:val="center"/>
          </w:tcPr>
          <w:p>
            <w:pPr>
              <w:jc w:val="center"/>
              <w:rPr>
                <w:rFonts w:hint="eastAsia"/>
                <w:sz w:val="24"/>
              </w:rPr>
            </w:pPr>
            <w:r>
              <w:rPr>
                <w:rFonts w:hint="eastAsia"/>
                <w:sz w:val="24"/>
              </w:rPr>
              <w:t>33.354</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3</w:t>
            </w:r>
          </w:p>
        </w:tc>
        <w:tc>
          <w:tcPr>
            <w:tcW w:w="2798" w:type="dxa"/>
            <w:vAlign w:val="center"/>
          </w:tcPr>
          <w:p>
            <w:pPr>
              <w:rPr>
                <w:rFonts w:hint="eastAsia"/>
                <w:sz w:val="24"/>
              </w:rPr>
            </w:pPr>
            <w:r>
              <w:rPr>
                <w:rFonts w:hint="eastAsia"/>
                <w:sz w:val="24"/>
              </w:rPr>
              <w:t>水上钻孔灌注桩成孔</w:t>
            </w:r>
          </w:p>
        </w:tc>
        <w:tc>
          <w:tcPr>
            <w:tcW w:w="1056" w:type="dxa"/>
            <w:vAlign w:val="center"/>
          </w:tcPr>
          <w:p>
            <w:pPr>
              <w:jc w:val="center"/>
              <w:rPr>
                <w:sz w:val="24"/>
              </w:rPr>
            </w:pPr>
            <w:r>
              <w:rPr>
                <w:rFonts w:hint="eastAsia"/>
                <w:sz w:val="24"/>
              </w:rPr>
              <w:t>m</w:t>
            </w:r>
          </w:p>
        </w:tc>
        <w:tc>
          <w:tcPr>
            <w:tcW w:w="1303" w:type="dxa"/>
            <w:vAlign w:val="center"/>
          </w:tcPr>
          <w:p>
            <w:pPr>
              <w:jc w:val="center"/>
              <w:rPr>
                <w:rFonts w:hint="eastAsia"/>
                <w:sz w:val="24"/>
              </w:rPr>
            </w:pPr>
            <w:r>
              <w:rPr>
                <w:rFonts w:hint="eastAsia"/>
                <w:sz w:val="24"/>
              </w:rPr>
              <w:t>2255</w:t>
            </w:r>
          </w:p>
        </w:tc>
        <w:tc>
          <w:tcPr>
            <w:tcW w:w="1303" w:type="dxa"/>
            <w:vAlign w:val="center"/>
          </w:tcPr>
          <w:p>
            <w:pPr>
              <w:jc w:val="center"/>
              <w:rPr>
                <w:rFonts w:hint="eastAsia"/>
                <w:sz w:val="24"/>
              </w:rPr>
            </w:pPr>
            <w:r>
              <w:rPr>
                <w:rFonts w:hint="eastAsia"/>
                <w:sz w:val="24"/>
              </w:rPr>
              <w:t>1160</w:t>
            </w:r>
          </w:p>
        </w:tc>
        <w:tc>
          <w:tcPr>
            <w:tcW w:w="1423" w:type="dxa"/>
            <w:vAlign w:val="center"/>
          </w:tcPr>
          <w:p>
            <w:pPr>
              <w:jc w:val="center"/>
              <w:rPr>
                <w:rFonts w:hint="eastAsia"/>
                <w:sz w:val="24"/>
              </w:rPr>
            </w:pPr>
            <w:r>
              <w:rPr>
                <w:rFonts w:hint="eastAsia"/>
                <w:sz w:val="24"/>
              </w:rPr>
              <w:t>3415</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4</w:t>
            </w:r>
          </w:p>
        </w:tc>
        <w:tc>
          <w:tcPr>
            <w:tcW w:w="2798" w:type="dxa"/>
            <w:vAlign w:val="center"/>
          </w:tcPr>
          <w:p>
            <w:pPr>
              <w:rPr>
                <w:rFonts w:hint="eastAsia"/>
                <w:sz w:val="24"/>
              </w:rPr>
            </w:pPr>
            <w:r>
              <w:rPr>
                <w:rFonts w:hint="eastAsia"/>
                <w:sz w:val="24"/>
              </w:rPr>
              <w:t>800mm钻孔灌注桩(C30)</w:t>
            </w:r>
          </w:p>
        </w:tc>
        <w:tc>
          <w:tcPr>
            <w:tcW w:w="1056" w:type="dxa"/>
            <w:vAlign w:val="center"/>
          </w:tcPr>
          <w:p>
            <w:pPr>
              <w:jc w:val="center"/>
              <w:rPr>
                <w:rFonts w:hint="eastAsia"/>
                <w:sz w:val="24"/>
              </w:rPr>
            </w:pPr>
            <w:r>
              <w:rPr>
                <w:rFonts w:hint="eastAsia"/>
                <w:sz w:val="24"/>
              </w:rPr>
              <w:t>根/m</w:t>
            </w:r>
            <w:r>
              <w:rPr>
                <w:rFonts w:hint="eastAsia"/>
                <w:sz w:val="24"/>
                <w:vertAlign w:val="superscript"/>
              </w:rPr>
              <w:t>3</w:t>
            </w:r>
          </w:p>
        </w:tc>
        <w:tc>
          <w:tcPr>
            <w:tcW w:w="1303" w:type="dxa"/>
            <w:vAlign w:val="center"/>
          </w:tcPr>
          <w:p>
            <w:pPr>
              <w:jc w:val="center"/>
              <w:rPr>
                <w:rFonts w:hint="eastAsia"/>
                <w:sz w:val="24"/>
              </w:rPr>
            </w:pPr>
            <w:r>
              <w:rPr>
                <w:rFonts w:hint="eastAsia"/>
                <w:sz w:val="24"/>
              </w:rPr>
              <w:t>72/1347.8</w:t>
            </w:r>
          </w:p>
        </w:tc>
        <w:tc>
          <w:tcPr>
            <w:tcW w:w="1303" w:type="dxa"/>
            <w:vAlign w:val="center"/>
          </w:tcPr>
          <w:p>
            <w:pPr>
              <w:jc w:val="center"/>
              <w:rPr>
                <w:rFonts w:hint="eastAsia"/>
                <w:sz w:val="24"/>
              </w:rPr>
            </w:pPr>
            <w:r>
              <w:rPr>
                <w:rFonts w:hint="eastAsia"/>
                <w:sz w:val="24"/>
              </w:rPr>
              <w:t>36/729.28</w:t>
            </w:r>
          </w:p>
        </w:tc>
        <w:tc>
          <w:tcPr>
            <w:tcW w:w="1423" w:type="dxa"/>
            <w:vAlign w:val="center"/>
          </w:tcPr>
          <w:p>
            <w:pPr>
              <w:jc w:val="center"/>
              <w:rPr>
                <w:rFonts w:hint="eastAsia"/>
                <w:sz w:val="24"/>
              </w:rPr>
            </w:pPr>
            <w:r>
              <w:rPr>
                <w:rFonts w:hint="eastAsia"/>
                <w:sz w:val="24"/>
              </w:rPr>
              <w:t>108/2077.1</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5</w:t>
            </w:r>
          </w:p>
        </w:tc>
        <w:tc>
          <w:tcPr>
            <w:tcW w:w="2798" w:type="dxa"/>
            <w:vAlign w:val="center"/>
          </w:tcPr>
          <w:p>
            <w:pPr>
              <w:rPr>
                <w:rFonts w:hint="eastAsia"/>
                <w:sz w:val="24"/>
              </w:rPr>
            </w:pPr>
            <w:r>
              <w:rPr>
                <w:rFonts w:hint="eastAsia"/>
                <w:sz w:val="24"/>
              </w:rPr>
              <w:t>800mm钻孔灌注桩钢筋</w:t>
            </w:r>
          </w:p>
        </w:tc>
        <w:tc>
          <w:tcPr>
            <w:tcW w:w="1056" w:type="dxa"/>
            <w:vAlign w:val="center"/>
          </w:tcPr>
          <w:p>
            <w:pPr>
              <w:jc w:val="center"/>
              <w:rPr>
                <w:sz w:val="24"/>
              </w:rPr>
            </w:pPr>
            <w:r>
              <w:rPr>
                <w:rFonts w:hint="eastAsia"/>
                <w:sz w:val="24"/>
              </w:rPr>
              <w:t>t</w:t>
            </w:r>
          </w:p>
        </w:tc>
        <w:tc>
          <w:tcPr>
            <w:tcW w:w="1303" w:type="dxa"/>
            <w:vAlign w:val="center"/>
          </w:tcPr>
          <w:p>
            <w:pPr>
              <w:jc w:val="center"/>
              <w:rPr>
                <w:rFonts w:hint="eastAsia"/>
                <w:sz w:val="24"/>
              </w:rPr>
            </w:pPr>
            <w:r>
              <w:rPr>
                <w:rFonts w:hint="eastAsia"/>
                <w:sz w:val="24"/>
              </w:rPr>
              <w:t>84.528</w:t>
            </w:r>
          </w:p>
        </w:tc>
        <w:tc>
          <w:tcPr>
            <w:tcW w:w="1303" w:type="dxa"/>
            <w:vAlign w:val="center"/>
          </w:tcPr>
          <w:p>
            <w:pPr>
              <w:jc w:val="center"/>
              <w:rPr>
                <w:rFonts w:hint="eastAsia"/>
                <w:sz w:val="24"/>
              </w:rPr>
            </w:pPr>
            <w:r>
              <w:rPr>
                <w:rFonts w:hint="eastAsia"/>
                <w:sz w:val="24"/>
              </w:rPr>
              <w:t>42.266</w:t>
            </w:r>
          </w:p>
        </w:tc>
        <w:tc>
          <w:tcPr>
            <w:tcW w:w="1423" w:type="dxa"/>
            <w:vAlign w:val="center"/>
          </w:tcPr>
          <w:p>
            <w:pPr>
              <w:jc w:val="center"/>
              <w:rPr>
                <w:rFonts w:hint="eastAsia"/>
                <w:sz w:val="24"/>
              </w:rPr>
            </w:pPr>
            <w:r>
              <w:rPr>
                <w:rFonts w:hint="eastAsia"/>
                <w:sz w:val="24"/>
              </w:rPr>
              <w:t>126.794</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6</w:t>
            </w:r>
          </w:p>
        </w:tc>
        <w:tc>
          <w:tcPr>
            <w:tcW w:w="2798" w:type="dxa"/>
            <w:vAlign w:val="center"/>
          </w:tcPr>
          <w:p>
            <w:pPr>
              <w:rPr>
                <w:rFonts w:hint="eastAsia"/>
                <w:sz w:val="24"/>
              </w:rPr>
            </w:pPr>
            <w:r>
              <w:rPr>
                <w:rFonts w:hint="eastAsia"/>
                <w:sz w:val="24"/>
              </w:rPr>
              <w:t>600*600预制方桩(C45)</w:t>
            </w:r>
          </w:p>
        </w:tc>
        <w:tc>
          <w:tcPr>
            <w:tcW w:w="1056" w:type="dxa"/>
            <w:vAlign w:val="center"/>
          </w:tcPr>
          <w:p>
            <w:pPr>
              <w:jc w:val="center"/>
              <w:rPr>
                <w:rFonts w:hint="eastAsia"/>
                <w:sz w:val="24"/>
              </w:rPr>
            </w:pPr>
            <w:r>
              <w:rPr>
                <w:rFonts w:hint="eastAsia"/>
                <w:sz w:val="24"/>
              </w:rPr>
              <w:t>m</w:t>
            </w:r>
            <w:r>
              <w:rPr>
                <w:rFonts w:hint="eastAsia"/>
                <w:sz w:val="24"/>
                <w:vertAlign w:val="superscript"/>
              </w:rPr>
              <w:t>3</w:t>
            </w:r>
          </w:p>
        </w:tc>
        <w:tc>
          <w:tcPr>
            <w:tcW w:w="1303" w:type="dxa"/>
            <w:vAlign w:val="center"/>
          </w:tcPr>
          <w:p>
            <w:pPr>
              <w:jc w:val="center"/>
              <w:rPr>
                <w:rFonts w:hint="eastAsia"/>
                <w:sz w:val="24"/>
              </w:rPr>
            </w:pPr>
            <w:r>
              <w:rPr>
                <w:rFonts w:hint="eastAsia"/>
                <w:sz w:val="24"/>
              </w:rPr>
              <w:t>949.78</w:t>
            </w:r>
          </w:p>
        </w:tc>
        <w:tc>
          <w:tcPr>
            <w:tcW w:w="1303" w:type="dxa"/>
            <w:vAlign w:val="center"/>
          </w:tcPr>
          <w:p>
            <w:pPr>
              <w:jc w:val="center"/>
              <w:rPr>
                <w:rFonts w:hint="eastAsia"/>
                <w:sz w:val="24"/>
              </w:rPr>
            </w:pPr>
            <w:r>
              <w:rPr>
                <w:rFonts w:hint="eastAsia"/>
                <w:sz w:val="24"/>
              </w:rPr>
              <w:t>1115.83</w:t>
            </w:r>
          </w:p>
        </w:tc>
        <w:tc>
          <w:tcPr>
            <w:tcW w:w="1423" w:type="dxa"/>
            <w:vAlign w:val="center"/>
          </w:tcPr>
          <w:p>
            <w:pPr>
              <w:jc w:val="center"/>
              <w:rPr>
                <w:rFonts w:hint="eastAsia"/>
                <w:sz w:val="24"/>
              </w:rPr>
            </w:pPr>
            <w:r>
              <w:rPr>
                <w:rFonts w:hint="eastAsia"/>
                <w:sz w:val="24"/>
              </w:rPr>
              <w:t>2065.61</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7</w:t>
            </w:r>
          </w:p>
        </w:tc>
        <w:tc>
          <w:tcPr>
            <w:tcW w:w="2798" w:type="dxa"/>
            <w:vAlign w:val="center"/>
          </w:tcPr>
          <w:p>
            <w:pPr>
              <w:rPr>
                <w:rFonts w:hint="eastAsia"/>
                <w:sz w:val="24"/>
              </w:rPr>
            </w:pPr>
            <w:r>
              <w:rPr>
                <w:rFonts w:hint="eastAsia"/>
                <w:sz w:val="24"/>
              </w:rPr>
              <w:t>预应力方桩施打</w:t>
            </w:r>
          </w:p>
        </w:tc>
        <w:tc>
          <w:tcPr>
            <w:tcW w:w="1056" w:type="dxa"/>
            <w:vAlign w:val="center"/>
          </w:tcPr>
          <w:p>
            <w:pPr>
              <w:jc w:val="center"/>
              <w:rPr>
                <w:rFonts w:hint="eastAsia"/>
                <w:sz w:val="24"/>
              </w:rPr>
            </w:pPr>
            <w:r>
              <w:rPr>
                <w:rFonts w:hint="eastAsia"/>
                <w:sz w:val="24"/>
              </w:rPr>
              <w:t>根</w:t>
            </w:r>
          </w:p>
        </w:tc>
        <w:tc>
          <w:tcPr>
            <w:tcW w:w="1303" w:type="dxa"/>
            <w:vAlign w:val="center"/>
          </w:tcPr>
          <w:p>
            <w:pPr>
              <w:jc w:val="center"/>
              <w:rPr>
                <w:rFonts w:hint="eastAsia"/>
                <w:sz w:val="24"/>
              </w:rPr>
            </w:pPr>
            <w:r>
              <w:rPr>
                <w:rFonts w:hint="eastAsia"/>
                <w:sz w:val="24"/>
              </w:rPr>
              <w:t>88</w:t>
            </w:r>
          </w:p>
        </w:tc>
        <w:tc>
          <w:tcPr>
            <w:tcW w:w="1303" w:type="dxa"/>
            <w:vAlign w:val="center"/>
          </w:tcPr>
          <w:p>
            <w:pPr>
              <w:jc w:val="center"/>
              <w:rPr>
                <w:rFonts w:hint="eastAsia"/>
                <w:sz w:val="24"/>
              </w:rPr>
            </w:pPr>
            <w:r>
              <w:rPr>
                <w:rFonts w:hint="eastAsia"/>
                <w:sz w:val="24"/>
              </w:rPr>
              <w:t>108</w:t>
            </w:r>
          </w:p>
        </w:tc>
        <w:tc>
          <w:tcPr>
            <w:tcW w:w="1423" w:type="dxa"/>
            <w:vAlign w:val="center"/>
          </w:tcPr>
          <w:p>
            <w:pPr>
              <w:jc w:val="center"/>
              <w:rPr>
                <w:rFonts w:hint="eastAsia"/>
                <w:sz w:val="24"/>
              </w:rPr>
            </w:pPr>
            <w:r>
              <w:rPr>
                <w:rFonts w:hint="eastAsia"/>
                <w:sz w:val="24"/>
              </w:rPr>
              <w:t>196</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8</w:t>
            </w:r>
          </w:p>
        </w:tc>
        <w:tc>
          <w:tcPr>
            <w:tcW w:w="2798" w:type="dxa"/>
            <w:vAlign w:val="center"/>
          </w:tcPr>
          <w:p>
            <w:pPr>
              <w:rPr>
                <w:rFonts w:hint="eastAsia"/>
                <w:sz w:val="24"/>
              </w:rPr>
            </w:pPr>
            <w:r>
              <w:rPr>
                <w:rFonts w:hint="eastAsia"/>
                <w:sz w:val="24"/>
              </w:rPr>
              <w:t>现浇纵横梁(C30)</w:t>
            </w:r>
          </w:p>
        </w:tc>
        <w:tc>
          <w:tcPr>
            <w:tcW w:w="1056" w:type="dxa"/>
            <w:vAlign w:val="center"/>
          </w:tcPr>
          <w:p>
            <w:pPr>
              <w:jc w:val="center"/>
              <w:rPr>
                <w:rFonts w:hint="eastAsia"/>
                <w:sz w:val="24"/>
              </w:rPr>
            </w:pPr>
            <w:r>
              <w:rPr>
                <w:rFonts w:hint="eastAsia"/>
                <w:sz w:val="24"/>
              </w:rPr>
              <w:t>m</w:t>
            </w:r>
            <w:r>
              <w:rPr>
                <w:rFonts w:hint="eastAsia"/>
                <w:sz w:val="24"/>
                <w:vertAlign w:val="superscript"/>
              </w:rPr>
              <w:t>3</w:t>
            </w:r>
          </w:p>
        </w:tc>
        <w:tc>
          <w:tcPr>
            <w:tcW w:w="1303" w:type="dxa"/>
            <w:vAlign w:val="center"/>
          </w:tcPr>
          <w:p>
            <w:pPr>
              <w:jc w:val="center"/>
              <w:rPr>
                <w:rFonts w:hint="eastAsia"/>
                <w:sz w:val="24"/>
              </w:rPr>
            </w:pPr>
            <w:r>
              <w:rPr>
                <w:rFonts w:hint="eastAsia"/>
                <w:sz w:val="24"/>
              </w:rPr>
              <w:t>497.52</w:t>
            </w:r>
          </w:p>
        </w:tc>
        <w:tc>
          <w:tcPr>
            <w:tcW w:w="1303" w:type="dxa"/>
            <w:vAlign w:val="center"/>
          </w:tcPr>
          <w:p>
            <w:pPr>
              <w:jc w:val="center"/>
              <w:rPr>
                <w:rFonts w:hint="eastAsia"/>
                <w:sz w:val="24"/>
              </w:rPr>
            </w:pPr>
            <w:r>
              <w:rPr>
                <w:rFonts w:hint="eastAsia"/>
                <w:sz w:val="24"/>
              </w:rPr>
              <w:t>768.66</w:t>
            </w:r>
          </w:p>
        </w:tc>
        <w:tc>
          <w:tcPr>
            <w:tcW w:w="1423" w:type="dxa"/>
            <w:vAlign w:val="center"/>
          </w:tcPr>
          <w:p>
            <w:pPr>
              <w:jc w:val="center"/>
              <w:rPr>
                <w:rFonts w:hint="eastAsia"/>
                <w:sz w:val="24"/>
              </w:rPr>
            </w:pPr>
            <w:r>
              <w:rPr>
                <w:rFonts w:hint="eastAsia"/>
                <w:sz w:val="24"/>
              </w:rPr>
              <w:t>1266.18</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9</w:t>
            </w:r>
          </w:p>
        </w:tc>
        <w:tc>
          <w:tcPr>
            <w:tcW w:w="2798" w:type="dxa"/>
            <w:vAlign w:val="center"/>
          </w:tcPr>
          <w:p>
            <w:pPr>
              <w:rPr>
                <w:rFonts w:hint="eastAsia"/>
                <w:sz w:val="24"/>
              </w:rPr>
            </w:pPr>
            <w:r>
              <w:rPr>
                <w:rFonts w:hint="eastAsia"/>
                <w:sz w:val="24"/>
              </w:rPr>
              <w:t>现浇混凝土板及板接缝</w:t>
            </w:r>
          </w:p>
        </w:tc>
        <w:tc>
          <w:tcPr>
            <w:tcW w:w="1056" w:type="dxa"/>
            <w:vAlign w:val="center"/>
          </w:tcPr>
          <w:p>
            <w:pPr>
              <w:jc w:val="center"/>
              <w:rPr>
                <w:rFonts w:hint="eastAsia"/>
                <w:sz w:val="24"/>
              </w:rPr>
            </w:pPr>
            <w:r>
              <w:rPr>
                <w:rFonts w:hint="eastAsia"/>
                <w:sz w:val="24"/>
              </w:rPr>
              <w:t>m</w:t>
            </w:r>
            <w:r>
              <w:rPr>
                <w:rFonts w:hint="eastAsia"/>
                <w:sz w:val="24"/>
                <w:vertAlign w:val="superscript"/>
              </w:rPr>
              <w:t>3</w:t>
            </w:r>
          </w:p>
        </w:tc>
        <w:tc>
          <w:tcPr>
            <w:tcW w:w="1303" w:type="dxa"/>
            <w:vAlign w:val="center"/>
          </w:tcPr>
          <w:p>
            <w:pPr>
              <w:jc w:val="center"/>
              <w:rPr>
                <w:rFonts w:hint="eastAsia"/>
                <w:sz w:val="24"/>
              </w:rPr>
            </w:pPr>
            <w:r>
              <w:rPr>
                <w:rFonts w:hint="eastAsia"/>
                <w:sz w:val="24"/>
              </w:rPr>
              <w:t>54.31</w:t>
            </w:r>
          </w:p>
        </w:tc>
        <w:tc>
          <w:tcPr>
            <w:tcW w:w="1303" w:type="dxa"/>
            <w:vAlign w:val="center"/>
          </w:tcPr>
          <w:p>
            <w:pPr>
              <w:jc w:val="center"/>
              <w:rPr>
                <w:rFonts w:hint="eastAsia"/>
                <w:sz w:val="24"/>
              </w:rPr>
            </w:pPr>
            <w:r>
              <w:rPr>
                <w:rFonts w:hint="eastAsia"/>
                <w:sz w:val="24"/>
              </w:rPr>
              <w:t>63.11</w:t>
            </w:r>
          </w:p>
        </w:tc>
        <w:tc>
          <w:tcPr>
            <w:tcW w:w="1423" w:type="dxa"/>
            <w:vAlign w:val="center"/>
          </w:tcPr>
          <w:p>
            <w:pPr>
              <w:jc w:val="center"/>
              <w:rPr>
                <w:rFonts w:hint="eastAsia"/>
                <w:sz w:val="24"/>
              </w:rPr>
            </w:pPr>
            <w:r>
              <w:rPr>
                <w:rFonts w:hint="eastAsia"/>
                <w:sz w:val="24"/>
              </w:rPr>
              <w:t>117.42</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10</w:t>
            </w:r>
          </w:p>
        </w:tc>
        <w:tc>
          <w:tcPr>
            <w:tcW w:w="2798" w:type="dxa"/>
            <w:vAlign w:val="center"/>
          </w:tcPr>
          <w:p>
            <w:pPr>
              <w:rPr>
                <w:rFonts w:hint="eastAsia"/>
                <w:sz w:val="24"/>
              </w:rPr>
            </w:pPr>
            <w:r>
              <w:rPr>
                <w:rFonts w:hint="eastAsia"/>
                <w:sz w:val="24"/>
              </w:rPr>
              <w:t>现浇码头及引桥面层</w:t>
            </w:r>
          </w:p>
        </w:tc>
        <w:tc>
          <w:tcPr>
            <w:tcW w:w="1056" w:type="dxa"/>
            <w:vAlign w:val="center"/>
          </w:tcPr>
          <w:p>
            <w:pPr>
              <w:jc w:val="center"/>
              <w:rPr>
                <w:rFonts w:hint="eastAsia"/>
                <w:sz w:val="24"/>
              </w:rPr>
            </w:pPr>
            <w:r>
              <w:rPr>
                <w:rFonts w:hint="eastAsia"/>
                <w:sz w:val="24"/>
              </w:rPr>
              <w:t>m</w:t>
            </w:r>
            <w:r>
              <w:rPr>
                <w:rFonts w:hint="eastAsia"/>
                <w:sz w:val="24"/>
                <w:vertAlign w:val="superscript"/>
              </w:rPr>
              <w:t>3</w:t>
            </w:r>
          </w:p>
        </w:tc>
        <w:tc>
          <w:tcPr>
            <w:tcW w:w="1303" w:type="dxa"/>
            <w:vAlign w:val="center"/>
          </w:tcPr>
          <w:p>
            <w:pPr>
              <w:jc w:val="center"/>
              <w:rPr>
                <w:rFonts w:hint="eastAsia"/>
                <w:sz w:val="24"/>
              </w:rPr>
            </w:pPr>
            <w:r>
              <w:rPr>
                <w:rFonts w:hint="eastAsia"/>
                <w:sz w:val="24"/>
              </w:rPr>
              <w:t>525.7</w:t>
            </w:r>
          </w:p>
        </w:tc>
        <w:tc>
          <w:tcPr>
            <w:tcW w:w="1303" w:type="dxa"/>
            <w:vAlign w:val="center"/>
          </w:tcPr>
          <w:p>
            <w:pPr>
              <w:jc w:val="center"/>
              <w:rPr>
                <w:rFonts w:hint="eastAsia"/>
                <w:sz w:val="24"/>
              </w:rPr>
            </w:pPr>
            <w:r>
              <w:rPr>
                <w:rFonts w:hint="eastAsia"/>
                <w:sz w:val="24"/>
              </w:rPr>
              <w:t>416.5</w:t>
            </w:r>
          </w:p>
        </w:tc>
        <w:tc>
          <w:tcPr>
            <w:tcW w:w="1423" w:type="dxa"/>
            <w:vAlign w:val="center"/>
          </w:tcPr>
          <w:p>
            <w:pPr>
              <w:jc w:val="center"/>
              <w:rPr>
                <w:rFonts w:hint="eastAsia"/>
                <w:sz w:val="24"/>
              </w:rPr>
            </w:pPr>
            <w:r>
              <w:rPr>
                <w:rFonts w:hint="eastAsia"/>
                <w:sz w:val="24"/>
              </w:rPr>
              <w:t>942.2</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11</w:t>
            </w:r>
          </w:p>
        </w:tc>
        <w:tc>
          <w:tcPr>
            <w:tcW w:w="2798" w:type="dxa"/>
            <w:vAlign w:val="center"/>
          </w:tcPr>
          <w:p>
            <w:pPr>
              <w:rPr>
                <w:rFonts w:hint="eastAsia"/>
                <w:sz w:val="24"/>
              </w:rPr>
            </w:pPr>
            <w:r>
              <w:rPr>
                <w:rFonts w:hint="eastAsia"/>
                <w:sz w:val="24"/>
              </w:rPr>
              <w:t>现浇引桥墩台</w:t>
            </w:r>
          </w:p>
        </w:tc>
        <w:tc>
          <w:tcPr>
            <w:tcW w:w="1056" w:type="dxa"/>
            <w:vAlign w:val="center"/>
          </w:tcPr>
          <w:p>
            <w:pPr>
              <w:jc w:val="center"/>
              <w:rPr>
                <w:rFonts w:hint="eastAsia"/>
                <w:sz w:val="24"/>
              </w:rPr>
            </w:pPr>
            <w:r>
              <w:rPr>
                <w:rFonts w:hint="eastAsia"/>
                <w:sz w:val="24"/>
              </w:rPr>
              <w:t>m</w:t>
            </w:r>
            <w:r>
              <w:rPr>
                <w:rFonts w:hint="eastAsia"/>
                <w:sz w:val="24"/>
                <w:vertAlign w:val="superscript"/>
              </w:rPr>
              <w:t>3</w:t>
            </w:r>
          </w:p>
        </w:tc>
        <w:tc>
          <w:tcPr>
            <w:tcW w:w="1303" w:type="dxa"/>
            <w:vAlign w:val="center"/>
          </w:tcPr>
          <w:p>
            <w:pPr>
              <w:jc w:val="center"/>
              <w:rPr>
                <w:rFonts w:hint="eastAsia"/>
                <w:sz w:val="24"/>
              </w:rPr>
            </w:pPr>
            <w:r>
              <w:rPr>
                <w:rFonts w:hint="eastAsia"/>
                <w:sz w:val="24"/>
              </w:rPr>
              <w:t>106</w:t>
            </w:r>
          </w:p>
        </w:tc>
        <w:tc>
          <w:tcPr>
            <w:tcW w:w="1303" w:type="dxa"/>
            <w:vAlign w:val="center"/>
          </w:tcPr>
          <w:p>
            <w:pPr>
              <w:jc w:val="center"/>
              <w:rPr>
                <w:rFonts w:hint="eastAsia"/>
                <w:sz w:val="24"/>
              </w:rPr>
            </w:pPr>
            <w:r>
              <w:rPr>
                <w:rFonts w:hint="eastAsia"/>
                <w:sz w:val="24"/>
              </w:rPr>
              <w:t>26.5</w:t>
            </w:r>
          </w:p>
        </w:tc>
        <w:tc>
          <w:tcPr>
            <w:tcW w:w="1423" w:type="dxa"/>
            <w:vAlign w:val="center"/>
          </w:tcPr>
          <w:p>
            <w:pPr>
              <w:jc w:val="center"/>
              <w:rPr>
                <w:rFonts w:hint="eastAsia"/>
                <w:sz w:val="24"/>
              </w:rPr>
            </w:pPr>
            <w:r>
              <w:rPr>
                <w:rFonts w:hint="eastAsia"/>
                <w:sz w:val="24"/>
              </w:rPr>
              <w:t>132.5</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12</w:t>
            </w:r>
          </w:p>
        </w:tc>
        <w:tc>
          <w:tcPr>
            <w:tcW w:w="2798" w:type="dxa"/>
            <w:vAlign w:val="center"/>
          </w:tcPr>
          <w:p>
            <w:pPr>
              <w:rPr>
                <w:rFonts w:hint="eastAsia"/>
                <w:sz w:val="24"/>
              </w:rPr>
            </w:pPr>
            <w:r>
              <w:rPr>
                <w:rFonts w:hint="eastAsia"/>
                <w:sz w:val="24"/>
              </w:rPr>
              <w:t>现浇护轮坎</w:t>
            </w:r>
          </w:p>
        </w:tc>
        <w:tc>
          <w:tcPr>
            <w:tcW w:w="1056" w:type="dxa"/>
            <w:vAlign w:val="center"/>
          </w:tcPr>
          <w:p>
            <w:pPr>
              <w:jc w:val="center"/>
              <w:rPr>
                <w:rFonts w:hint="eastAsia"/>
                <w:sz w:val="24"/>
              </w:rPr>
            </w:pPr>
            <w:r>
              <w:rPr>
                <w:rFonts w:hint="eastAsia"/>
                <w:sz w:val="24"/>
              </w:rPr>
              <w:t>m</w:t>
            </w:r>
            <w:r>
              <w:rPr>
                <w:rFonts w:hint="eastAsia"/>
                <w:sz w:val="24"/>
                <w:vertAlign w:val="superscript"/>
              </w:rPr>
              <w:t>3</w:t>
            </w:r>
          </w:p>
        </w:tc>
        <w:tc>
          <w:tcPr>
            <w:tcW w:w="1303" w:type="dxa"/>
            <w:vAlign w:val="center"/>
          </w:tcPr>
          <w:p>
            <w:pPr>
              <w:jc w:val="center"/>
              <w:rPr>
                <w:rFonts w:hint="eastAsia"/>
                <w:sz w:val="24"/>
              </w:rPr>
            </w:pPr>
            <w:r>
              <w:rPr>
                <w:rFonts w:hint="eastAsia"/>
                <w:sz w:val="24"/>
              </w:rPr>
              <w:t>62</w:t>
            </w:r>
          </w:p>
        </w:tc>
        <w:tc>
          <w:tcPr>
            <w:tcW w:w="1303" w:type="dxa"/>
            <w:vAlign w:val="center"/>
          </w:tcPr>
          <w:p>
            <w:pPr>
              <w:jc w:val="center"/>
              <w:rPr>
                <w:rFonts w:hint="eastAsia"/>
                <w:sz w:val="24"/>
              </w:rPr>
            </w:pPr>
            <w:r>
              <w:rPr>
                <w:rFonts w:hint="eastAsia"/>
                <w:sz w:val="24"/>
              </w:rPr>
              <w:t>48.3</w:t>
            </w:r>
          </w:p>
        </w:tc>
        <w:tc>
          <w:tcPr>
            <w:tcW w:w="1423" w:type="dxa"/>
            <w:vAlign w:val="center"/>
          </w:tcPr>
          <w:p>
            <w:pPr>
              <w:jc w:val="center"/>
              <w:rPr>
                <w:rFonts w:hint="eastAsia"/>
                <w:sz w:val="24"/>
              </w:rPr>
            </w:pPr>
            <w:r>
              <w:rPr>
                <w:rFonts w:hint="eastAsia"/>
                <w:sz w:val="24"/>
              </w:rPr>
              <w:t>110.3</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13</w:t>
            </w:r>
          </w:p>
        </w:tc>
        <w:tc>
          <w:tcPr>
            <w:tcW w:w="2798" w:type="dxa"/>
            <w:vAlign w:val="center"/>
          </w:tcPr>
          <w:p>
            <w:pPr>
              <w:rPr>
                <w:rFonts w:hint="eastAsia"/>
                <w:sz w:val="24"/>
              </w:rPr>
            </w:pPr>
            <w:r>
              <w:rPr>
                <w:rFonts w:hint="eastAsia"/>
                <w:sz w:val="24"/>
              </w:rPr>
              <w:t>现浇撑墩</w:t>
            </w:r>
          </w:p>
        </w:tc>
        <w:tc>
          <w:tcPr>
            <w:tcW w:w="1056" w:type="dxa"/>
            <w:vAlign w:val="center"/>
          </w:tcPr>
          <w:p>
            <w:pPr>
              <w:jc w:val="center"/>
              <w:rPr>
                <w:rFonts w:hint="eastAsia"/>
                <w:sz w:val="24"/>
              </w:rPr>
            </w:pPr>
            <w:r>
              <w:rPr>
                <w:rFonts w:hint="eastAsia"/>
                <w:sz w:val="24"/>
              </w:rPr>
              <w:t>m</w:t>
            </w:r>
            <w:r>
              <w:rPr>
                <w:rFonts w:hint="eastAsia"/>
                <w:sz w:val="24"/>
                <w:vertAlign w:val="superscript"/>
              </w:rPr>
              <w:t>3</w:t>
            </w:r>
          </w:p>
        </w:tc>
        <w:tc>
          <w:tcPr>
            <w:tcW w:w="1303" w:type="dxa"/>
            <w:vAlign w:val="center"/>
          </w:tcPr>
          <w:p>
            <w:pPr>
              <w:jc w:val="center"/>
              <w:rPr>
                <w:rFonts w:hint="eastAsia"/>
                <w:sz w:val="24"/>
              </w:rPr>
            </w:pPr>
            <w:r>
              <w:rPr>
                <w:rFonts w:hint="eastAsia"/>
                <w:sz w:val="24"/>
              </w:rPr>
              <w:t>280.75</w:t>
            </w:r>
          </w:p>
        </w:tc>
        <w:tc>
          <w:tcPr>
            <w:tcW w:w="1303" w:type="dxa"/>
            <w:vAlign w:val="center"/>
          </w:tcPr>
          <w:p>
            <w:pPr>
              <w:jc w:val="center"/>
              <w:rPr>
                <w:rFonts w:hint="eastAsia"/>
                <w:sz w:val="24"/>
              </w:rPr>
            </w:pPr>
            <w:r>
              <w:rPr>
                <w:rFonts w:hint="eastAsia"/>
                <w:sz w:val="24"/>
              </w:rPr>
              <w:t>105.28</w:t>
            </w:r>
          </w:p>
        </w:tc>
        <w:tc>
          <w:tcPr>
            <w:tcW w:w="1423" w:type="dxa"/>
            <w:vAlign w:val="center"/>
          </w:tcPr>
          <w:p>
            <w:pPr>
              <w:jc w:val="center"/>
              <w:rPr>
                <w:rFonts w:hint="eastAsia"/>
                <w:sz w:val="24"/>
              </w:rPr>
            </w:pPr>
            <w:r>
              <w:rPr>
                <w:rFonts w:hint="eastAsia"/>
                <w:sz w:val="24"/>
              </w:rPr>
              <w:t>386.03</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14</w:t>
            </w:r>
          </w:p>
        </w:tc>
        <w:tc>
          <w:tcPr>
            <w:tcW w:w="2798" w:type="dxa"/>
            <w:vAlign w:val="center"/>
          </w:tcPr>
          <w:p>
            <w:pPr>
              <w:rPr>
                <w:rFonts w:hint="eastAsia"/>
                <w:sz w:val="24"/>
              </w:rPr>
            </w:pPr>
            <w:r>
              <w:rPr>
                <w:rFonts w:hint="eastAsia"/>
                <w:sz w:val="24"/>
              </w:rPr>
              <w:t>制安靠船构件</w:t>
            </w:r>
          </w:p>
        </w:tc>
        <w:tc>
          <w:tcPr>
            <w:tcW w:w="1056" w:type="dxa"/>
            <w:vAlign w:val="center"/>
          </w:tcPr>
          <w:p>
            <w:pPr>
              <w:jc w:val="center"/>
              <w:rPr>
                <w:rFonts w:hint="eastAsia"/>
                <w:sz w:val="24"/>
              </w:rPr>
            </w:pPr>
            <w:r>
              <w:rPr>
                <w:rFonts w:hint="eastAsia"/>
                <w:sz w:val="24"/>
              </w:rPr>
              <w:t>件/ m</w:t>
            </w:r>
            <w:r>
              <w:rPr>
                <w:rFonts w:hint="eastAsia"/>
                <w:sz w:val="24"/>
                <w:vertAlign w:val="superscript"/>
              </w:rPr>
              <w:t>3</w:t>
            </w:r>
          </w:p>
        </w:tc>
        <w:tc>
          <w:tcPr>
            <w:tcW w:w="1303" w:type="dxa"/>
            <w:vAlign w:val="center"/>
          </w:tcPr>
          <w:p>
            <w:pPr>
              <w:jc w:val="center"/>
              <w:rPr>
                <w:rFonts w:hint="eastAsia"/>
                <w:sz w:val="24"/>
              </w:rPr>
            </w:pPr>
          </w:p>
        </w:tc>
        <w:tc>
          <w:tcPr>
            <w:tcW w:w="1303" w:type="dxa"/>
            <w:vAlign w:val="center"/>
          </w:tcPr>
          <w:p>
            <w:pPr>
              <w:jc w:val="center"/>
              <w:rPr>
                <w:rFonts w:hint="eastAsia"/>
                <w:sz w:val="24"/>
              </w:rPr>
            </w:pPr>
            <w:r>
              <w:rPr>
                <w:rFonts w:hint="eastAsia"/>
                <w:sz w:val="24"/>
              </w:rPr>
              <w:t>16/19.76</w:t>
            </w:r>
          </w:p>
        </w:tc>
        <w:tc>
          <w:tcPr>
            <w:tcW w:w="1423" w:type="dxa"/>
            <w:vAlign w:val="center"/>
          </w:tcPr>
          <w:p>
            <w:pPr>
              <w:jc w:val="center"/>
              <w:rPr>
                <w:rFonts w:hint="eastAsia"/>
                <w:sz w:val="24"/>
              </w:rPr>
            </w:pPr>
            <w:r>
              <w:rPr>
                <w:rFonts w:hint="eastAsia"/>
                <w:sz w:val="24"/>
              </w:rPr>
              <w:t>16/19.76</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15</w:t>
            </w:r>
          </w:p>
        </w:tc>
        <w:tc>
          <w:tcPr>
            <w:tcW w:w="2798" w:type="dxa"/>
            <w:vAlign w:val="center"/>
          </w:tcPr>
          <w:p>
            <w:pPr>
              <w:rPr>
                <w:rFonts w:hint="eastAsia"/>
                <w:sz w:val="24"/>
              </w:rPr>
            </w:pPr>
            <w:r>
              <w:rPr>
                <w:rFonts w:hint="eastAsia"/>
                <w:sz w:val="24"/>
              </w:rPr>
              <w:t>制安水平撑,剪刀撑</w:t>
            </w:r>
          </w:p>
        </w:tc>
        <w:tc>
          <w:tcPr>
            <w:tcW w:w="1056" w:type="dxa"/>
            <w:vAlign w:val="center"/>
          </w:tcPr>
          <w:p>
            <w:pPr>
              <w:jc w:val="center"/>
              <w:rPr>
                <w:rFonts w:hint="eastAsia"/>
                <w:sz w:val="24"/>
              </w:rPr>
            </w:pPr>
            <w:r>
              <w:rPr>
                <w:rFonts w:hint="eastAsia"/>
                <w:sz w:val="24"/>
              </w:rPr>
              <w:t>件/ m</w:t>
            </w:r>
            <w:r>
              <w:rPr>
                <w:rFonts w:hint="eastAsia"/>
                <w:sz w:val="24"/>
                <w:vertAlign w:val="superscript"/>
              </w:rPr>
              <w:t>3</w:t>
            </w:r>
          </w:p>
        </w:tc>
        <w:tc>
          <w:tcPr>
            <w:tcW w:w="1303" w:type="dxa"/>
            <w:vAlign w:val="center"/>
          </w:tcPr>
          <w:p>
            <w:pPr>
              <w:jc w:val="center"/>
              <w:rPr>
                <w:rFonts w:hint="eastAsia"/>
                <w:sz w:val="24"/>
              </w:rPr>
            </w:pPr>
          </w:p>
        </w:tc>
        <w:tc>
          <w:tcPr>
            <w:tcW w:w="1303" w:type="dxa"/>
            <w:vAlign w:val="center"/>
          </w:tcPr>
          <w:p>
            <w:pPr>
              <w:jc w:val="center"/>
              <w:rPr>
                <w:rFonts w:hint="eastAsia"/>
                <w:sz w:val="24"/>
              </w:rPr>
            </w:pPr>
            <w:r>
              <w:rPr>
                <w:rFonts w:hint="eastAsia"/>
                <w:sz w:val="24"/>
              </w:rPr>
              <w:t>18/22.82</w:t>
            </w:r>
          </w:p>
        </w:tc>
        <w:tc>
          <w:tcPr>
            <w:tcW w:w="1423" w:type="dxa"/>
            <w:vAlign w:val="center"/>
          </w:tcPr>
          <w:p>
            <w:pPr>
              <w:jc w:val="center"/>
              <w:rPr>
                <w:rFonts w:hint="eastAsia"/>
                <w:sz w:val="24"/>
              </w:rPr>
            </w:pPr>
            <w:r>
              <w:rPr>
                <w:rFonts w:hint="eastAsia"/>
                <w:sz w:val="24"/>
              </w:rPr>
              <w:t>18/22.82</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16</w:t>
            </w:r>
          </w:p>
        </w:tc>
        <w:tc>
          <w:tcPr>
            <w:tcW w:w="2798" w:type="dxa"/>
            <w:vAlign w:val="center"/>
          </w:tcPr>
          <w:p>
            <w:pPr>
              <w:rPr>
                <w:rFonts w:hint="eastAsia"/>
                <w:sz w:val="24"/>
              </w:rPr>
            </w:pPr>
            <w:r>
              <w:rPr>
                <w:rFonts w:hint="eastAsia"/>
                <w:sz w:val="24"/>
              </w:rPr>
              <w:t>制安纵梁</w:t>
            </w:r>
          </w:p>
        </w:tc>
        <w:tc>
          <w:tcPr>
            <w:tcW w:w="1056" w:type="dxa"/>
            <w:vAlign w:val="center"/>
          </w:tcPr>
          <w:p>
            <w:pPr>
              <w:jc w:val="center"/>
              <w:rPr>
                <w:rFonts w:hint="eastAsia"/>
                <w:sz w:val="24"/>
              </w:rPr>
            </w:pPr>
            <w:r>
              <w:rPr>
                <w:rFonts w:hint="eastAsia"/>
                <w:sz w:val="24"/>
              </w:rPr>
              <w:t>件/ m</w:t>
            </w:r>
            <w:r>
              <w:rPr>
                <w:rFonts w:hint="eastAsia"/>
                <w:sz w:val="24"/>
                <w:vertAlign w:val="superscript"/>
              </w:rPr>
              <w:t>3</w:t>
            </w:r>
          </w:p>
        </w:tc>
        <w:tc>
          <w:tcPr>
            <w:tcW w:w="1303" w:type="dxa"/>
            <w:vAlign w:val="center"/>
          </w:tcPr>
          <w:p>
            <w:pPr>
              <w:jc w:val="center"/>
              <w:rPr>
                <w:rFonts w:hint="eastAsia"/>
                <w:sz w:val="24"/>
              </w:rPr>
            </w:pPr>
          </w:p>
        </w:tc>
        <w:tc>
          <w:tcPr>
            <w:tcW w:w="1303" w:type="dxa"/>
            <w:vAlign w:val="center"/>
          </w:tcPr>
          <w:p>
            <w:pPr>
              <w:jc w:val="center"/>
              <w:rPr>
                <w:rFonts w:hint="eastAsia"/>
                <w:sz w:val="24"/>
              </w:rPr>
            </w:pPr>
            <w:r>
              <w:rPr>
                <w:rFonts w:hint="eastAsia"/>
                <w:sz w:val="24"/>
              </w:rPr>
              <w:t>56/181.8</w:t>
            </w:r>
          </w:p>
        </w:tc>
        <w:tc>
          <w:tcPr>
            <w:tcW w:w="1423" w:type="dxa"/>
            <w:vAlign w:val="center"/>
          </w:tcPr>
          <w:p>
            <w:pPr>
              <w:jc w:val="center"/>
              <w:rPr>
                <w:rFonts w:hint="eastAsia"/>
                <w:sz w:val="24"/>
              </w:rPr>
            </w:pPr>
            <w:r>
              <w:rPr>
                <w:rFonts w:hint="eastAsia"/>
                <w:sz w:val="24"/>
              </w:rPr>
              <w:t>56/181.8</w:t>
            </w:r>
          </w:p>
        </w:tc>
      </w:tr>
    </w:tbl>
    <w:p>
      <w:pPr>
        <w:sectPr>
          <w:type w:val="nextPage"/>
          <w:pgSz w:w="11906" w:h="16838"/>
          <w:pgMar w:top="935" w:right="1800" w:bottom="1440" w:left="1800" w:header="851" w:footer="992" w:gutter="0"/>
          <w:pgNumType w:start="26"/>
          <w:cols w:space="708"/>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39"/>
        <w:gridCol w:w="2798"/>
        <w:gridCol w:w="1056"/>
        <w:gridCol w:w="1303"/>
        <w:gridCol w:w="1303"/>
        <w:gridCol w:w="142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17</w:t>
            </w:r>
          </w:p>
        </w:tc>
        <w:tc>
          <w:tcPr>
            <w:tcW w:w="2798" w:type="dxa"/>
            <w:vAlign w:val="center"/>
          </w:tcPr>
          <w:p>
            <w:pPr>
              <w:rPr>
                <w:rFonts w:hint="eastAsia"/>
                <w:sz w:val="24"/>
              </w:rPr>
            </w:pPr>
            <w:r>
              <w:rPr>
                <w:rFonts w:hint="eastAsia"/>
                <w:sz w:val="24"/>
              </w:rPr>
              <w:t>制安空心板</w:t>
            </w:r>
          </w:p>
        </w:tc>
        <w:tc>
          <w:tcPr>
            <w:tcW w:w="1056" w:type="dxa"/>
            <w:vAlign w:val="center"/>
          </w:tcPr>
          <w:p>
            <w:pPr>
              <w:jc w:val="center"/>
              <w:rPr>
                <w:rFonts w:hint="eastAsia"/>
                <w:sz w:val="24"/>
              </w:rPr>
            </w:pPr>
            <w:r>
              <w:rPr>
                <w:rFonts w:hint="eastAsia"/>
                <w:sz w:val="24"/>
              </w:rPr>
              <w:t>件/ m</w:t>
            </w:r>
            <w:r>
              <w:rPr>
                <w:rFonts w:hint="eastAsia"/>
                <w:sz w:val="24"/>
                <w:vertAlign w:val="superscript"/>
              </w:rPr>
              <w:t>3</w:t>
            </w:r>
          </w:p>
        </w:tc>
        <w:tc>
          <w:tcPr>
            <w:tcW w:w="1303" w:type="dxa"/>
            <w:vAlign w:val="center"/>
          </w:tcPr>
          <w:p>
            <w:pPr>
              <w:jc w:val="center"/>
              <w:rPr>
                <w:rFonts w:hint="eastAsia"/>
                <w:sz w:val="24"/>
              </w:rPr>
            </w:pPr>
          </w:p>
        </w:tc>
        <w:tc>
          <w:tcPr>
            <w:tcW w:w="1303" w:type="dxa"/>
            <w:vAlign w:val="center"/>
          </w:tcPr>
          <w:p>
            <w:pPr>
              <w:jc w:val="center"/>
              <w:rPr>
                <w:rFonts w:hint="eastAsia"/>
                <w:sz w:val="24"/>
              </w:rPr>
            </w:pPr>
            <w:r>
              <w:rPr>
                <w:rFonts w:hint="eastAsia"/>
                <w:sz w:val="24"/>
              </w:rPr>
              <w:t>130/174.46</w:t>
            </w:r>
          </w:p>
        </w:tc>
        <w:tc>
          <w:tcPr>
            <w:tcW w:w="1423" w:type="dxa"/>
            <w:vAlign w:val="center"/>
          </w:tcPr>
          <w:p>
            <w:pPr>
              <w:jc w:val="center"/>
              <w:rPr>
                <w:rFonts w:hint="eastAsia"/>
                <w:sz w:val="24"/>
              </w:rPr>
            </w:pPr>
            <w:r>
              <w:rPr>
                <w:rFonts w:hint="eastAsia"/>
                <w:sz w:val="24"/>
              </w:rPr>
              <w:t>130/174.46</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18</w:t>
            </w:r>
          </w:p>
        </w:tc>
        <w:tc>
          <w:tcPr>
            <w:tcW w:w="2798" w:type="dxa"/>
            <w:vAlign w:val="center"/>
          </w:tcPr>
          <w:p>
            <w:pPr>
              <w:rPr>
                <w:rFonts w:hint="eastAsia"/>
                <w:sz w:val="24"/>
              </w:rPr>
            </w:pPr>
            <w:r>
              <w:rPr>
                <w:rFonts w:hint="eastAsia"/>
                <w:sz w:val="24"/>
              </w:rPr>
              <w:t>制安空心大板</w:t>
            </w:r>
          </w:p>
        </w:tc>
        <w:tc>
          <w:tcPr>
            <w:tcW w:w="1056" w:type="dxa"/>
            <w:vAlign w:val="center"/>
          </w:tcPr>
          <w:p>
            <w:pPr>
              <w:jc w:val="center"/>
              <w:rPr>
                <w:rFonts w:hint="eastAsia"/>
                <w:sz w:val="24"/>
              </w:rPr>
            </w:pPr>
            <w:r>
              <w:rPr>
                <w:rFonts w:hint="eastAsia"/>
                <w:sz w:val="24"/>
              </w:rPr>
              <w:t>件/ m</w:t>
            </w:r>
            <w:r>
              <w:rPr>
                <w:rFonts w:hint="eastAsia"/>
                <w:sz w:val="24"/>
                <w:vertAlign w:val="superscript"/>
              </w:rPr>
              <w:t>3</w:t>
            </w:r>
          </w:p>
        </w:tc>
        <w:tc>
          <w:tcPr>
            <w:tcW w:w="1303" w:type="dxa"/>
            <w:vAlign w:val="center"/>
          </w:tcPr>
          <w:p>
            <w:pPr>
              <w:jc w:val="center"/>
              <w:rPr>
                <w:rFonts w:hint="eastAsia"/>
                <w:sz w:val="24"/>
              </w:rPr>
            </w:pPr>
            <w:r>
              <w:rPr>
                <w:rFonts w:hint="eastAsia"/>
                <w:sz w:val="24"/>
              </w:rPr>
              <w:t>224/989.96</w:t>
            </w:r>
          </w:p>
        </w:tc>
        <w:tc>
          <w:tcPr>
            <w:tcW w:w="1303" w:type="dxa"/>
            <w:vAlign w:val="center"/>
          </w:tcPr>
          <w:p>
            <w:pPr>
              <w:jc w:val="center"/>
              <w:rPr>
                <w:rFonts w:hint="eastAsia"/>
                <w:sz w:val="24"/>
              </w:rPr>
            </w:pPr>
            <w:r>
              <w:rPr>
                <w:rFonts w:hint="eastAsia"/>
                <w:sz w:val="24"/>
              </w:rPr>
              <w:t>132/572.4</w:t>
            </w:r>
          </w:p>
        </w:tc>
        <w:tc>
          <w:tcPr>
            <w:tcW w:w="1423" w:type="dxa"/>
            <w:vAlign w:val="center"/>
          </w:tcPr>
          <w:p>
            <w:pPr>
              <w:jc w:val="center"/>
              <w:rPr>
                <w:rFonts w:hint="eastAsia"/>
                <w:sz w:val="24"/>
              </w:rPr>
            </w:pPr>
            <w:r>
              <w:rPr>
                <w:rFonts w:hint="eastAsia"/>
                <w:sz w:val="24"/>
              </w:rPr>
              <w:t>356/1562.36</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19</w:t>
            </w:r>
          </w:p>
        </w:tc>
        <w:tc>
          <w:tcPr>
            <w:tcW w:w="2798" w:type="dxa"/>
            <w:vAlign w:val="center"/>
          </w:tcPr>
          <w:p>
            <w:pPr>
              <w:rPr>
                <w:rFonts w:hint="eastAsia"/>
                <w:sz w:val="24"/>
              </w:rPr>
            </w:pPr>
            <w:r>
              <w:rPr>
                <w:rFonts w:hint="eastAsia"/>
                <w:sz w:val="24"/>
              </w:rPr>
              <w:t>预应力钢筋</w:t>
            </w:r>
          </w:p>
        </w:tc>
        <w:tc>
          <w:tcPr>
            <w:tcW w:w="1056" w:type="dxa"/>
            <w:vAlign w:val="center"/>
          </w:tcPr>
          <w:p>
            <w:pPr>
              <w:jc w:val="center"/>
              <w:rPr>
                <w:sz w:val="24"/>
              </w:rPr>
            </w:pPr>
            <w:r>
              <w:rPr>
                <w:rFonts w:hint="eastAsia"/>
                <w:sz w:val="24"/>
              </w:rPr>
              <w:t>t</w:t>
            </w:r>
          </w:p>
        </w:tc>
        <w:tc>
          <w:tcPr>
            <w:tcW w:w="1303" w:type="dxa"/>
            <w:vAlign w:val="center"/>
          </w:tcPr>
          <w:p>
            <w:pPr>
              <w:jc w:val="center"/>
              <w:rPr>
                <w:rFonts w:hint="eastAsia"/>
                <w:sz w:val="24"/>
              </w:rPr>
            </w:pPr>
            <w:r>
              <w:rPr>
                <w:rFonts w:hint="eastAsia"/>
                <w:sz w:val="24"/>
              </w:rPr>
              <w:t>110.062</w:t>
            </w:r>
          </w:p>
        </w:tc>
        <w:tc>
          <w:tcPr>
            <w:tcW w:w="1303" w:type="dxa"/>
            <w:vAlign w:val="center"/>
          </w:tcPr>
          <w:p>
            <w:pPr>
              <w:jc w:val="center"/>
              <w:rPr>
                <w:rFonts w:hint="eastAsia"/>
                <w:sz w:val="24"/>
              </w:rPr>
            </w:pPr>
            <w:r>
              <w:rPr>
                <w:rFonts w:hint="eastAsia"/>
                <w:sz w:val="24"/>
              </w:rPr>
              <w:t>122.467</w:t>
            </w:r>
          </w:p>
        </w:tc>
        <w:tc>
          <w:tcPr>
            <w:tcW w:w="1423" w:type="dxa"/>
            <w:vAlign w:val="center"/>
          </w:tcPr>
          <w:p>
            <w:pPr>
              <w:jc w:val="center"/>
              <w:rPr>
                <w:rFonts w:hint="eastAsia"/>
                <w:sz w:val="24"/>
              </w:rPr>
            </w:pPr>
            <w:r>
              <w:rPr>
                <w:rFonts w:hint="eastAsia"/>
                <w:sz w:val="24"/>
              </w:rPr>
              <w:t>232.529</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20</w:t>
            </w:r>
          </w:p>
        </w:tc>
        <w:tc>
          <w:tcPr>
            <w:tcW w:w="2798" w:type="dxa"/>
            <w:vAlign w:val="center"/>
          </w:tcPr>
          <w:p>
            <w:pPr>
              <w:rPr>
                <w:rFonts w:hint="eastAsia"/>
                <w:sz w:val="24"/>
              </w:rPr>
            </w:pPr>
            <w:r>
              <w:rPr>
                <w:rFonts w:hint="eastAsia"/>
                <w:sz w:val="24"/>
              </w:rPr>
              <w:t>预制件钢筋</w:t>
            </w:r>
          </w:p>
        </w:tc>
        <w:tc>
          <w:tcPr>
            <w:tcW w:w="1056" w:type="dxa"/>
            <w:vAlign w:val="center"/>
          </w:tcPr>
          <w:p>
            <w:pPr>
              <w:jc w:val="center"/>
              <w:rPr>
                <w:sz w:val="24"/>
              </w:rPr>
            </w:pPr>
            <w:r>
              <w:rPr>
                <w:rFonts w:hint="eastAsia"/>
                <w:sz w:val="24"/>
              </w:rPr>
              <w:t>t</w:t>
            </w:r>
          </w:p>
        </w:tc>
        <w:tc>
          <w:tcPr>
            <w:tcW w:w="1303" w:type="dxa"/>
            <w:vAlign w:val="center"/>
          </w:tcPr>
          <w:p>
            <w:pPr>
              <w:jc w:val="center"/>
              <w:rPr>
                <w:rFonts w:hint="eastAsia"/>
                <w:sz w:val="24"/>
              </w:rPr>
            </w:pPr>
            <w:r>
              <w:rPr>
                <w:rFonts w:hint="eastAsia"/>
                <w:sz w:val="24"/>
              </w:rPr>
              <w:t>181.283</w:t>
            </w:r>
          </w:p>
        </w:tc>
        <w:tc>
          <w:tcPr>
            <w:tcW w:w="1303" w:type="dxa"/>
            <w:vAlign w:val="center"/>
          </w:tcPr>
          <w:p>
            <w:pPr>
              <w:jc w:val="center"/>
              <w:rPr>
                <w:rFonts w:hint="eastAsia"/>
                <w:sz w:val="24"/>
              </w:rPr>
            </w:pPr>
            <w:r>
              <w:rPr>
                <w:rFonts w:hint="eastAsia"/>
                <w:sz w:val="24"/>
              </w:rPr>
              <w:t>163.945</w:t>
            </w:r>
          </w:p>
        </w:tc>
        <w:tc>
          <w:tcPr>
            <w:tcW w:w="1423" w:type="dxa"/>
            <w:vAlign w:val="center"/>
          </w:tcPr>
          <w:p>
            <w:pPr>
              <w:jc w:val="center"/>
              <w:rPr>
                <w:rFonts w:hint="eastAsia"/>
                <w:sz w:val="24"/>
              </w:rPr>
            </w:pPr>
            <w:r>
              <w:rPr>
                <w:rFonts w:hint="eastAsia"/>
                <w:sz w:val="24"/>
              </w:rPr>
              <w:t>345.228</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21</w:t>
            </w:r>
          </w:p>
        </w:tc>
        <w:tc>
          <w:tcPr>
            <w:tcW w:w="2798" w:type="dxa"/>
            <w:vAlign w:val="center"/>
          </w:tcPr>
          <w:p>
            <w:pPr>
              <w:rPr>
                <w:rFonts w:hint="eastAsia"/>
                <w:sz w:val="24"/>
              </w:rPr>
            </w:pPr>
            <w:r>
              <w:rPr>
                <w:rFonts w:hint="eastAsia"/>
                <w:sz w:val="24"/>
              </w:rPr>
              <w:t>现浇钢筋</w:t>
            </w:r>
          </w:p>
        </w:tc>
        <w:tc>
          <w:tcPr>
            <w:tcW w:w="1056" w:type="dxa"/>
            <w:vAlign w:val="center"/>
          </w:tcPr>
          <w:p>
            <w:pPr>
              <w:jc w:val="center"/>
              <w:rPr>
                <w:sz w:val="24"/>
              </w:rPr>
            </w:pPr>
            <w:r>
              <w:rPr>
                <w:rFonts w:hint="eastAsia"/>
                <w:sz w:val="24"/>
              </w:rPr>
              <w:t>t</w:t>
            </w:r>
          </w:p>
        </w:tc>
        <w:tc>
          <w:tcPr>
            <w:tcW w:w="1303" w:type="dxa"/>
            <w:vAlign w:val="center"/>
          </w:tcPr>
          <w:p>
            <w:pPr>
              <w:jc w:val="center"/>
              <w:rPr>
                <w:rFonts w:hint="eastAsia"/>
                <w:sz w:val="24"/>
              </w:rPr>
            </w:pPr>
            <w:r>
              <w:rPr>
                <w:rFonts w:hint="eastAsia"/>
                <w:sz w:val="24"/>
              </w:rPr>
              <w:t>85.821</w:t>
            </w:r>
          </w:p>
        </w:tc>
        <w:tc>
          <w:tcPr>
            <w:tcW w:w="1303" w:type="dxa"/>
            <w:vAlign w:val="center"/>
          </w:tcPr>
          <w:p>
            <w:pPr>
              <w:jc w:val="center"/>
              <w:rPr>
                <w:rFonts w:hint="eastAsia"/>
                <w:sz w:val="24"/>
              </w:rPr>
            </w:pPr>
            <w:r>
              <w:rPr>
                <w:rFonts w:hint="eastAsia"/>
                <w:sz w:val="24"/>
              </w:rPr>
              <w:t>87.766</w:t>
            </w:r>
          </w:p>
        </w:tc>
        <w:tc>
          <w:tcPr>
            <w:tcW w:w="1423" w:type="dxa"/>
            <w:vAlign w:val="center"/>
          </w:tcPr>
          <w:p>
            <w:pPr>
              <w:jc w:val="center"/>
              <w:rPr>
                <w:rFonts w:hint="eastAsia"/>
                <w:sz w:val="24"/>
              </w:rPr>
            </w:pPr>
            <w:r>
              <w:rPr>
                <w:rFonts w:hint="eastAsia"/>
                <w:sz w:val="24"/>
              </w:rPr>
              <w:t>173.587</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22</w:t>
            </w:r>
          </w:p>
        </w:tc>
        <w:tc>
          <w:tcPr>
            <w:tcW w:w="2798" w:type="dxa"/>
            <w:vAlign w:val="center"/>
          </w:tcPr>
          <w:p>
            <w:pPr>
              <w:rPr>
                <w:rFonts w:hint="eastAsia"/>
                <w:sz w:val="24"/>
              </w:rPr>
            </w:pPr>
            <w:r>
              <w:rPr>
                <w:rFonts w:hint="eastAsia"/>
                <w:sz w:val="24"/>
              </w:rPr>
              <w:t>150KN系船柱</w:t>
            </w:r>
          </w:p>
        </w:tc>
        <w:tc>
          <w:tcPr>
            <w:tcW w:w="1056" w:type="dxa"/>
            <w:vAlign w:val="center"/>
          </w:tcPr>
          <w:p>
            <w:pPr>
              <w:jc w:val="center"/>
              <w:rPr>
                <w:rFonts w:hint="eastAsia"/>
                <w:sz w:val="24"/>
              </w:rPr>
            </w:pPr>
            <w:r>
              <w:rPr>
                <w:rFonts w:hint="eastAsia"/>
                <w:sz w:val="24"/>
              </w:rPr>
              <w:t>个</w:t>
            </w:r>
          </w:p>
        </w:tc>
        <w:tc>
          <w:tcPr>
            <w:tcW w:w="1303" w:type="dxa"/>
            <w:vAlign w:val="center"/>
          </w:tcPr>
          <w:p>
            <w:pPr>
              <w:jc w:val="center"/>
              <w:rPr>
                <w:rFonts w:hint="eastAsia"/>
                <w:sz w:val="24"/>
              </w:rPr>
            </w:pPr>
            <w:r>
              <w:rPr>
                <w:rFonts w:hint="eastAsia"/>
                <w:sz w:val="24"/>
              </w:rPr>
              <w:t>9</w:t>
            </w:r>
          </w:p>
        </w:tc>
        <w:tc>
          <w:tcPr>
            <w:tcW w:w="1303" w:type="dxa"/>
            <w:vAlign w:val="center"/>
          </w:tcPr>
          <w:p>
            <w:pPr>
              <w:jc w:val="center"/>
              <w:rPr>
                <w:rFonts w:hint="eastAsia"/>
                <w:sz w:val="24"/>
              </w:rPr>
            </w:pPr>
            <w:r>
              <w:rPr>
                <w:rFonts w:hint="eastAsia"/>
                <w:sz w:val="24"/>
              </w:rPr>
              <w:t>9</w:t>
            </w:r>
          </w:p>
        </w:tc>
        <w:tc>
          <w:tcPr>
            <w:tcW w:w="1423" w:type="dxa"/>
            <w:vAlign w:val="center"/>
          </w:tcPr>
          <w:p>
            <w:pPr>
              <w:jc w:val="center"/>
              <w:rPr>
                <w:rFonts w:hint="eastAsia"/>
                <w:sz w:val="24"/>
              </w:rPr>
            </w:pPr>
            <w:r>
              <w:rPr>
                <w:rFonts w:hint="eastAsia"/>
                <w:sz w:val="24"/>
              </w:rPr>
              <w:t>18</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23</w:t>
            </w:r>
          </w:p>
        </w:tc>
        <w:tc>
          <w:tcPr>
            <w:tcW w:w="2798" w:type="dxa"/>
            <w:vAlign w:val="center"/>
          </w:tcPr>
          <w:p>
            <w:pPr>
              <w:rPr>
                <w:rFonts w:hint="eastAsia"/>
                <w:sz w:val="24"/>
              </w:rPr>
            </w:pPr>
            <w:r>
              <w:rPr>
                <w:rFonts w:hint="eastAsia"/>
                <w:sz w:val="24"/>
              </w:rPr>
              <w:t>预埋铁件</w:t>
            </w:r>
          </w:p>
        </w:tc>
        <w:tc>
          <w:tcPr>
            <w:tcW w:w="1056" w:type="dxa"/>
            <w:vAlign w:val="center"/>
          </w:tcPr>
          <w:p>
            <w:pPr>
              <w:jc w:val="center"/>
              <w:rPr>
                <w:sz w:val="24"/>
              </w:rPr>
            </w:pPr>
            <w:r>
              <w:rPr>
                <w:rFonts w:hint="eastAsia"/>
                <w:sz w:val="24"/>
              </w:rPr>
              <w:t>t</w:t>
            </w:r>
          </w:p>
        </w:tc>
        <w:tc>
          <w:tcPr>
            <w:tcW w:w="1303" w:type="dxa"/>
            <w:vAlign w:val="center"/>
          </w:tcPr>
          <w:p>
            <w:pPr>
              <w:jc w:val="center"/>
              <w:rPr>
                <w:rFonts w:hint="eastAsia"/>
                <w:sz w:val="24"/>
              </w:rPr>
            </w:pPr>
            <w:r>
              <w:rPr>
                <w:rFonts w:hint="eastAsia"/>
                <w:sz w:val="24"/>
              </w:rPr>
              <w:t>8.397</w:t>
            </w:r>
          </w:p>
        </w:tc>
        <w:tc>
          <w:tcPr>
            <w:tcW w:w="1303" w:type="dxa"/>
            <w:vAlign w:val="center"/>
          </w:tcPr>
          <w:p>
            <w:pPr>
              <w:jc w:val="center"/>
              <w:rPr>
                <w:rFonts w:hint="eastAsia"/>
                <w:sz w:val="24"/>
              </w:rPr>
            </w:pPr>
            <w:r>
              <w:rPr>
                <w:rFonts w:hint="eastAsia"/>
                <w:sz w:val="24"/>
              </w:rPr>
              <w:t>9.449</w:t>
            </w:r>
          </w:p>
        </w:tc>
        <w:tc>
          <w:tcPr>
            <w:tcW w:w="1423" w:type="dxa"/>
            <w:vAlign w:val="center"/>
          </w:tcPr>
          <w:p>
            <w:pPr>
              <w:jc w:val="center"/>
              <w:rPr>
                <w:rFonts w:hint="eastAsia"/>
                <w:sz w:val="24"/>
              </w:rPr>
            </w:pPr>
            <w:r>
              <w:rPr>
                <w:rFonts w:hint="eastAsia"/>
                <w:sz w:val="24"/>
              </w:rPr>
              <w:t>17.846</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24</w:t>
            </w:r>
          </w:p>
        </w:tc>
        <w:tc>
          <w:tcPr>
            <w:tcW w:w="2798" w:type="dxa"/>
            <w:vAlign w:val="center"/>
          </w:tcPr>
          <w:p>
            <w:pPr>
              <w:rPr>
                <w:rFonts w:hint="eastAsia"/>
                <w:sz w:val="24"/>
              </w:rPr>
            </w:pPr>
            <w:r>
              <w:rPr>
                <w:rFonts w:hint="eastAsia"/>
                <w:sz w:val="24"/>
              </w:rPr>
              <w:t>橡胶支座</w:t>
            </w:r>
          </w:p>
        </w:tc>
        <w:tc>
          <w:tcPr>
            <w:tcW w:w="1056" w:type="dxa"/>
            <w:vAlign w:val="center"/>
          </w:tcPr>
          <w:p>
            <w:pPr>
              <w:jc w:val="center"/>
              <w:rPr>
                <w:rFonts w:hint="eastAsia"/>
                <w:sz w:val="24"/>
              </w:rPr>
            </w:pPr>
            <w:r>
              <w:rPr>
                <w:rFonts w:hint="eastAsia"/>
                <w:sz w:val="24"/>
              </w:rPr>
              <w:t>块</w:t>
            </w:r>
          </w:p>
        </w:tc>
        <w:tc>
          <w:tcPr>
            <w:tcW w:w="1303" w:type="dxa"/>
            <w:vAlign w:val="center"/>
          </w:tcPr>
          <w:p>
            <w:pPr>
              <w:jc w:val="center"/>
              <w:rPr>
                <w:rFonts w:hint="eastAsia"/>
                <w:sz w:val="24"/>
              </w:rPr>
            </w:pPr>
            <w:r>
              <w:rPr>
                <w:rFonts w:hint="eastAsia"/>
                <w:sz w:val="24"/>
              </w:rPr>
              <w:t>936</w:t>
            </w:r>
          </w:p>
        </w:tc>
        <w:tc>
          <w:tcPr>
            <w:tcW w:w="1303" w:type="dxa"/>
            <w:vAlign w:val="center"/>
          </w:tcPr>
          <w:p>
            <w:pPr>
              <w:jc w:val="center"/>
              <w:rPr>
                <w:rFonts w:hint="eastAsia"/>
                <w:sz w:val="24"/>
              </w:rPr>
            </w:pPr>
            <w:r>
              <w:rPr>
                <w:rFonts w:hint="eastAsia"/>
                <w:sz w:val="24"/>
              </w:rPr>
              <w:t>546</w:t>
            </w:r>
          </w:p>
        </w:tc>
        <w:tc>
          <w:tcPr>
            <w:tcW w:w="1423" w:type="dxa"/>
            <w:vAlign w:val="center"/>
          </w:tcPr>
          <w:p>
            <w:pPr>
              <w:jc w:val="center"/>
              <w:rPr>
                <w:rFonts w:hint="eastAsia"/>
                <w:sz w:val="24"/>
              </w:rPr>
            </w:pPr>
            <w:r>
              <w:rPr>
                <w:rFonts w:hint="eastAsia"/>
                <w:sz w:val="24"/>
              </w:rPr>
              <w:t>1482</w:t>
            </w:r>
          </w:p>
        </w:tc>
      </w:tr>
    </w:tbl>
    <w:p>
      <w:pPr>
        <w:jc w:val="center"/>
        <w:rPr>
          <w:rFonts w:hint="eastAsia"/>
        </w:rPr>
      </w:pPr>
    </w:p>
    <w:p>
      <w:pPr>
        <w:pStyle w:val="Heading3"/>
        <w:rPr>
          <w:rFonts w:hint="eastAsia"/>
        </w:rPr>
      </w:pPr>
      <w:r>
        <w:t>1.1.4</w:t>
      </w:r>
      <w:r>
        <w:rPr>
          <w:rFonts w:hint="eastAsia"/>
        </w:rPr>
        <w:t>施工技术标准</w:t>
      </w:r>
    </w:p>
    <w:p>
      <w:pPr>
        <w:ind w:firstLine="560"/>
        <w:rPr>
          <w:rFonts w:hint="eastAsia"/>
        </w:rPr>
      </w:pPr>
      <w:r>
        <w:rPr>
          <w:rFonts w:hint="eastAsia"/>
        </w:rPr>
        <w:t>本工程施工中的所有材料、设备、工艺和施工质量均符合如下技术规范的要求，施工组织设计的编写遵循施工技术规范和工程质量检验评定标准，</w:t>
      </w:r>
      <w:r>
        <w:t xml:space="preserve">    </w:t>
      </w:r>
      <w:r>
        <w:rPr>
          <w:rFonts w:hint="eastAsia"/>
        </w:rPr>
        <w:t>本工程施工及验收应遵循的主要施工技术规范和验收标准如下：</w:t>
      </w:r>
    </w:p>
    <w:p>
      <w:pPr>
        <w:numPr>
          <w:ilvl w:val="1"/>
          <w:numId w:val="0"/>
        </w:numPr>
        <w:tabs>
          <w:tab w:val="left" w:pos="1515"/>
        </w:tabs>
        <w:ind w:left="1515" w:hanging="1515"/>
        <w:rPr>
          <w:rFonts w:hint="eastAsia"/>
        </w:rPr>
      </w:pPr>
      <w:r>
        <w:rPr>
          <w:rFonts w:hint="eastAsia"/>
        </w:rPr>
        <w:t>（1）交通部《水运工程混凝土施工规范》（JTJ268-96）；</w:t>
      </w:r>
    </w:p>
    <w:p>
      <w:pPr>
        <w:numPr>
          <w:ilvl w:val="1"/>
          <w:numId w:val="0"/>
        </w:numPr>
        <w:tabs>
          <w:tab w:val="left" w:pos="1515"/>
        </w:tabs>
        <w:ind w:left="1515" w:hanging="1515"/>
        <w:rPr>
          <w:rFonts w:hint="eastAsia"/>
        </w:rPr>
      </w:pPr>
      <w:r>
        <w:rPr>
          <w:rFonts w:hint="eastAsia"/>
        </w:rPr>
        <w:t>（2）交通部《水运工程混凝土质量控制标准》（JTJ269-96）；</w:t>
      </w:r>
    </w:p>
    <w:p>
      <w:pPr>
        <w:numPr>
          <w:ilvl w:val="1"/>
          <w:numId w:val="0"/>
        </w:numPr>
        <w:tabs>
          <w:tab w:val="left" w:pos="1515"/>
        </w:tabs>
        <w:ind w:left="1515" w:hanging="1515"/>
        <w:rPr>
          <w:rFonts w:hint="eastAsia"/>
        </w:rPr>
      </w:pPr>
      <w:r>
        <w:rPr>
          <w:rFonts w:hint="eastAsia"/>
        </w:rPr>
        <w:t>（3）交通部《港口工程地基规范》（JTJ250-98）；</w:t>
      </w:r>
    </w:p>
    <w:p>
      <w:pPr>
        <w:numPr>
          <w:ilvl w:val="1"/>
          <w:numId w:val="0"/>
        </w:numPr>
        <w:tabs>
          <w:tab w:val="left" w:pos="1515"/>
        </w:tabs>
        <w:ind w:left="1515" w:hanging="1515"/>
        <w:rPr>
          <w:rFonts w:hint="eastAsia"/>
        </w:rPr>
      </w:pPr>
      <w:r>
        <w:rPr>
          <w:rFonts w:hint="eastAsia"/>
        </w:rPr>
        <w:t>（4）交通部《高桩码头设计与施工规范》（JTJ291-98）；</w:t>
      </w:r>
    </w:p>
    <w:p>
      <w:pPr>
        <w:numPr>
          <w:ilvl w:val="1"/>
          <w:numId w:val="0"/>
        </w:numPr>
        <w:tabs>
          <w:tab w:val="left" w:pos="1515"/>
        </w:tabs>
        <w:ind w:left="1515" w:hanging="1515"/>
        <w:rPr>
          <w:rFonts w:hint="eastAsia"/>
        </w:rPr>
      </w:pPr>
      <w:r>
        <w:rPr>
          <w:rFonts w:hint="eastAsia"/>
        </w:rPr>
        <w:t>（5）交通部《港口工程质量检验评定标准》（JTJ221-98）；</w:t>
      </w:r>
    </w:p>
    <w:p>
      <w:pPr>
        <w:numPr>
          <w:ilvl w:val="1"/>
          <w:numId w:val="0"/>
        </w:numPr>
        <w:tabs>
          <w:tab w:val="left" w:pos="1515"/>
        </w:tabs>
        <w:ind w:left="1515" w:hanging="1515"/>
        <w:rPr>
          <w:rFonts w:hint="eastAsia"/>
        </w:rPr>
      </w:pPr>
      <w:r>
        <w:rPr>
          <w:rFonts w:hint="eastAsia"/>
        </w:rPr>
        <w:t>（6）国家和地方政府颁布的有关技术法规和规范。</w:t>
      </w:r>
    </w:p>
    <w:p>
      <w:pPr>
        <w:rPr>
          <w:rFonts w:hint="eastAsia"/>
        </w:rPr>
      </w:pPr>
      <w:r>
        <w:t xml:space="preserve">    </w:t>
      </w:r>
      <w:r>
        <w:rPr>
          <w:rFonts w:hint="eastAsia"/>
        </w:rPr>
        <w:t>在工程施工期间，如上述标准或规范有修改或重新颁布业将遵循执行。</w:t>
      </w:r>
    </w:p>
    <w:p>
      <w:pPr>
        <w:pStyle w:val="Heading2"/>
        <w:rPr>
          <w:rFonts w:hint="eastAsia"/>
        </w:rPr>
      </w:pPr>
      <w:bookmarkStart w:id="95" w:name="_Toc13797840"/>
      <w:r>
        <w:rPr>
          <w:rFonts w:hint="eastAsia"/>
        </w:rPr>
        <w:t>1.2、自然条件</w:t>
      </w:r>
      <w:bookmarkEnd w:id="95"/>
    </w:p>
    <w:p>
      <w:pPr>
        <w:pStyle w:val="Heading3"/>
        <w:rPr>
          <w:rFonts w:hint="eastAsia"/>
        </w:rPr>
      </w:pPr>
      <w:r>
        <w:rPr>
          <w:rFonts w:hint="eastAsia"/>
        </w:rPr>
        <w:t>1.2.1气象</w:t>
      </w:r>
    </w:p>
    <w:p>
      <w:pPr>
        <w:ind w:firstLine="560"/>
        <w:rPr>
          <w:rFonts w:hint="eastAsia"/>
        </w:rPr>
      </w:pPr>
      <w:r>
        <w:rPr>
          <w:rFonts w:hint="eastAsia"/>
        </w:rPr>
        <w:t>工程位于舟山本岛，地处纬度地带，属北亚热带季风海洋性气候。冬季受蒙古高压的控制，盛行偏北和西北风；夏季盛行温热的东南风。</w:t>
      </w:r>
    </w:p>
    <w:p>
      <w:pPr>
        <w:ind w:firstLine="560"/>
        <w:rPr>
          <w:rFonts w:hint="eastAsia"/>
        </w:rPr>
      </w:pPr>
      <w:r>
        <w:rPr>
          <w:rFonts w:hint="eastAsia"/>
        </w:rPr>
        <w:t>该地区常风向为N、SE，频率为11%；其次为NW、NN向，频率为9%。实测最大风速为18m/s（E、SE、SSE、NW）。多年平均风速为3.97m/s。</w:t>
      </w:r>
    </w:p>
    <w:p>
      <w:pPr>
        <w:pStyle w:val="Heading3"/>
        <w:rPr>
          <w:rFonts w:hint="eastAsia"/>
        </w:rPr>
      </w:pPr>
      <w:r>
        <w:rPr>
          <w:rFonts w:hint="eastAsia"/>
        </w:rPr>
        <w:t>1.2.2水文</w:t>
      </w:r>
    </w:p>
    <w:p>
      <w:pPr>
        <w:ind w:firstLine="560"/>
        <w:rPr>
          <w:rFonts w:hint="eastAsia"/>
        </w:rPr>
      </w:pPr>
      <w:r>
        <w:rPr>
          <w:rFonts w:hint="eastAsia"/>
        </w:rPr>
        <w:t>码头处的潮汐变化过程属于不规则半日潮型，港域内潮流呈往复流，涨潮由东南向西北，落潮由西北往东南。涨潮流速大于落潮流速，潮流流向与水道走向一致。</w:t>
      </w:r>
    </w:p>
    <w:p>
      <w:pPr>
        <w:rPr>
          <w:rFonts w:hint="eastAsia"/>
        </w:rPr>
      </w:pPr>
      <w:r>
        <w:rPr>
          <w:rFonts w:hint="eastAsia"/>
        </w:rPr>
        <w:t xml:space="preserve">    设计高潮位：+1.96m</w:t>
      </w:r>
    </w:p>
    <w:p>
      <w:pPr>
        <w:rPr>
          <w:rFonts w:hint="eastAsia"/>
        </w:rPr>
      </w:pPr>
      <w:r>
        <w:rPr>
          <w:rFonts w:hint="eastAsia"/>
        </w:rPr>
        <w:t xml:space="preserve">    设计低潮位：-1.65m</w:t>
      </w:r>
    </w:p>
    <w:p>
      <w:pPr>
        <w:rPr>
          <w:rFonts w:hint="eastAsia"/>
        </w:rPr>
      </w:pPr>
      <w:r>
        <w:rPr>
          <w:rFonts w:hint="eastAsia"/>
        </w:rPr>
        <w:t xml:space="preserve">    极端高水位：+2.92m</w:t>
      </w:r>
    </w:p>
    <w:p>
      <w:pPr>
        <w:rPr>
          <w:rFonts w:hint="eastAsia"/>
        </w:rPr>
      </w:pPr>
      <w:r>
        <w:rPr>
          <w:rFonts w:hint="eastAsia"/>
        </w:rPr>
        <w:t xml:space="preserve">    极端低水位：-2.31m</w:t>
      </w:r>
    </w:p>
    <w:p>
      <w:pPr>
        <w:ind w:firstLine="560"/>
        <w:rPr>
          <w:rFonts w:hint="eastAsia"/>
        </w:rPr>
      </w:pPr>
      <w:r>
        <w:rPr>
          <w:rFonts w:hint="eastAsia"/>
        </w:rPr>
        <w:t>根据舟山市水文站提供的高程基准面资料，85国家基准面在定海潮站基准面以上7.538m。</w:t>
      </w:r>
    </w:p>
    <w:p>
      <w:pPr>
        <w:ind w:firstLine="560"/>
        <w:rPr>
          <w:rFonts w:hint="eastAsia"/>
        </w:rPr>
        <w:sectPr>
          <w:type w:val="nextPage"/>
          <w:pgSz w:w="11906" w:h="16838"/>
          <w:pgMar w:top="935" w:right="1800" w:bottom="1440" w:left="1800" w:header="851" w:footer="992" w:gutter="0"/>
          <w:pgNumType w:start="27"/>
          <w:cols w:space="708"/>
          <w:titlePg w:val="0"/>
          <w:docGrid w:type="lines" w:linePitch="312"/>
        </w:sectPr>
      </w:pPr>
      <w:r>
        <w:rPr>
          <w:rFonts w:hint="eastAsia"/>
        </w:rPr>
        <w:t>码头位置处的波要素是：H</w:t>
      </w:r>
      <w:r>
        <w:rPr>
          <w:rFonts w:hint="eastAsia"/>
          <w:vertAlign w:val="subscript"/>
        </w:rPr>
        <w:t>1%</w:t>
      </w:r>
      <w:r>
        <w:rPr>
          <w:rFonts w:hint="eastAsia"/>
        </w:rPr>
        <w:t>=1.74m，H</w:t>
      </w:r>
      <w:r>
        <w:rPr>
          <w:rFonts w:hint="eastAsia"/>
          <w:vertAlign w:val="subscript"/>
        </w:rPr>
        <w:t>s</w:t>
      </w:r>
      <w:r>
        <w:rPr>
          <w:rFonts w:hint="eastAsia"/>
        </w:rPr>
        <w:t>=1.15m，波向135</w:t>
      </w:r>
      <w:r>
        <w:rPr>
          <w:rFonts w:hint="eastAsia"/>
        </w:rPr>
        <w:t>°</w:t>
      </w:r>
    </w:p>
    <w:p>
      <w:pPr>
        <w:ind w:firstLine="560"/>
        <w:rPr>
          <w:rFonts w:hint="eastAsia"/>
        </w:rPr>
      </w:pPr>
      <w:r>
        <w:rPr>
          <w:rFonts w:hint="eastAsia"/>
        </w:rPr>
        <w:t>,波长21.9m，原始波向SE。</w:t>
      </w:r>
    </w:p>
    <w:p>
      <w:pPr>
        <w:pStyle w:val="Heading3"/>
        <w:rPr>
          <w:rFonts w:hint="eastAsia"/>
        </w:rPr>
      </w:pPr>
      <w:r>
        <w:rPr>
          <w:rFonts w:hint="eastAsia"/>
        </w:rPr>
        <w:t>1.2.3地质</w:t>
      </w:r>
    </w:p>
    <w:p>
      <w:pPr>
        <w:ind w:firstLine="560"/>
        <w:rPr>
          <w:rFonts w:hint="eastAsia"/>
        </w:rPr>
      </w:pPr>
      <w:r>
        <w:rPr>
          <w:rFonts w:hint="eastAsia"/>
        </w:rPr>
        <w:t>根据所提供的设计图纸的说明，工程区的地质情况，其土质分为7个地质单元体：</w:t>
      </w:r>
    </w:p>
    <w:p>
      <w:pPr>
        <w:tabs>
          <w:tab w:val="left" w:pos="860"/>
        </w:tabs>
        <w:rPr>
          <w:rFonts w:hint="eastAsia"/>
        </w:rPr>
      </w:pPr>
      <w:r>
        <w:rPr>
          <w:rFonts w:hint="eastAsia"/>
        </w:rPr>
        <w:t>（1）淤泥：层厚度约为0.3-1.4m，土层压缩性大，物理力学性质较差，不能作为基础持力层。</w:t>
      </w:r>
    </w:p>
    <w:p>
      <w:pPr>
        <w:tabs>
          <w:tab w:val="left" w:pos="860"/>
        </w:tabs>
        <w:rPr>
          <w:rFonts w:hint="eastAsia"/>
        </w:rPr>
      </w:pPr>
      <w:r>
        <w:rPr>
          <w:rFonts w:hint="eastAsia"/>
        </w:rPr>
        <w:t>（2）淤泥质粉质粘土：层厚度约为13.6-36.7m，顶板标高约为1.2-8.7m，土层压缩性大，含水量较高。</w:t>
      </w:r>
    </w:p>
    <w:p>
      <w:pPr>
        <w:tabs>
          <w:tab w:val="left" w:pos="860"/>
        </w:tabs>
        <w:rPr>
          <w:rFonts w:hint="eastAsia"/>
        </w:rPr>
      </w:pPr>
      <w:r>
        <w:rPr>
          <w:rFonts w:hint="eastAsia"/>
        </w:rPr>
        <w:t>（3）粘土：层厚度约为13.1-14.7m，顶标高约为-22.6</w:t>
      </w:r>
      <w:r>
        <w:t>- -</w:t>
      </w:r>
      <w:r>
        <w:rPr>
          <w:rFonts w:hint="eastAsia"/>
        </w:rPr>
        <w:t>23.5m，该土层的地基承载力较高，但土层分布不均匀，大部分钻孔中未见该土层。</w:t>
      </w:r>
    </w:p>
    <w:p>
      <w:pPr>
        <w:tabs>
          <w:tab w:val="left" w:pos="860"/>
        </w:tabs>
        <w:rPr>
          <w:rFonts w:hint="eastAsia"/>
        </w:rPr>
      </w:pPr>
      <w:r>
        <w:rPr>
          <w:rFonts w:hint="eastAsia"/>
        </w:rPr>
        <w:t>（4）粉质粘土：层厚度约为5.4-42.2m，顶标高约为-19.9- -38.5m，土层分布较为均匀，地质承载力较高，是桩基的持力层。</w:t>
      </w:r>
    </w:p>
    <w:p>
      <w:pPr>
        <w:tabs>
          <w:tab w:val="left" w:pos="860"/>
        </w:tabs>
        <w:rPr>
          <w:rFonts w:hint="eastAsia"/>
        </w:rPr>
      </w:pPr>
      <w:r>
        <w:rPr>
          <w:rFonts w:hint="eastAsia"/>
        </w:rPr>
        <w:t>（5）砂层：以中细砂、中粗砂为主，层厚度约为0.7-3.7m，顶标高约为-31- -45.6m，分布不均匀，多夹在粉质粘土中。</w:t>
      </w:r>
    </w:p>
    <w:p>
      <w:pPr>
        <w:tabs>
          <w:tab w:val="left" w:pos="860"/>
        </w:tabs>
        <w:rPr>
          <w:rFonts w:hint="eastAsia"/>
        </w:rPr>
      </w:pPr>
      <w:r>
        <w:rPr>
          <w:rFonts w:hint="eastAsia"/>
        </w:rPr>
        <w:t>（6）粘土混砂砾、砂砾混粘土及碎石土层。</w:t>
      </w:r>
    </w:p>
    <w:p>
      <w:pPr>
        <w:tabs>
          <w:tab w:val="left" w:pos="860"/>
        </w:tabs>
        <w:rPr>
          <w:rFonts w:hint="eastAsia"/>
        </w:rPr>
      </w:pPr>
      <w:r>
        <w:rPr>
          <w:rFonts w:hint="eastAsia"/>
        </w:rPr>
        <w:t>（7）风化基岩(J3)：棕红、肉红色，钻进厚度约为1.4-2.4m，顶标高约为-42.2- -43.5m。</w:t>
      </w:r>
    </w:p>
    <w:p>
      <w:pPr>
        <w:pStyle w:val="Heading1"/>
        <w:rPr>
          <w:rFonts w:hint="eastAsia"/>
        </w:rPr>
      </w:pPr>
      <w:bookmarkStart w:id="96" w:name="_Toc13797841"/>
      <w:r>
        <w:rPr>
          <w:rFonts w:hint="eastAsia"/>
        </w:rPr>
        <w:t>2、施工总体安排</w:t>
      </w:r>
      <w:bookmarkEnd w:id="96"/>
    </w:p>
    <w:p>
      <w:pPr>
        <w:ind w:firstLine="540"/>
        <w:rPr>
          <w:rFonts w:hint="eastAsia"/>
        </w:rPr>
      </w:pPr>
      <w:r>
        <w:rPr>
          <w:rFonts w:hint="eastAsia"/>
        </w:rPr>
        <w:t>根据本工程的结构型式和现场的施工条件，总体施工安排上作如下考虑：分两部份，采用二种不同的施工工艺，基本上同时进行施工。</w:t>
      </w:r>
    </w:p>
    <w:p>
      <w:pPr>
        <w:ind w:firstLine="540"/>
        <w:outlineLvl w:val="0"/>
        <w:rPr>
          <w:rFonts w:hint="eastAsia"/>
        </w:rPr>
      </w:pPr>
      <w:r>
        <w:rPr>
          <w:rFonts w:hint="eastAsia"/>
        </w:rPr>
        <w:t>一、陆上施工部分</w:t>
      </w:r>
    </w:p>
    <w:p>
      <w:pPr>
        <w:ind w:firstLine="540"/>
        <w:rPr>
          <w:rFonts w:hint="eastAsia"/>
        </w:rPr>
      </w:pPr>
      <w:r>
        <w:rPr>
          <w:rFonts w:hint="eastAsia"/>
        </w:rPr>
        <w:t>1．施工范围：</w:t>
      </w:r>
    </w:p>
    <w:p>
      <w:pPr>
        <w:ind w:firstLine="540"/>
        <w:rPr>
          <w:rFonts w:hint="eastAsia"/>
        </w:rPr>
      </w:pPr>
      <w:r>
        <w:rPr>
          <w:rFonts w:hint="eastAsia"/>
        </w:rPr>
        <w:t>（1）1~6#栈桥的全部钻孔灌注桩。</w:t>
      </w:r>
    </w:p>
    <w:p>
      <w:pPr>
        <w:ind w:firstLine="540"/>
        <w:rPr>
          <w:rFonts w:hint="eastAsia"/>
        </w:rPr>
      </w:pPr>
      <w:r>
        <w:rPr>
          <w:rFonts w:hint="eastAsia"/>
        </w:rPr>
        <w:t>（2）上述桩的现浇横梁。</w:t>
      </w:r>
    </w:p>
    <w:p>
      <w:pPr>
        <w:ind w:firstLine="540"/>
        <w:rPr>
          <w:rFonts w:hint="eastAsia"/>
        </w:rPr>
      </w:pPr>
      <w:r>
        <w:rPr>
          <w:rFonts w:hint="eastAsia"/>
        </w:rPr>
        <w:t>（3）1~6#栈桥的全部预制空心大板。</w:t>
      </w:r>
    </w:p>
    <w:p>
      <w:pPr>
        <w:ind w:firstLine="540"/>
        <w:rPr>
          <w:rFonts w:hint="eastAsia"/>
        </w:rPr>
      </w:pPr>
      <w:r>
        <w:rPr>
          <w:rFonts w:hint="eastAsia"/>
        </w:rPr>
        <w:t>（4）1~6#栈桥的全部现浇面层砼。</w:t>
      </w:r>
    </w:p>
    <w:p>
      <w:pPr>
        <w:ind w:firstLine="540"/>
        <w:rPr>
          <w:rFonts w:hint="eastAsia"/>
        </w:rPr>
      </w:pPr>
      <w:r>
        <w:rPr>
          <w:rFonts w:hint="eastAsia"/>
        </w:rPr>
        <w:t>2．施工顺序：</w:t>
      </w:r>
    </w:p>
    <w:p>
      <w:pPr>
        <w:rPr>
          <w:rFonts w:hint="eastAsia"/>
        </w:rPr>
      </w:pPr>
      <w:r>
        <w:pict>
          <v:shape id="文本框 413" o:spid="_x0000_s1104" type="#_x0000_t202" style="width:259pt;height:28.5pt;margin-top:7pt;margin-left:63pt;mso-wrap-style:square;position:absolute;z-index:251736064" o:allowincell="f">
            <v:stroke linestyle="single"/>
            <v:textbox>
              <w:txbxContent>
                <w:p>
                  <w:pPr>
                    <w:pStyle w:val="1"/>
                    <w:snapToGrid/>
                    <w:rPr>
                      <w:rFonts w:ascii="Times New Roman" w:hAnsi="Times New Roman" w:hint="eastAsia"/>
                    </w:rPr>
                  </w:pPr>
                  <w:r>
                    <w:rPr>
                      <w:rFonts w:ascii="Times New Roman" w:hAnsi="Times New Roman" w:hint="eastAsia"/>
                    </w:rPr>
                    <w:t>由岸上向海逐跨搭设施工工作平台</w:t>
                  </w:r>
                </w:p>
              </w:txbxContent>
            </v:textbox>
          </v:shape>
        </w:pict>
      </w:r>
    </w:p>
    <w:p>
      <w:pPr>
        <w:rPr>
          <w:rFonts w:hint="eastAsia"/>
        </w:rPr>
      </w:pPr>
      <w:r>
        <w:pict>
          <v:line id="直线 419" o:spid="_x0000_s1105" style="mso-wrap-style:square;position:absolute;z-index:251742208" from="189pt,5.5pt" to="189pt,34pt" o:allowincell="f">
            <v:stroke linestyle="single" endarrow="block"/>
          </v:line>
        </w:pict>
      </w:r>
    </w:p>
    <w:p>
      <w:pPr>
        <w:rPr>
          <w:rFonts w:hint="eastAsia"/>
        </w:rPr>
      </w:pPr>
      <w:r>
        <w:pict>
          <v:shape id="文本框 414" o:spid="_x0000_s1106" type="#_x0000_t202" style="width:259pt;height:28.5pt;margin-top:4pt;margin-left:63pt;mso-wrap-style:square;position:absolute;z-index:251737088" o:allowincell="f">
            <v:stroke linestyle="single"/>
            <v:textbox>
              <w:txbxContent>
                <w:p>
                  <w:pPr>
                    <w:pStyle w:val="1"/>
                    <w:snapToGrid/>
                    <w:rPr>
                      <w:rFonts w:ascii="Times New Roman" w:hAnsi="Times New Roman" w:hint="eastAsia"/>
                    </w:rPr>
                  </w:pPr>
                  <w:r>
                    <w:rPr>
                      <w:rFonts w:ascii="Times New Roman" w:hAnsi="Times New Roman" w:hint="eastAsia"/>
                    </w:rPr>
                    <w:t>由海向岸逐跨施工钻孔灌注桩</w:t>
                  </w:r>
                </w:p>
              </w:txbxContent>
            </v:textbox>
          </v:shape>
        </w:pict>
      </w:r>
    </w:p>
    <w:p>
      <w:pPr>
        <w:rPr>
          <w:rFonts w:hint="eastAsia"/>
        </w:rPr>
      </w:pPr>
      <w:r>
        <w:pict>
          <v:line id="直线 420" o:spid="_x0000_s1107" style="mso-wrap-style:square;position:absolute;z-index:251743232" from="189pt,2.5pt" to="189pt,31pt" o:allowincell="f">
            <v:stroke linestyle="single" endarrow="block"/>
          </v:line>
        </w:pict>
      </w:r>
    </w:p>
    <w:p>
      <w:pPr>
        <w:rPr>
          <w:rFonts w:hint="eastAsia"/>
        </w:rPr>
      </w:pPr>
      <w:r>
        <w:pict>
          <v:shape id="文本框 415" o:spid="_x0000_s1108" type="#_x0000_t202" style="width:259pt;height:28.5pt;margin-top:1pt;margin-left:63pt;mso-wrap-style:square;position:absolute;z-index:251738112" o:allowincell="f">
            <v:stroke linestyle="single"/>
            <v:textbox>
              <w:txbxContent>
                <w:p>
                  <w:pPr>
                    <w:pStyle w:val="1"/>
                    <w:snapToGrid/>
                    <w:rPr>
                      <w:rFonts w:ascii="Times New Roman" w:hAnsi="Times New Roman" w:hint="eastAsia"/>
                    </w:rPr>
                  </w:pPr>
                  <w:r>
                    <w:rPr>
                      <w:rFonts w:ascii="Times New Roman" w:hAnsi="Times New Roman" w:hint="eastAsia"/>
                    </w:rPr>
                    <w:t>由海向岸逐跨浇注横梁</w:t>
                  </w:r>
                </w:p>
              </w:txbxContent>
            </v:textbox>
          </v:shape>
        </w:pict>
      </w:r>
    </w:p>
    <w:p>
      <w:pPr>
        <w:rPr>
          <w:rFonts w:hint="eastAsia"/>
        </w:rPr>
      </w:pPr>
      <w:r>
        <w:pict>
          <v:line id="直线 421" o:spid="_x0000_s1109" style="mso-wrap-style:square;position:absolute;z-index:251744256" from="189pt,-0.5pt" to="189pt,28pt" o:allowincell="f">
            <v:stroke linestyle="single" endarrow="block"/>
          </v:line>
        </w:pict>
      </w:r>
      <w:r>
        <w:pict>
          <v:shape id="文本框 416" o:spid="_x0000_s1110" type="#_x0000_t202" style="width:259pt;height:28.5pt;margin-top:28pt;margin-left:63pt;mso-wrap-style:square;position:absolute;z-index:251739136" o:allowincell="f">
            <v:stroke linestyle="single"/>
            <v:textbox>
              <w:txbxContent>
                <w:p>
                  <w:pPr>
                    <w:pStyle w:val="1"/>
                    <w:snapToGrid/>
                    <w:rPr>
                      <w:rFonts w:ascii="Times New Roman" w:hAnsi="Times New Roman" w:hint="eastAsia"/>
                    </w:rPr>
                  </w:pPr>
                  <w:r>
                    <w:rPr>
                      <w:rFonts w:ascii="Times New Roman" w:hAnsi="Times New Roman" w:hint="eastAsia"/>
                    </w:rPr>
                    <w:t>由海向岸逐跨拆除施工作业平台</w:t>
                  </w:r>
                </w:p>
              </w:txbxContent>
            </v:textbox>
          </v:shape>
        </w:pict>
      </w:r>
    </w:p>
    <w:p>
      <w:pPr>
        <w:rPr>
          <w:rFonts w:hint="eastAsia"/>
        </w:rPr>
      </w:pPr>
      <w:r>
        <w:pict>
          <v:line id="直线 422" o:spid="_x0000_s1111" style="mso-wrap-style:square;position:absolute;z-index:251745280" from="189pt,26.5pt" to="189pt,55pt" o:allowincell="f">
            <v:stroke linestyle="single" endarrow="block"/>
          </v:line>
        </w:pict>
      </w:r>
    </w:p>
    <w:p>
      <w:pPr>
        <w:rPr>
          <w:rFonts w:hint="eastAsia"/>
        </w:rPr>
      </w:pPr>
      <w:r>
        <w:pict>
          <v:shape id="文本框 417" o:spid="_x0000_s1112" type="#_x0000_t202" style="width:259pt;height:28.5pt;margin-top:25pt;margin-left:63pt;mso-wrap-style:square;position:absolute;z-index:251740160" o:allowincell="f">
            <v:stroke linestyle="single"/>
            <v:textbox>
              <w:txbxContent>
                <w:p>
                  <w:pPr>
                    <w:pStyle w:val="1"/>
                    <w:snapToGrid/>
                    <w:rPr>
                      <w:rFonts w:ascii="Times New Roman" w:hAnsi="Times New Roman" w:hint="eastAsia"/>
                    </w:rPr>
                  </w:pPr>
                  <w:r>
                    <w:rPr>
                      <w:rFonts w:ascii="Times New Roman" w:hAnsi="Times New Roman" w:hint="eastAsia"/>
                    </w:rPr>
                    <w:t>由岸向海逐跨安装预制空心大板</w:t>
                  </w:r>
                </w:p>
              </w:txbxContent>
            </v:textbox>
          </v:shape>
        </w:pict>
      </w:r>
    </w:p>
    <w:p>
      <w:pPr>
        <w:rPr>
          <w:rFonts w:hint="eastAsia"/>
        </w:rPr>
      </w:pPr>
      <w:r>
        <w:pict>
          <v:line id="直线 423" o:spid="_x0000_s1113" style="mso-wrap-style:square;position:absolute;z-index:251746304" from="189pt,23.5pt" to="189pt,52pt" o:allowincell="f">
            <v:stroke linestyle="single" endarrow="block"/>
          </v:line>
        </w:pict>
      </w:r>
    </w:p>
    <w:p>
      <w:pPr>
        <w:rPr>
          <w:rFonts w:hint="eastAsia"/>
        </w:rPr>
      </w:pPr>
      <w:r>
        <w:pict>
          <v:shape id="文本框 418" o:spid="_x0000_s1114" type="#_x0000_t202" style="width:259pt;height:28.5pt;margin-top:22pt;margin-left:63pt;mso-wrap-style:square;position:absolute;z-index:251741184" o:allowincell="f">
            <v:stroke linestyle="single"/>
            <v:textbox>
              <w:txbxContent>
                <w:p>
                  <w:pPr>
                    <w:pStyle w:val="1"/>
                    <w:snapToGrid/>
                    <w:rPr>
                      <w:rFonts w:ascii="Times New Roman" w:hAnsi="Times New Roman" w:hint="eastAsia"/>
                    </w:rPr>
                  </w:pPr>
                  <w:r>
                    <w:rPr>
                      <w:rFonts w:ascii="Times New Roman" w:hAnsi="Times New Roman" w:hint="eastAsia"/>
                    </w:rPr>
                    <w:t>由海向岸逐段浇注面层砼</w:t>
                  </w:r>
                </w:p>
              </w:txbxContent>
            </v:textbox>
          </v:shape>
        </w:pict>
      </w:r>
    </w:p>
    <w:p>
      <w:pPr>
        <w:rPr>
          <w:rFonts w:hint="eastAsia"/>
        </w:rPr>
      </w:pPr>
    </w:p>
    <w:p>
      <w:pPr>
        <w:ind w:firstLine="570"/>
        <w:rPr>
          <w:rFonts w:hint="eastAsia"/>
        </w:rPr>
      </w:pPr>
      <w:r>
        <w:rPr>
          <w:rFonts w:hint="eastAsia"/>
        </w:rPr>
        <w:t>3、主要施工方法：</w:t>
      </w:r>
    </w:p>
    <w:p>
      <w:pPr>
        <w:ind w:firstLine="570"/>
        <w:rPr>
          <w:rFonts w:hint="eastAsia"/>
        </w:rPr>
      </w:pPr>
      <w:r>
        <w:rPr>
          <w:rFonts w:hint="eastAsia"/>
        </w:rPr>
        <w:t>（1）施工作业平台搭设</w:t>
      </w:r>
    </w:p>
    <w:p>
      <w:pPr>
        <w:ind w:firstLine="570"/>
        <w:rPr>
          <w:rFonts w:hint="eastAsia"/>
        </w:rPr>
        <w:sectPr>
          <w:type w:val="nextPage"/>
          <w:pgSz w:w="11906" w:h="16838"/>
          <w:pgMar w:top="935" w:right="1800" w:bottom="1440" w:left="1800" w:header="851" w:footer="992" w:gutter="0"/>
          <w:pgNumType w:start="28"/>
          <w:cols w:space="708"/>
          <w:titlePg w:val="0"/>
          <w:docGrid w:type="lines" w:linePitch="312"/>
        </w:sectPr>
      </w:pPr>
      <w:r>
        <w:rPr>
          <w:rFonts w:hint="eastAsia"/>
        </w:rPr>
        <w:t>平台采用支撑在钢管桩上的型钢横梁、纵梁、木板面层结构，宽度6米，长度满足各栈桥施工作业需要。同时搭设两座平台。搭设方法：用兵15~25吨履带吊机吊加30KW电动振动锤，由岸向海逐跨搭设。</w:t>
      </w:r>
    </w:p>
    <w:p>
      <w:pPr>
        <w:ind w:firstLine="570"/>
        <w:rPr>
          <w:rFonts w:hint="eastAsia"/>
        </w:rPr>
      </w:pPr>
      <w:r>
        <w:rPr>
          <w:rFonts w:hint="eastAsia"/>
        </w:rPr>
        <w:t>（2）钻孔灌注桩施工</w:t>
      </w:r>
    </w:p>
    <w:p>
      <w:pPr>
        <w:ind w:firstLine="555"/>
        <w:rPr>
          <w:rFonts w:hint="eastAsia"/>
        </w:rPr>
      </w:pPr>
      <w:r>
        <w:rPr>
          <w:rFonts w:hint="eastAsia"/>
        </w:rPr>
        <w:t>每座平台上二台钻机，由海向陆逐跨施工，下钢筋笼和浇注砼既可以用钻机的起重设备，又可用吊机辅助作业。</w:t>
      </w:r>
    </w:p>
    <w:p>
      <w:pPr>
        <w:ind w:firstLine="555"/>
        <w:rPr>
          <w:rFonts w:hint="eastAsia"/>
        </w:rPr>
      </w:pPr>
      <w:r>
        <w:rPr>
          <w:rFonts w:hint="eastAsia"/>
        </w:rPr>
        <w:t>（3）横梁浇注</w:t>
      </w:r>
    </w:p>
    <w:p>
      <w:pPr>
        <w:ind w:firstLine="555"/>
        <w:rPr>
          <w:rFonts w:hint="eastAsia"/>
        </w:rPr>
      </w:pPr>
      <w:r>
        <w:rPr>
          <w:rFonts w:hint="eastAsia"/>
        </w:rPr>
        <w:t>紧跟桩基逐跨施工，利用平台纵、横梁悬吊底侧模，人工手推车浇注砼。</w:t>
      </w:r>
    </w:p>
    <w:p>
      <w:pPr>
        <w:ind w:firstLine="555"/>
        <w:rPr>
          <w:rFonts w:hint="eastAsia"/>
        </w:rPr>
      </w:pPr>
      <w:r>
        <w:rPr>
          <w:rFonts w:hint="eastAsia"/>
        </w:rPr>
        <w:t>（4）空心大板预制</w:t>
      </w:r>
    </w:p>
    <w:p>
      <w:pPr>
        <w:ind w:firstLine="555"/>
        <w:rPr>
          <w:rFonts w:hint="eastAsia"/>
        </w:rPr>
      </w:pPr>
      <w:r>
        <w:rPr>
          <w:rFonts w:hint="eastAsia"/>
        </w:rPr>
        <w:t>在海堤后方的陆上适当位置建设临时预制场。</w:t>
      </w:r>
    </w:p>
    <w:p>
      <w:pPr>
        <w:ind w:firstLine="555"/>
        <w:rPr>
          <w:rFonts w:hint="eastAsia"/>
        </w:rPr>
      </w:pPr>
      <w:r>
        <w:rPr>
          <w:rFonts w:hint="eastAsia"/>
        </w:rPr>
        <w:t>（5）空心大板安装</w:t>
      </w:r>
    </w:p>
    <w:p>
      <w:pPr>
        <w:ind w:firstLine="555"/>
        <w:rPr>
          <w:rFonts w:hint="eastAsia"/>
        </w:rPr>
      </w:pPr>
      <w:r>
        <w:rPr>
          <w:rFonts w:hint="eastAsia"/>
        </w:rPr>
        <w:t>用贝雷片组装成双导梁架桥机，由岸向海逐跨安装。</w:t>
      </w:r>
    </w:p>
    <w:p>
      <w:pPr>
        <w:ind w:firstLine="555"/>
        <w:outlineLvl w:val="0"/>
        <w:rPr>
          <w:rFonts w:hint="eastAsia"/>
        </w:rPr>
      </w:pPr>
      <w:r>
        <w:rPr>
          <w:rFonts w:hint="eastAsia"/>
        </w:rPr>
        <w:t>二、水上施工部分</w:t>
      </w:r>
    </w:p>
    <w:p>
      <w:pPr>
        <w:rPr>
          <w:rFonts w:hint="eastAsia"/>
        </w:rPr>
      </w:pPr>
      <w:r>
        <w:rPr>
          <w:rFonts w:hint="eastAsia"/>
        </w:rPr>
        <w:t xml:space="preserve">    1．施工范围</w:t>
      </w:r>
    </w:p>
    <w:p>
      <w:pPr>
        <w:ind w:firstLine="570"/>
        <w:rPr>
          <w:rFonts w:hint="eastAsia"/>
        </w:rPr>
      </w:pPr>
      <w:r>
        <w:rPr>
          <w:rFonts w:hint="eastAsia"/>
        </w:rPr>
        <w:t>（1）全部预应力钢筋混凝土空心方桩的沉桩。</w:t>
      </w:r>
    </w:p>
    <w:p>
      <w:pPr>
        <w:ind w:firstLine="570"/>
        <w:rPr>
          <w:rFonts w:hint="eastAsia"/>
        </w:rPr>
      </w:pPr>
      <w:r>
        <w:rPr>
          <w:rFonts w:hint="eastAsia"/>
        </w:rPr>
        <w:t>（2）1#~6#栈桥方桩基础的横梁施工。</w:t>
      </w:r>
    </w:p>
    <w:p>
      <w:pPr>
        <w:ind w:firstLine="570"/>
        <w:rPr>
          <w:rFonts w:hint="eastAsia"/>
        </w:rPr>
      </w:pPr>
      <w:r>
        <w:rPr>
          <w:rFonts w:hint="eastAsia"/>
        </w:rPr>
        <w:t>（3）全部撑墩的施工。</w:t>
      </w:r>
    </w:p>
    <w:p>
      <w:pPr>
        <w:ind w:firstLine="570"/>
        <w:rPr>
          <w:rFonts w:hint="eastAsia"/>
        </w:rPr>
      </w:pPr>
      <w:r>
        <w:rPr>
          <w:rFonts w:hint="eastAsia"/>
        </w:rPr>
        <w:t>（4）千吨级固定码头的施工。</w:t>
      </w:r>
    </w:p>
    <w:p>
      <w:pPr>
        <w:ind w:firstLine="570"/>
        <w:rPr>
          <w:rFonts w:hint="eastAsia"/>
        </w:rPr>
      </w:pPr>
      <w:r>
        <w:rPr>
          <w:rFonts w:hint="eastAsia"/>
        </w:rPr>
        <w:t>2、施工方法</w:t>
      </w:r>
    </w:p>
    <w:p>
      <w:pPr>
        <w:ind w:firstLine="570"/>
        <w:rPr>
          <w:rFonts w:hint="eastAsia"/>
        </w:rPr>
      </w:pPr>
      <w:r>
        <w:rPr>
          <w:rFonts w:hint="eastAsia"/>
        </w:rPr>
        <w:t>与常规的码头施工相同。</w:t>
      </w:r>
    </w:p>
    <w:p>
      <w:pPr>
        <w:ind w:firstLine="570"/>
        <w:rPr>
          <w:rFonts w:hint="eastAsia"/>
        </w:rPr>
      </w:pPr>
      <w:r>
        <w:rPr>
          <w:rFonts w:hint="eastAsia"/>
        </w:rPr>
        <w:t>以上总体施工安排的优点是：两部分同时施工，互不影响，有利于缩短工期。缺点是：投入较大。无论是设备和管理力量的投入都比较大。但我单位有足够的设备和管理能力，实施上述施工方案，总工期可以缩短21天。</w:t>
      </w:r>
    </w:p>
    <w:p>
      <w:pPr>
        <w:pStyle w:val="Heading1"/>
        <w:rPr>
          <w:rFonts w:hint="eastAsia"/>
        </w:rPr>
      </w:pPr>
      <w:bookmarkStart w:id="97" w:name="_Toc13797842"/>
      <w:r>
        <w:rPr>
          <w:rFonts w:hint="eastAsia"/>
        </w:rPr>
        <w:t>3、施工总流程图</w:t>
      </w:r>
      <w:bookmarkEnd w:id="97"/>
    </w:p>
    <w:p>
      <w:pPr>
        <w:pStyle w:val="Heading2"/>
        <w:ind w:firstLine="0"/>
        <w:rPr>
          <w:rFonts w:hint="eastAsia"/>
        </w:rPr>
      </w:pPr>
      <w:bookmarkStart w:id="98" w:name="_Toc13797843"/>
      <w:r>
        <w:rPr>
          <w:rFonts w:hint="eastAsia"/>
        </w:rPr>
        <w:t>3.1.钻孔灌注桩基础栈桥施工流程图</w:t>
      </w:r>
      <w:bookmarkEnd w:id="98"/>
    </w:p>
    <w:p>
      <w:pPr>
        <w:pStyle w:val="Date"/>
        <w:rPr>
          <w:rFonts w:hint="eastAsia"/>
        </w:rPr>
      </w:pPr>
      <w:r>
        <w:pict>
          <v:shape id="文本框 194" o:spid="_x0000_s1115" type="#_x0000_t202" style="width:84pt;height:28.5pt;margin-top:1.75pt;margin-left:182pt;mso-wrap-style:square;position:absolute;z-index:251747328" o:allowincell="f">
            <v:stroke linestyle="single"/>
            <v:textbox>
              <w:txbxContent>
                <w:p>
                  <w:pPr>
                    <w:jc w:val="center"/>
                    <w:rPr>
                      <w:rFonts w:hint="eastAsia"/>
                    </w:rPr>
                  </w:pPr>
                  <w:r>
                    <w:rPr>
                      <w:rFonts w:hint="eastAsia"/>
                    </w:rPr>
                    <w:t>测量放线</w:t>
                  </w:r>
                </w:p>
              </w:txbxContent>
            </v:textbox>
          </v:shape>
        </w:pict>
      </w:r>
    </w:p>
    <w:p>
      <w:pPr>
        <w:rPr>
          <w:rFonts w:hint="eastAsia"/>
        </w:rPr>
      </w:pPr>
      <w:r>
        <w:pict>
          <v:line id="直线 213" o:spid="_x0000_s1116" style="mso-wrap-style:square;position:absolute;z-index:251766784" from="224pt,0.25pt" to="224pt,19.25pt" o:allowincell="f">
            <v:stroke linestyle="single" endarrow="block"/>
          </v:line>
        </w:pict>
      </w:r>
      <w:r>
        <w:pict>
          <v:shape id="文本框 196" o:spid="_x0000_s1117" type="#_x0000_t202" style="width:126pt;height:28.5pt;margin-top:19.25pt;margin-left:315pt;mso-wrap-style:square;position:absolute;z-index:251749376" o:allowincell="f">
            <v:stroke linestyle="single"/>
            <v:textbox>
              <w:txbxContent>
                <w:p>
                  <w:pPr>
                    <w:jc w:val="center"/>
                    <w:rPr>
                      <w:rFonts w:hint="eastAsia"/>
                    </w:rPr>
                  </w:pPr>
                  <w:r>
                    <w:rPr>
                      <w:rFonts w:hint="eastAsia"/>
                    </w:rPr>
                    <w:t>平台钢管桩加工</w:t>
                  </w:r>
                </w:p>
              </w:txbxContent>
            </v:textbox>
          </v:shape>
        </w:pict>
      </w:r>
      <w:r>
        <w:pict>
          <v:shape id="文本框 195" o:spid="_x0000_s1118" type="#_x0000_t202" style="width:126pt;height:28.5pt;margin-top:19.25pt;margin-left:154pt;mso-wrap-style:square;position:absolute;z-index:251748352" o:allowincell="f">
            <v:stroke linestyle="single"/>
            <v:textbox>
              <w:txbxContent>
                <w:p>
                  <w:pPr>
                    <w:jc w:val="center"/>
                    <w:rPr>
                      <w:rFonts w:hint="eastAsia"/>
                    </w:rPr>
                  </w:pPr>
                  <w:r>
                    <w:rPr>
                      <w:rFonts w:hint="eastAsia"/>
                    </w:rPr>
                    <w:t>平台钢管桩施打</w:t>
                  </w:r>
                </w:p>
              </w:txbxContent>
            </v:textbox>
          </v:shape>
        </w:pict>
      </w:r>
    </w:p>
    <w:p>
      <w:pPr>
        <w:rPr>
          <w:rFonts w:hint="eastAsia"/>
        </w:rPr>
      </w:pPr>
      <w:r>
        <w:pict>
          <v:line id="直线 240" o:spid="_x0000_s1119" style="flip:x;mso-wrap-style:square;position:absolute;z-index:251794432" from="280pt,3.15pt" to="315pt,3.15pt" o:allowincell="f">
            <v:stroke linestyle="single" endarrow="block"/>
          </v:line>
        </w:pict>
      </w:r>
      <w:r>
        <w:pict>
          <v:line id="直线 214" o:spid="_x0000_s1120" style="mso-wrap-style:square;position:absolute;z-index:251767808" from="224.1pt,19.65pt" to="224.1pt,38.65pt" o:allowincell="f">
            <v:stroke linestyle="single" endarrow="block"/>
          </v:line>
        </w:pict>
      </w:r>
    </w:p>
    <w:p>
      <w:pPr>
        <w:rPr>
          <w:rFonts w:hint="eastAsia"/>
        </w:rPr>
      </w:pPr>
      <w:r>
        <w:pict>
          <v:line id="直线 239" o:spid="_x0000_s1121" style="mso-wrap-style:square;position:absolute;z-index:251793408" from="126pt,21.35pt" to="168pt,21.35pt" o:allowincell="f">
            <v:stroke linestyle="single" endarrow="block"/>
          </v:line>
        </w:pict>
      </w:r>
      <w:r>
        <w:pict>
          <v:shape id="文本框 198" o:spid="_x0000_s1122" type="#_x0000_t202" style="width:105pt;height:28.5pt;margin-top:6.75pt;margin-left:21pt;mso-wrap-style:square;position:absolute;z-index:251751424" o:allowincell="f">
            <v:stroke linestyle="single"/>
            <v:textbox>
              <w:txbxContent>
                <w:p>
                  <w:pPr>
                    <w:jc w:val="center"/>
                    <w:rPr>
                      <w:rFonts w:hint="eastAsia"/>
                    </w:rPr>
                  </w:pPr>
                  <w:r>
                    <w:rPr>
                      <w:rFonts w:hint="eastAsia"/>
                    </w:rPr>
                    <w:t>平台材料加工</w:t>
                  </w:r>
                </w:p>
              </w:txbxContent>
            </v:textbox>
          </v:shape>
        </w:pict>
      </w:r>
      <w:r>
        <w:pict>
          <v:shape id="文本框 197" o:spid="_x0000_s1123" type="#_x0000_t202" style="width:105pt;height:28.5pt;margin-top:6.75pt;margin-left:168pt;mso-wrap-style:square;position:absolute;z-index:251750400" o:allowincell="f">
            <v:stroke linestyle="single"/>
            <v:textbox>
              <w:txbxContent>
                <w:p>
                  <w:pPr>
                    <w:jc w:val="center"/>
                    <w:rPr>
                      <w:rFonts w:hint="eastAsia"/>
                    </w:rPr>
                  </w:pPr>
                  <w:r>
                    <w:rPr>
                      <w:rFonts w:hint="eastAsia"/>
                    </w:rPr>
                    <w:t>搭设平台</w:t>
                  </w:r>
                </w:p>
              </w:txbxContent>
            </v:textbox>
          </v:shape>
        </w:pict>
      </w:r>
    </w:p>
    <w:p>
      <w:pPr>
        <w:rPr>
          <w:rFonts w:hint="eastAsia"/>
        </w:rPr>
      </w:pPr>
      <w:r>
        <w:pict>
          <v:line id="直线 215" o:spid="_x0000_s1124" style="mso-wrap-style:square;position:absolute;z-index:251768832" from="225.05pt,4.8pt" to="225.05pt,23.8pt" o:allowincell="f">
            <v:stroke linestyle="single" endarrow="block"/>
          </v:line>
        </w:pict>
      </w:r>
      <w:r>
        <w:pict>
          <v:shape id="文本框 199" o:spid="_x0000_s1125" type="#_x0000_t202" style="width:133pt;height:28.5pt;margin-top:24.25pt;margin-left:154pt;mso-wrap-style:square;position:absolute;z-index:251752448" o:allowincell="f">
            <v:stroke linestyle="single"/>
            <v:textbox>
              <w:txbxContent>
                <w:p>
                  <w:pPr>
                    <w:jc w:val="center"/>
                    <w:rPr>
                      <w:rFonts w:hint="eastAsia"/>
                    </w:rPr>
                  </w:pPr>
                  <w:r>
                    <w:rPr>
                      <w:rFonts w:hint="eastAsia"/>
                    </w:rPr>
                    <w:t>施放钻孔桩桩位</w:t>
                  </w:r>
                </w:p>
              </w:txbxContent>
            </v:textbox>
          </v:shape>
        </w:pict>
      </w:r>
    </w:p>
    <w:p>
      <w:pPr>
        <w:rPr>
          <w:rFonts w:hint="eastAsia"/>
        </w:rPr>
      </w:pPr>
      <w:r>
        <w:pict>
          <v:line id="直线 216" o:spid="_x0000_s1126" style="mso-wrap-style:square;position:absolute;z-index:251769856" from="224.3pt,23.35pt" to="224.3pt,42.35pt" o:allowincell="f">
            <v:stroke linestyle="single" endarrow="block"/>
          </v:line>
        </w:pict>
      </w:r>
    </w:p>
    <w:p>
      <w:pPr>
        <w:rPr>
          <w:rFonts w:hint="eastAsia"/>
        </w:rPr>
      </w:pPr>
      <w:r>
        <w:pict>
          <v:shape id="文本框 200" o:spid="_x0000_s1127" type="#_x0000_t202" style="width:133pt;height:28.5pt;margin-top:11.75pt;margin-left:154pt;mso-wrap-style:square;position:absolute;z-index:251753472" o:allowincell="f">
            <v:stroke linestyle="single"/>
            <v:textbox>
              <w:txbxContent>
                <w:p>
                  <w:pPr>
                    <w:jc w:val="center"/>
                    <w:rPr>
                      <w:rFonts w:hint="eastAsia"/>
                    </w:rPr>
                  </w:pPr>
                  <w:r>
                    <w:rPr>
                      <w:rFonts w:hint="eastAsia"/>
                    </w:rPr>
                    <w:t>钻孔桩钢护筒埋设</w:t>
                  </w:r>
                </w:p>
              </w:txbxContent>
            </v:textbox>
          </v:shape>
        </w:pict>
      </w:r>
    </w:p>
    <w:p>
      <w:pPr>
        <w:rPr>
          <w:rFonts w:hint="eastAsia"/>
        </w:rPr>
      </w:pPr>
      <w:r>
        <w:pict>
          <v:line id="直线 217" o:spid="_x0000_s1128" style="mso-wrap-style:square;position:absolute;z-index:251770880" from="223.55pt,10.2pt" to="223.55pt,29.2pt" o:allowincell="f">
            <v:stroke linestyle="single" endarrow="block"/>
          </v:line>
        </w:pict>
      </w:r>
      <w:r>
        <w:pict>
          <v:shape id="文本框 202" o:spid="_x0000_s1129" type="#_x0000_t202" style="width:98pt;height:28.5pt;margin-top:29.25pt;margin-left:14pt;mso-wrap-style:square;position:absolute;z-index:251755520" o:allowincell="f">
            <v:stroke linestyle="single"/>
            <v:textbox>
              <w:txbxContent>
                <w:p>
                  <w:pPr>
                    <w:jc w:val="center"/>
                    <w:rPr>
                      <w:rFonts w:hint="eastAsia"/>
                    </w:rPr>
                  </w:pPr>
                  <w:r>
                    <w:rPr>
                      <w:rFonts w:hint="eastAsia"/>
                    </w:rPr>
                    <w:t>泥浆检查</w:t>
                  </w:r>
                </w:p>
              </w:txbxContent>
            </v:textbox>
          </v:shape>
        </w:pict>
      </w:r>
      <w:r>
        <w:pict>
          <v:shape id="文本框 201" o:spid="_x0000_s1130" type="#_x0000_t202" style="width:133pt;height:28.5pt;margin-top:29.25pt;margin-left:154pt;mso-wrap-style:square;position:absolute;z-index:251754496" o:allowincell="f">
            <v:stroke linestyle="single"/>
            <v:textbox>
              <w:txbxContent>
                <w:p>
                  <w:pPr>
                    <w:jc w:val="center"/>
                    <w:rPr>
                      <w:rFonts w:hint="eastAsia"/>
                    </w:rPr>
                  </w:pPr>
                  <w:r>
                    <w:rPr>
                      <w:rFonts w:hint="eastAsia"/>
                    </w:rPr>
                    <w:t>钻机定位、钻孔</w:t>
                  </w:r>
                </w:p>
              </w:txbxContent>
            </v:textbox>
          </v:shape>
        </w:pict>
      </w:r>
    </w:p>
    <w:p>
      <w:pPr>
        <w:rPr>
          <w:rFonts w:hint="eastAsia"/>
        </w:rPr>
      </w:pPr>
      <w:r>
        <w:pict>
          <v:line id="直线 238" o:spid="_x0000_s1131" style="mso-wrap-style:square;position:absolute;z-index:251792384" from="112pt,13.85pt" to="154pt,13.85pt" o:allowincell="f">
            <v:stroke linestyle="single" endarrow="block"/>
          </v:line>
        </w:pict>
      </w:r>
      <w:r>
        <w:pict>
          <v:shape id="任意多边形 227" o:spid="_x0000_s1132" style="width:0.2pt;height:49pt;margin-top:14pt;margin-left:300.8pt;mso-wrap-style:square;position:absolute;z-index:251781120" coordsize="4,980" o:allowincell="f" path="m4,hal,980hae" filled="f">
            <v:stroke linestyle="single"/>
            <v:path arrowok="t"/>
          </v:shape>
        </w:pict>
      </w:r>
      <w:r>
        <w:pict>
          <v:line id="直线 226" o:spid="_x0000_s1133" style="mso-wrap-style:square;position:absolute;z-index:251780096" from="287pt,14pt" to="301pt,14pt" o:allowincell="f">
            <v:stroke linestyle="single"/>
          </v:line>
        </w:pict>
      </w:r>
      <w:r>
        <w:pict>
          <v:line id="直线 218" o:spid="_x0000_s1134" style="mso-wrap-style:square;position:absolute;z-index:251771904" from="222.8pt,27.9pt" to="222.8pt,46.9pt" o:allowincell="f">
            <v:stroke linestyle="single" endarrow="block"/>
          </v:line>
        </w:pict>
      </w:r>
    </w:p>
    <w:p>
      <w:pPr>
        <w:rPr>
          <w:rFonts w:hint="eastAsia"/>
        </w:rPr>
      </w:pPr>
      <w:r>
        <w:pict>
          <v:shape id="任意多边形 230" o:spid="_x0000_s1135" style="width:46.7pt;height:0.25pt;margin-top:7.05pt;margin-left:301pt;mso-wrap-style:square;position:absolute;z-index:251784192" coordsize="934,5" o:allowincell="f" path="m934,hal,5hae" filled="f">
            <v:stroke linestyle="single" endarrow="block"/>
            <v:path arrowok="t"/>
          </v:shape>
        </w:pict>
      </w:r>
      <w:r>
        <w:pict>
          <v:line id="直线 229" o:spid="_x0000_s1136" style="mso-wrap-style:square;position:absolute;z-index:251783168" from="348.1pt,7.25pt" to="348.1pt,26.25pt" o:allowincell="f">
            <v:stroke linestyle="single" endarrow="block"/>
          </v:line>
        </w:pict>
      </w:r>
      <w:r>
        <w:pict>
          <v:shape id="文本框 225" o:spid="_x0000_s1137" type="#_x0000_t202" style="width:35pt;height:104.5pt;margin-top:16.75pt;margin-left:392pt;mso-wrap-style:square;position:absolute;z-index:251779072" o:allowincell="f">
            <v:stroke linestyle="single"/>
            <v:textbox>
              <w:txbxContent>
                <w:p>
                  <w:pPr>
                    <w:jc w:val="center"/>
                    <w:rPr>
                      <w:rFonts w:hint="eastAsia"/>
                    </w:rPr>
                  </w:pPr>
                  <w:r>
                    <w:rPr>
                      <w:rFonts w:hint="eastAsia"/>
                    </w:rPr>
                    <w:t>废渣土外运</w:t>
                  </w:r>
                </w:p>
              </w:txbxContent>
            </v:textbox>
          </v:shape>
        </w:pict>
      </w:r>
      <w:r>
        <w:pict>
          <v:shape id="文本框 224" o:spid="_x0000_s1138" type="#_x0000_t202" style="width:35pt;height:85.5pt;margin-top:26.25pt;margin-left:329pt;mso-wrap-style:square;position:absolute;z-index:251778048" o:allowincell="f">
            <v:stroke linestyle="single"/>
            <v:textbox>
              <w:txbxContent>
                <w:p>
                  <w:pPr>
                    <w:jc w:val="center"/>
                    <w:rPr>
                      <w:rFonts w:hint="eastAsia"/>
                    </w:rPr>
                  </w:pPr>
                  <w:r>
                    <w:rPr>
                      <w:rFonts w:hint="eastAsia"/>
                    </w:rPr>
                    <w:t>泥浆循环</w:t>
                  </w:r>
                </w:p>
              </w:txbxContent>
            </v:textbox>
          </v:shape>
        </w:pict>
      </w:r>
      <w:r>
        <w:pict>
          <v:shape id="文本框 203" o:spid="_x0000_s1139" type="#_x0000_t202" style="width:147pt;height:28.5pt;margin-top:16.75pt;margin-left:140pt;mso-wrap-style:square;position:absolute;z-index:251756544" o:allowincell="f">
            <v:stroke linestyle="single"/>
            <v:textbox>
              <w:txbxContent>
                <w:p>
                  <w:pPr>
                    <w:jc w:val="center"/>
                    <w:rPr>
                      <w:rFonts w:hint="eastAsia"/>
                    </w:rPr>
                  </w:pPr>
                  <w:r>
                    <w:rPr>
                      <w:rFonts w:hint="eastAsia"/>
                    </w:rPr>
                    <w:t>清孔，测孔深、沉淤</w:t>
                  </w:r>
                </w:p>
              </w:txbxContent>
            </v:textbox>
          </v:shape>
        </w:pict>
      </w:r>
    </w:p>
    <w:p>
      <w:pPr>
        <w:rPr>
          <w:rFonts w:hint="eastAsia"/>
        </w:rPr>
      </w:pPr>
      <w:r>
        <w:pict>
          <v:line id="直线 228" o:spid="_x0000_s1140" style="flip:x;mso-wrap-style:square;position:absolute;z-index:251782144" from="287pt,2.2pt" to="301pt,2.2pt" o:allowincell="f">
            <v:stroke linestyle="single"/>
          </v:line>
        </w:pict>
      </w:r>
      <w:r>
        <w:pict>
          <v:line id="直线 219" o:spid="_x0000_s1141" style="mso-wrap-style:square;position:absolute;z-index:251772928" from="222.9pt,15.6pt" to="222.9pt,34.6pt" o:allowincell="f">
            <v:stroke linestyle="single" endarrow="block"/>
          </v:line>
        </w:pict>
      </w:r>
    </w:p>
    <w:p>
      <w:pPr>
        <w:rPr>
          <w:rFonts w:hint="eastAsia"/>
        </w:rPr>
      </w:pPr>
      <w:r>
        <w:pict>
          <v:line id="直线 237" o:spid="_x0000_s1142" style="mso-wrap-style:square;position:absolute;z-index:251791360" from="126pt,17.15pt" to="168pt,17.15pt" o:allowincell="f">
            <v:stroke linestyle="single" endarrow="block"/>
          </v:line>
        </w:pict>
      </w:r>
      <w:r>
        <w:pict>
          <v:line id="直线 233" o:spid="_x0000_s1143" style="mso-wrap-style:square;position:absolute;z-index:251787264" from="364pt,8.65pt" to="392pt,8.65pt" o:allowincell="f">
            <v:stroke linestyle="single" endarrow="block"/>
          </v:line>
        </w:pict>
      </w:r>
      <w:r>
        <w:pict>
          <v:shape id="文本框 205" o:spid="_x0000_s1144" type="#_x0000_t202" style="width:112pt;height:28.5pt;margin-top:4.25pt;margin-left:14pt;mso-wrap-style:square;position:absolute;z-index:251758592" o:allowincell="f">
            <v:stroke linestyle="single"/>
            <v:textbox>
              <w:txbxContent>
                <w:p>
                  <w:pPr>
                    <w:jc w:val="center"/>
                    <w:rPr>
                      <w:rFonts w:hint="eastAsia"/>
                    </w:rPr>
                  </w:pPr>
                  <w:r>
                    <w:rPr>
                      <w:rFonts w:hint="eastAsia"/>
                    </w:rPr>
                    <w:t>钢筋笼制作</w:t>
                  </w:r>
                </w:p>
              </w:txbxContent>
            </v:textbox>
          </v:shape>
        </w:pict>
      </w:r>
      <w:r>
        <w:pict>
          <v:shape id="文本框 204" o:spid="_x0000_s1145" type="#_x0000_t202" style="width:119pt;height:28.5pt;margin-top:4.25pt;margin-left:168pt;mso-wrap-style:square;position:absolute;z-index:251757568" o:allowincell="f">
            <v:stroke linestyle="single"/>
            <v:textbox>
              <w:txbxContent>
                <w:p>
                  <w:pPr>
                    <w:jc w:val="center"/>
                    <w:rPr>
                      <w:rFonts w:hint="eastAsia"/>
                    </w:rPr>
                  </w:pPr>
                  <w:r>
                    <w:rPr>
                      <w:rFonts w:hint="eastAsia"/>
                    </w:rPr>
                    <w:t>沉放钢筋笼</w:t>
                  </w:r>
                </w:p>
              </w:txbxContent>
            </v:textbox>
          </v:shape>
        </w:pict>
      </w:r>
    </w:p>
    <w:p>
      <w:pPr>
        <w:rPr>
          <w:rFonts w:hint="eastAsia"/>
        </w:rPr>
      </w:pPr>
      <w:r>
        <w:pict>
          <v:line id="直线 231" o:spid="_x0000_s1146" style="flip:y;mso-wrap-style:square;position:absolute;z-index:251785216" from="346.4pt,21.75pt" to="346.4pt,40.75pt" o:allowincell="f">
            <v:stroke linestyle="single" endarrow="block"/>
          </v:line>
        </w:pict>
      </w:r>
      <w:r>
        <w:pict>
          <v:line id="直线 220" o:spid="_x0000_s1147" style="mso-wrap-style:square;position:absolute;z-index:251773952" from="224.7pt,3.3pt" to="224.7pt,22.3pt" o:allowincell="f">
            <v:stroke linestyle="single" endarrow="block"/>
          </v:line>
        </w:pict>
      </w:r>
      <w:r>
        <w:pict>
          <v:shape id="文本框 206" o:spid="_x0000_s1148" type="#_x0000_t202" style="width:154pt;height:28.5pt;margin-top:21.75pt;margin-left:133pt;mso-wrap-style:square;position:absolute;z-index:251759616" o:allowincell="f">
            <v:stroke linestyle="single"/>
            <v:textbox>
              <w:txbxContent>
                <w:p>
                  <w:pPr>
                    <w:jc w:val="center"/>
                    <w:rPr>
                      <w:rFonts w:hint="eastAsia"/>
                    </w:rPr>
                  </w:pPr>
                  <w:r>
                    <w:rPr>
                      <w:rFonts w:hint="eastAsia"/>
                    </w:rPr>
                    <w:t>下导管，第二次清孔</w:t>
                  </w:r>
                </w:p>
              </w:txbxContent>
            </v:textbox>
          </v:shape>
        </w:pict>
      </w:r>
    </w:p>
    <w:p>
      <w:pPr>
        <w:rPr>
          <w:rFonts w:hint="eastAsia"/>
        </w:rPr>
      </w:pPr>
      <w:r>
        <w:pict>
          <v:shape id="任意多边形 232" o:spid="_x0000_s1149" style="width:59.05pt;height:0.15pt;margin-top:10.8pt;margin-left:287pt;mso-wrap-style:square;position:absolute;z-index:251786240" coordsize="1181,3" o:allowincell="f" path="m1181,3hal,hae" filled="f">
            <v:stroke linestyle="single" endarrow="block"/>
            <v:path arrowok="t"/>
          </v:shape>
        </w:pict>
      </w:r>
      <w:r>
        <w:pict>
          <v:line id="直线 221" o:spid="_x0000_s1150" style="mso-wrap-style:square;position:absolute;z-index:251774976" from="218pt,21pt" to="218pt,40pt" o:allowincell="f">
            <v:stroke linestyle="single" endarrow="block"/>
          </v:line>
        </w:pict>
      </w:r>
    </w:p>
    <w:p>
      <w:pPr>
        <w:rPr>
          <w:rFonts w:hint="eastAsia"/>
        </w:rPr>
      </w:pPr>
      <w:r>
        <w:pict>
          <v:line id="直线 236" o:spid="_x0000_s1151" style="mso-wrap-style:square;position:absolute;z-index:251790336" from="105pt,24.85pt" to="161pt,24.85pt" o:allowincell="f">
            <v:stroke linestyle="single" endarrow="block"/>
          </v:line>
        </w:pict>
      </w:r>
      <w:r>
        <w:pict>
          <v:line id="直线 234" o:spid="_x0000_s1152" style="mso-wrap-style:square;position:absolute;z-index:251788288" from="266pt,24.85pt" to="308pt,24.85pt" o:allowincell="f">
            <v:stroke linestyle="single" endarrow="block"/>
          </v:line>
        </w:pict>
      </w:r>
      <w:r>
        <w:pict>
          <v:shape id="文本框 209" o:spid="_x0000_s1153" type="#_x0000_t202" style="width:105pt;height:28.5pt;margin-top:9.25pt;margin-left:308pt;mso-wrap-style:square;position:absolute;z-index:251762688" o:allowincell="f">
            <v:stroke linestyle="single"/>
            <v:textbox>
              <w:txbxContent>
                <w:p>
                  <w:pPr>
                    <w:jc w:val="center"/>
                    <w:rPr>
                      <w:rFonts w:hint="eastAsia"/>
                    </w:rPr>
                  </w:pPr>
                  <w:r>
                    <w:rPr>
                      <w:rFonts w:hint="eastAsia"/>
                    </w:rPr>
                    <w:t>钻机移位</w:t>
                  </w:r>
                </w:p>
              </w:txbxContent>
            </v:textbox>
          </v:shape>
        </w:pict>
      </w:r>
      <w:r>
        <w:pict>
          <v:shape id="文本框 208" o:spid="_x0000_s1154" type="#_x0000_t202" style="width:84pt;height:28.5pt;margin-top:9.25pt;margin-left:21pt;mso-wrap-style:square;position:absolute;z-index:251761664" o:allowincell="f">
            <v:stroke linestyle="single"/>
            <v:textbox>
              <w:txbxContent>
                <w:p>
                  <w:pPr>
                    <w:jc w:val="center"/>
                    <w:rPr>
                      <w:rFonts w:hint="eastAsia"/>
                    </w:rPr>
                  </w:pPr>
                  <w:r>
                    <w:rPr>
                      <w:rFonts w:hint="eastAsia"/>
                    </w:rPr>
                    <w:t>配制砼</w:t>
                  </w:r>
                </w:p>
              </w:txbxContent>
            </v:textbox>
          </v:shape>
        </w:pict>
      </w:r>
      <w:r>
        <w:pict>
          <v:shape id="文本框 207" o:spid="_x0000_s1155" type="#_x0000_t202" style="width:105pt;height:28.5pt;margin-top:9.25pt;margin-left:161pt;mso-wrap-style:square;position:absolute;z-index:251760640" o:allowincell="f">
            <v:stroke linestyle="single"/>
            <v:textbox>
              <w:txbxContent>
                <w:p>
                  <w:pPr>
                    <w:jc w:val="center"/>
                    <w:rPr>
                      <w:rFonts w:hint="eastAsia"/>
                    </w:rPr>
                  </w:pPr>
                  <w:r>
                    <w:rPr>
                      <w:rFonts w:hint="eastAsia"/>
                    </w:rPr>
                    <w:t>灌注砼</w:t>
                  </w:r>
                </w:p>
              </w:txbxContent>
            </v:textbox>
          </v:shape>
        </w:pict>
      </w:r>
    </w:p>
    <w:p>
      <w:pPr>
        <w:rPr>
          <w:rFonts w:hint="eastAsia"/>
        </w:rPr>
      </w:pPr>
      <w:r>
        <w:pict>
          <v:shape id="任意多边形 223" o:spid="_x0000_s1156" style="width:0.15pt;height:28.5pt;margin-top:7.1pt;margin-left:359.15pt;mso-wrap-style:square;position:absolute;z-index:251777024" coordsize="3,570" o:allowincell="f" path="m3,hal,570hae" filled="f">
            <v:stroke linestyle="single" endarrow="block"/>
            <v:path arrowok="t"/>
          </v:shape>
        </w:pict>
      </w:r>
    </w:p>
    <w:p>
      <w:pPr>
        <w:rPr>
          <w:rFonts w:hint="eastAsia"/>
        </w:rPr>
      </w:pPr>
      <w:r>
        <w:pict>
          <v:line id="直线 235" o:spid="_x0000_s1157" style="flip:x;mso-wrap-style:square;position:absolute;z-index:251789312" from="273pt,21pt" to="308pt,21pt" o:allowincell="f">
            <v:stroke linestyle="single" endarrow="block"/>
          </v:line>
        </w:pict>
      </w:r>
      <w:r>
        <w:pict>
          <v:shape id="文本框 211" o:spid="_x0000_s1158" type="#_x0000_t202" style="width:105pt;height:28.5pt;margin-top:6.25pt;margin-left:168pt;mso-wrap-style:square;position:absolute;z-index:251764736" o:allowincell="f">
            <v:stroke linestyle="single"/>
            <v:textbox>
              <w:txbxContent>
                <w:p>
                  <w:pPr>
                    <w:jc w:val="center"/>
                    <w:rPr>
                      <w:rFonts w:hint="eastAsia"/>
                    </w:rPr>
                  </w:pPr>
                  <w:r>
                    <w:rPr>
                      <w:rFonts w:hint="eastAsia"/>
                    </w:rPr>
                    <w:t>平台拆除</w:t>
                  </w:r>
                </w:p>
              </w:txbxContent>
            </v:textbox>
          </v:shape>
        </w:pict>
      </w:r>
      <w:r>
        <w:pict>
          <v:shape id="文本框 210" o:spid="_x0000_s1159" type="#_x0000_t202" style="width:105pt;height:28.5pt;margin-top:6.25pt;margin-left:308pt;mso-wrap-style:square;position:absolute;z-index:251763712" o:allowincell="f">
            <v:stroke linestyle="single"/>
            <v:textbox>
              <w:txbxContent>
                <w:p>
                  <w:pPr>
                    <w:jc w:val="center"/>
                    <w:rPr>
                      <w:rFonts w:hint="eastAsia"/>
                    </w:rPr>
                  </w:pPr>
                  <w:r>
                    <w:rPr>
                      <w:rFonts w:hint="eastAsia"/>
                    </w:rPr>
                    <w:t>现浇横梁</w:t>
                  </w:r>
                </w:p>
              </w:txbxContent>
            </v:textbox>
          </v:shape>
        </w:pict>
      </w:r>
    </w:p>
    <w:p>
      <w:pPr>
        <w:rPr>
          <w:rFonts w:hint="eastAsia"/>
        </w:rPr>
      </w:pPr>
      <w:r>
        <w:pict>
          <v:line id="直线 222" o:spid="_x0000_s1160" style="mso-wrap-style:square;position:absolute;z-index:251776000" from="219.05pt,5.75pt" to="219.05pt,24.75pt" o:allowincell="f">
            <v:stroke linestyle="single" endarrow="block"/>
          </v:line>
        </w:pict>
      </w:r>
      <w:r>
        <w:pict>
          <v:shape id="文本框 212" o:spid="_x0000_s1161" type="#_x0000_t202" style="width:154pt;height:28.5pt;margin-top:23.75pt;margin-left:133pt;mso-wrap-style:square;position:absolute;z-index:251765760" o:allowincell="f">
            <v:stroke linestyle="single"/>
            <v:textbox>
              <w:txbxContent>
                <w:p>
                  <w:pPr>
                    <w:jc w:val="center"/>
                    <w:rPr>
                      <w:rFonts w:hint="eastAsia"/>
                    </w:rPr>
                  </w:pPr>
                  <w:r>
                    <w:rPr>
                      <w:rFonts w:hint="eastAsia"/>
                    </w:rPr>
                    <w:t>空心大板安装</w:t>
                  </w:r>
                </w:p>
              </w:txbxContent>
            </v:textbox>
          </v:shape>
        </w:pict>
      </w:r>
    </w:p>
    <w:p>
      <w:pPr>
        <w:rPr>
          <w:rFonts w:hint="eastAsia"/>
        </w:rPr>
        <w:sectPr>
          <w:type w:val="nextPage"/>
          <w:pgSz w:w="11906" w:h="16838"/>
          <w:pgMar w:top="935" w:right="1800" w:bottom="1440" w:left="1800" w:header="851" w:footer="992" w:gutter="0"/>
          <w:pgNumType w:start="29"/>
          <w:cols w:space="708"/>
          <w:titlePg w:val="0"/>
          <w:docGrid w:type="lines" w:linePitch="312"/>
        </w:sectPr>
      </w:pPr>
    </w:p>
    <w:p>
      <w:pPr>
        <w:rPr>
          <w:rFonts w:hint="eastAsia"/>
        </w:rPr>
      </w:pPr>
    </w:p>
    <w:p>
      <w:pPr>
        <w:pStyle w:val="Heading2"/>
        <w:ind w:firstLine="0"/>
        <w:rPr>
          <w:rFonts w:hint="eastAsia"/>
        </w:rPr>
      </w:pPr>
      <w:bookmarkStart w:id="99" w:name="_Toc13797844"/>
      <w:r>
        <w:rPr>
          <w:rFonts w:hint="eastAsia"/>
        </w:rPr>
        <w:t>3.2.千吨级码头施工流程图</w:t>
      </w:r>
      <w:bookmarkEnd w:id="99"/>
    </w:p>
    <w:p>
      <w:pPr>
        <w:pStyle w:val="Date"/>
        <w:rPr>
          <w:rFonts w:hint="eastAsia"/>
        </w:rPr>
      </w:pPr>
      <w:r>
        <w:pict>
          <v:shape id="任意多边形 288" o:spid="_x0000_s1162" style="width:0.3pt;height:33.6pt;margin-top:26.15pt;margin-left:69.75pt;mso-wrap-style:square;position:absolute;z-index:251843584" coordsize="6,672" o:allowincell="f" path="m,hal6,672hae" filled="f">
            <v:stroke linestyle="single" endarrow="block"/>
            <v:path arrowok="t"/>
          </v:shape>
        </w:pict>
      </w:r>
      <w:r>
        <w:pict>
          <v:line id="直线 287" o:spid="_x0000_s1163" style="flip:x;mso-wrap-style:square;position:absolute;z-index:251842560" from="70pt,26.15pt" to="168pt,26.15pt" o:allowincell="f">
            <v:stroke linestyle="single"/>
          </v:line>
        </w:pict>
      </w:r>
      <w:r>
        <w:pict>
          <v:shape id="任意多边形 283" o:spid="_x0000_s1164" style="width:0.05pt;height:36.05pt;margin-top:27.8pt;margin-left:371.15pt;mso-wrap-style:square;position:absolute;z-index:251838464" coordsize="1,721" o:allowincell="f" path="m,hal,721hae" filled="f">
            <v:stroke linestyle="single" endarrow="block"/>
            <v:path arrowok="t"/>
          </v:shape>
        </w:pict>
      </w:r>
      <w:r>
        <w:pict>
          <v:line id="直线 282" o:spid="_x0000_s1165" style="mso-wrap-style:square;position:absolute;z-index:251837440" from="287pt,27.7pt" to="371pt,27.7pt" o:allowincell="f">
            <v:stroke linestyle="single"/>
          </v:line>
        </w:pict>
      </w:r>
      <w:r>
        <w:pict>
          <v:shape id="文本框 280" o:spid="_x0000_s1166" type="#_x0000_t202" style="width:119pt;height:28.5pt;margin-top:11.7pt;margin-left:168pt;mso-wrap-style:square;position:absolute;z-index:251835392" o:allowincell="f">
            <v:stroke linestyle="single"/>
            <v:textbox>
              <w:txbxContent>
                <w:p>
                  <w:pPr>
                    <w:jc w:val="center"/>
                    <w:rPr>
                      <w:rFonts w:hint="eastAsia"/>
                    </w:rPr>
                  </w:pPr>
                  <w:r>
                    <w:rPr>
                      <w:rFonts w:hint="eastAsia"/>
                    </w:rPr>
                    <w:t>施工准备</w:t>
                  </w:r>
                </w:p>
              </w:txbxContent>
            </v:textbox>
          </v:shape>
        </w:pict>
      </w:r>
    </w:p>
    <w:p>
      <w:pPr>
        <w:pStyle w:val="Date"/>
        <w:rPr>
          <w:rFonts w:hint="eastAsia"/>
        </w:rPr>
      </w:pPr>
      <w:r>
        <w:pict>
          <v:shape id="文本框 284" o:spid="_x0000_s1167" type="#_x0000_t202" style="width:112pt;height:28.5pt;margin-top:29.75pt;margin-left:21pt;mso-wrap-style:square;position:absolute;z-index:251839488" o:allowincell="f">
            <v:stroke linestyle="single"/>
            <v:textbox>
              <w:txbxContent>
                <w:p>
                  <w:pPr>
                    <w:jc w:val="center"/>
                    <w:rPr>
                      <w:rFonts w:hint="eastAsia"/>
                    </w:rPr>
                  </w:pPr>
                  <w:r>
                    <w:rPr>
                      <w:rFonts w:hint="eastAsia"/>
                    </w:rPr>
                    <w:t>施工船舶进场</w:t>
                  </w:r>
                </w:p>
              </w:txbxContent>
            </v:textbox>
          </v:shape>
        </w:pict>
      </w:r>
      <w:r>
        <w:pict>
          <v:line id="直线 281" o:spid="_x0000_s1168" style="mso-wrap-style:square;position:absolute;z-index:251836416" from="223.25pt,11.05pt" to="223.25pt,30.05pt" o:allowincell="f">
            <v:stroke linestyle="single" endarrow="block"/>
          </v:line>
        </w:pict>
      </w:r>
    </w:p>
    <w:p>
      <w:pPr>
        <w:pStyle w:val="Date"/>
        <w:rPr>
          <w:rFonts w:hint="eastAsia"/>
        </w:rPr>
      </w:pPr>
      <w:r>
        <w:pict>
          <v:line id="直线 285" o:spid="_x0000_s1169" style="mso-wrap-style:square;position:absolute;z-index:251840512" from="70pt,28.25pt" to="70pt,66.25pt" o:allowincell="f">
            <v:stroke linestyle="single"/>
          </v:line>
        </w:pict>
      </w:r>
      <w:r>
        <w:pict>
          <v:shape id="文本框 241" o:spid="_x0000_s1170" type="#_x0000_t202" style="width:112pt;height:28.5pt;margin-top:1.75pt;margin-left:168pt;mso-wrap-style:square;position:absolute;z-index:251795456" o:allowincell="f">
            <v:stroke linestyle="single"/>
            <v:textbox>
              <w:txbxContent>
                <w:p>
                  <w:pPr>
                    <w:jc w:val="center"/>
                    <w:rPr>
                      <w:rFonts w:hint="eastAsia"/>
                    </w:rPr>
                  </w:pPr>
                  <w:r>
                    <w:rPr>
                      <w:rFonts w:hint="eastAsia"/>
                    </w:rPr>
                    <w:t>测量基线布置</w:t>
                  </w:r>
                </w:p>
              </w:txbxContent>
            </v:textbox>
          </v:shape>
        </w:pict>
      </w:r>
      <w:r>
        <w:pict>
          <v:shape id="文本框 266" o:spid="_x0000_s1171" type="#_x0000_t202" style="width:119pt;height:28.5pt;margin-top:2.75pt;margin-left:315pt;mso-wrap-style:square;position:absolute;z-index:251821056" o:allowincell="f">
            <v:stroke linestyle="single"/>
            <v:textbox>
              <w:txbxContent>
                <w:p>
                  <w:pPr>
                    <w:jc w:val="center"/>
                    <w:rPr>
                      <w:rFonts w:hint="eastAsia"/>
                    </w:rPr>
                  </w:pPr>
                  <w:r>
                    <w:rPr>
                      <w:rFonts w:hint="eastAsia"/>
                    </w:rPr>
                    <w:t>预制场台座建设</w:t>
                  </w:r>
                </w:p>
              </w:txbxContent>
            </v:textbox>
          </v:shape>
        </w:pict>
      </w:r>
    </w:p>
    <w:p>
      <w:pPr>
        <w:rPr>
          <w:rFonts w:hint="eastAsia"/>
        </w:rPr>
      </w:pPr>
      <w:r>
        <w:pict>
          <v:line id="直线 267" o:spid="_x0000_s1172" style="mso-wrap-style:square;position:absolute;z-index:251822080" from="375.4pt,1.2pt" to="375.4pt,20.2pt" o:allowincell="f">
            <v:stroke linestyle="single" endarrow="block"/>
          </v:line>
        </w:pict>
      </w:r>
      <w:r>
        <w:pict>
          <v:line id="直线 255" o:spid="_x0000_s1173" style="mso-wrap-style:square;position:absolute;z-index:251809792" from="224pt,0.25pt" to="224pt,19.25pt" o:allowincell="f">
            <v:stroke linestyle="single" endarrow="block"/>
          </v:line>
        </w:pict>
      </w:r>
      <w:r>
        <w:pict>
          <v:shape id="文本框 243" o:spid="_x0000_s1174" type="#_x0000_t202" style="width:126pt;height:28.5pt;margin-top:19.25pt;margin-left:315pt;mso-wrap-style:square;position:absolute;z-index:251797504" o:allowincell="f">
            <v:stroke linestyle="single"/>
            <v:textbox>
              <w:txbxContent>
                <w:p>
                  <w:pPr>
                    <w:jc w:val="center"/>
                    <w:rPr>
                      <w:rFonts w:hint="eastAsia"/>
                    </w:rPr>
                  </w:pPr>
                  <w:r>
                    <w:rPr>
                      <w:rFonts w:hint="eastAsia"/>
                    </w:rPr>
                    <w:t>预应力方桩预制</w:t>
                  </w:r>
                </w:p>
              </w:txbxContent>
            </v:textbox>
          </v:shape>
        </w:pict>
      </w:r>
      <w:r>
        <w:pict>
          <v:shape id="文本框 242" o:spid="_x0000_s1175" type="#_x0000_t202" style="width:126pt;height:28.5pt;margin-top:19.25pt;margin-left:154pt;mso-wrap-style:square;position:absolute;z-index:251796480" o:allowincell="f">
            <v:stroke linestyle="single"/>
            <v:textbox>
              <w:txbxContent>
                <w:p>
                  <w:pPr>
                    <w:jc w:val="center"/>
                    <w:rPr>
                      <w:rFonts w:hint="eastAsia"/>
                    </w:rPr>
                  </w:pPr>
                  <w:r>
                    <w:rPr>
                      <w:rFonts w:hint="eastAsia"/>
                    </w:rPr>
                    <w:t>方桩水上沉桩</w:t>
                  </w:r>
                </w:p>
              </w:txbxContent>
            </v:textbox>
          </v:shape>
        </w:pict>
      </w:r>
    </w:p>
    <w:p>
      <w:pPr>
        <w:rPr>
          <w:rFonts w:hint="eastAsia"/>
        </w:rPr>
      </w:pPr>
      <w:r>
        <w:pict>
          <v:line id="直线 286" o:spid="_x0000_s1176" style="mso-wrap-style:square;position:absolute;z-index:251841536" from="70pt,6.25pt" to="154pt,6.25pt" o:allowincell="f">
            <v:stroke linestyle="single" endarrow="block"/>
          </v:line>
        </w:pict>
      </w:r>
      <w:r>
        <w:pict>
          <v:line id="直线 256" o:spid="_x0000_s1177" style="mso-wrap-style:square;position:absolute;z-index:251810816" from="224.1pt,17.95pt" to="224.1pt,36.95pt" o:allowincell="f">
            <v:stroke linestyle="single" endarrow="block"/>
          </v:line>
        </w:pict>
      </w:r>
      <w:r>
        <w:pict>
          <v:line id="直线 265" o:spid="_x0000_s1178" style="flip:x;mso-wrap-style:square;position:absolute;z-index:251820032" from="280pt,3.15pt" to="315pt,3.15pt" o:allowincell="f">
            <v:stroke linestyle="single" endarrow="block"/>
          </v:line>
        </w:pict>
      </w:r>
    </w:p>
    <w:p>
      <w:pPr>
        <w:rPr>
          <w:rFonts w:hint="eastAsia"/>
        </w:rPr>
      </w:pPr>
      <w:r>
        <w:pict>
          <v:line id="直线 277" o:spid="_x0000_s1179" style="mso-wrap-style:square;position:absolute;z-index:251832320" from="273pt,20.65pt" to="315pt,20.65pt" o:allowincell="f">
            <v:stroke linestyle="single" endarrow="block"/>
          </v:line>
        </w:pict>
      </w:r>
      <w:r>
        <w:pict>
          <v:shape id="文本框 276" o:spid="_x0000_s1180" type="#_x0000_t202" style="width:105pt;height:28.5pt;margin-top:7.75pt;margin-left:315pt;mso-wrap-style:square;position:absolute;z-index:251831296" o:allowincell="f">
            <v:stroke linestyle="single"/>
            <v:textbox>
              <w:txbxContent>
                <w:p>
                  <w:pPr>
                    <w:jc w:val="center"/>
                    <w:rPr>
                      <w:rFonts w:hint="eastAsia"/>
                    </w:rPr>
                  </w:pPr>
                  <w:r>
                    <w:rPr>
                      <w:rFonts w:hint="eastAsia"/>
                    </w:rPr>
                    <w:t>桩头处理</w:t>
                  </w:r>
                </w:p>
              </w:txbxContent>
            </v:textbox>
          </v:shape>
        </w:pict>
      </w:r>
      <w:r>
        <w:pict>
          <v:shape id="文本框 245" o:spid="_x0000_s1181" type="#_x0000_t202" style="width:105pt;height:28.5pt;margin-top:54.35pt;margin-left:21pt;mso-wrap-style:square;position:absolute;z-index:251799552" o:allowincell="f">
            <v:stroke linestyle="single"/>
            <v:textbox>
              <w:txbxContent>
                <w:p>
                  <w:pPr>
                    <w:jc w:val="center"/>
                    <w:rPr>
                      <w:rFonts w:hint="eastAsia"/>
                    </w:rPr>
                  </w:pPr>
                  <w:r>
                    <w:rPr>
                      <w:rFonts w:hint="eastAsia"/>
                    </w:rPr>
                    <w:t>靠船构件安装</w:t>
                  </w:r>
                </w:p>
              </w:txbxContent>
            </v:textbox>
          </v:shape>
        </w:pict>
      </w:r>
      <w:r>
        <w:pict>
          <v:shape id="文本框 244" o:spid="_x0000_s1182" type="#_x0000_t202" style="width:105pt;height:28.5pt;margin-top:6.75pt;margin-left:168pt;mso-wrap-style:square;position:absolute;z-index:251798528" o:allowincell="f">
            <v:stroke linestyle="single"/>
            <v:textbox>
              <w:txbxContent>
                <w:p>
                  <w:pPr>
                    <w:jc w:val="center"/>
                    <w:rPr>
                      <w:rFonts w:hint="eastAsia"/>
                    </w:rPr>
                  </w:pPr>
                  <w:r>
                    <w:rPr>
                      <w:rFonts w:hint="eastAsia"/>
                    </w:rPr>
                    <w:t>水上夹桩</w:t>
                  </w:r>
                </w:p>
              </w:txbxContent>
            </v:textbox>
          </v:shape>
        </w:pict>
      </w:r>
    </w:p>
    <w:p>
      <w:pPr>
        <w:rPr>
          <w:rFonts w:hint="eastAsia"/>
        </w:rPr>
      </w:pPr>
      <w:r>
        <w:pict>
          <v:line id="直线 278" o:spid="_x0000_s1183" style="mso-wrap-style:square;position:absolute;z-index:251833344" from="364pt,6.25pt" to="364pt,34.75pt" o:allowincell="f">
            <v:stroke linestyle="single"/>
          </v:line>
        </w:pict>
      </w:r>
      <w:r>
        <w:pict>
          <v:line id="直线 270" o:spid="_x0000_s1184" style="mso-wrap-style:square;position:absolute;z-index:251825152" from="70.45pt,4.9pt" to="70.45pt,23.9pt" o:allowincell="f">
            <v:stroke linestyle="single" endarrow="block"/>
          </v:line>
        </w:pict>
      </w:r>
      <w:r>
        <w:pict>
          <v:line id="直线 257" o:spid="_x0000_s1185" style="mso-wrap-style:square;position:absolute;z-index:251811840" from="225.05pt,4.8pt" to="225.05pt,23.8pt" o:allowincell="f">
            <v:stroke linestyle="single" endarrow="block"/>
          </v:line>
        </w:pict>
      </w:r>
      <w:r>
        <w:pict>
          <v:shape id="文本框 246" o:spid="_x0000_s1186" type="#_x0000_t202" style="width:133pt;height:28.5pt;margin-top:24.25pt;margin-left:154pt;mso-wrap-style:square;position:absolute;z-index:251800576" o:allowincell="f">
            <v:stroke linestyle="single"/>
            <v:textbox>
              <w:txbxContent>
                <w:p>
                  <w:pPr>
                    <w:jc w:val="center"/>
                    <w:rPr>
                      <w:rFonts w:hint="eastAsia"/>
                    </w:rPr>
                  </w:pPr>
                  <w:r>
                    <w:rPr>
                      <w:rFonts w:hint="eastAsia"/>
                    </w:rPr>
                    <w:t>现浇下横梁</w:t>
                  </w:r>
                </w:p>
              </w:txbxContent>
            </v:textbox>
          </v:shape>
        </w:pict>
      </w:r>
    </w:p>
    <w:p>
      <w:pPr>
        <w:rPr>
          <w:rFonts w:hint="eastAsia"/>
        </w:rPr>
      </w:pPr>
      <w:r>
        <w:pict>
          <v:line id="直线 279" o:spid="_x0000_s1187" style="flip:x;mso-wrap-style:square;position:absolute;z-index:251834368" from="287pt,4.75pt" to="364pt,4.75pt" o:allowincell="f">
            <v:stroke linestyle="single" endarrow="block"/>
          </v:line>
        </w:pict>
      </w:r>
      <w:r>
        <w:pict>
          <v:shape id="文本框 269" o:spid="_x0000_s1188" type="#_x0000_t202" style="width:105pt;height:28.5pt;margin-top:-54pt;margin-left:21.1pt;mso-wrap-style:square;position:absolute;z-index:251824128" o:allowincell="f">
            <v:stroke linestyle="single"/>
            <v:textbox>
              <w:txbxContent>
                <w:p>
                  <w:pPr>
                    <w:jc w:val="center"/>
                    <w:rPr>
                      <w:rFonts w:hint="eastAsia"/>
                    </w:rPr>
                  </w:pPr>
                  <w:r>
                    <w:rPr>
                      <w:rFonts w:hint="eastAsia"/>
                    </w:rPr>
                    <w:t>靠船构件预制</w:t>
                  </w:r>
                </w:p>
              </w:txbxContent>
            </v:textbox>
          </v:shape>
        </w:pict>
      </w:r>
      <w:r>
        <w:pict>
          <v:line id="直线 268" o:spid="_x0000_s1189" style="mso-wrap-style:square;position:absolute;z-index:251823104" from="126pt,9pt" to="154pt,9pt" o:allowincell="f">
            <v:stroke linestyle="single" endarrow="block"/>
          </v:line>
        </w:pict>
      </w:r>
      <w:r>
        <w:pict>
          <v:line id="直线 258" o:spid="_x0000_s1190" style="mso-wrap-style:square;position:absolute;z-index:251812864" from="224.3pt,23.35pt" to="224.3pt,42.35pt" o:allowincell="f">
            <v:stroke linestyle="single" endarrow="block"/>
          </v:line>
        </w:pict>
      </w:r>
    </w:p>
    <w:p>
      <w:pPr>
        <w:rPr>
          <w:rFonts w:hint="eastAsia"/>
        </w:rPr>
      </w:pPr>
      <w:r>
        <w:pict>
          <v:shape id="文本框 273" o:spid="_x0000_s1191" type="#_x0000_t202" style="width:133pt;height:28.5pt;margin-top:12.75pt;margin-left:154pt;mso-wrap-style:square;position:absolute;z-index:251828224" o:allowincell="f">
            <v:stroke linestyle="single"/>
            <v:textbox>
              <w:txbxContent>
                <w:p>
                  <w:pPr>
                    <w:jc w:val="center"/>
                    <w:rPr>
                      <w:rFonts w:hint="eastAsia"/>
                    </w:rPr>
                  </w:pPr>
                  <w:r>
                    <w:rPr>
                      <w:rFonts w:hint="eastAsia"/>
                    </w:rPr>
                    <w:t>现浇踏步板</w:t>
                  </w:r>
                </w:p>
              </w:txbxContent>
            </v:textbox>
          </v:shape>
        </w:pict>
      </w:r>
    </w:p>
    <w:p>
      <w:pPr>
        <w:rPr>
          <w:rFonts w:hint="eastAsia"/>
        </w:rPr>
      </w:pPr>
      <w:r>
        <w:pict>
          <v:shape id="任意多边形 274" o:spid="_x0000_s1192" style="width:0.25pt;height:32pt;margin-top:10.2pt;margin-left:223.55pt;mso-wrap-style:square;position:absolute;z-index:251829248" coordsize="5,640" o:allowincell="f" path="m,hal5,640hae" filled="f">
            <v:stroke linestyle="single" endarrow="block"/>
            <v:path arrowok="t"/>
          </v:shape>
        </w:pict>
      </w:r>
    </w:p>
    <w:p>
      <w:pPr>
        <w:rPr>
          <w:rFonts w:hint="eastAsia"/>
        </w:rPr>
      </w:pPr>
      <w:r>
        <w:pict>
          <v:shape id="文本框 271" o:spid="_x0000_s1193" type="#_x0000_t202" style="width:147pt;height:44.5pt;margin-top:12.75pt;margin-left:315pt;mso-wrap-style:square;position:absolute;z-index:251826176" o:allowincell="f">
            <v:stroke linestyle="single"/>
            <v:textbox>
              <w:txbxContent>
                <w:p>
                  <w:pPr>
                    <w:jc w:val="center"/>
                    <w:rPr>
                      <w:rFonts w:hint="eastAsia"/>
                    </w:rPr>
                  </w:pPr>
                  <w:r>
                    <w:rPr>
                      <w:rFonts w:hint="eastAsia"/>
                    </w:rPr>
                    <w:t>纵梁、水平撑、</w:t>
                  </w:r>
                </w:p>
                <w:p>
                  <w:pPr>
                    <w:jc w:val="center"/>
                    <w:rPr>
                      <w:rFonts w:hint="eastAsia"/>
                    </w:rPr>
                  </w:pPr>
                  <w:r>
                    <w:rPr>
                      <w:rFonts w:hint="eastAsia"/>
                    </w:rPr>
                    <w:t>剪刀撑预制</w:t>
                  </w:r>
                </w:p>
              </w:txbxContent>
            </v:textbox>
          </v:shape>
        </w:pict>
      </w:r>
      <w:r>
        <w:pict>
          <v:shape id="文本框 247" o:spid="_x0000_s1194" type="#_x0000_t202" style="width:217pt;height:28.5pt;margin-top:11.05pt;margin-left:70pt;mso-wrap-style:square;position:absolute;z-index:251801600" o:allowincell="f">
            <v:stroke linestyle="single"/>
            <v:textbox>
              <w:txbxContent>
                <w:p>
                  <w:pPr>
                    <w:jc w:val="center"/>
                    <w:rPr>
                      <w:rFonts w:hint="eastAsia"/>
                    </w:rPr>
                  </w:pPr>
                  <w:r>
                    <w:rPr>
                      <w:rFonts w:hint="eastAsia"/>
                    </w:rPr>
                    <w:t>纵梁、水平撑、剪刀撑安装</w:t>
                  </w:r>
                </w:p>
              </w:txbxContent>
            </v:textbox>
          </v:shape>
        </w:pict>
      </w:r>
      <w:r>
        <w:pict>
          <v:line id="直线 272" o:spid="_x0000_s1195" style="flip:x;mso-wrap-style:square;position:absolute;z-index:251827200" from="287pt,28.2pt" to="315pt,28.2pt" o:allowincell="f">
            <v:stroke linestyle="single" endarrow="block"/>
          </v:line>
        </w:pict>
      </w:r>
    </w:p>
    <w:p>
      <w:pPr>
        <w:rPr>
          <w:rFonts w:hint="eastAsia"/>
        </w:rPr>
      </w:pPr>
      <w:r>
        <w:pict>
          <v:shape id="文本框 249" o:spid="_x0000_s1196" type="#_x0000_t202" style="width:98pt;height:28.5pt;margin-top:76.85pt;margin-left:14pt;mso-wrap-style:square;position:absolute;z-index:251803648" o:allowincell="f">
            <v:stroke linestyle="single"/>
            <v:textbox>
              <w:txbxContent>
                <w:p>
                  <w:pPr>
                    <w:jc w:val="center"/>
                    <w:rPr>
                      <w:rFonts w:hint="eastAsia"/>
                    </w:rPr>
                  </w:pPr>
                  <w:r>
                    <w:rPr>
                      <w:rFonts w:hint="eastAsia"/>
                    </w:rPr>
                    <w:t>实心板预制</w:t>
                  </w:r>
                </w:p>
              </w:txbxContent>
            </v:textbox>
          </v:shape>
        </w:pict>
      </w:r>
      <w:r>
        <w:pict>
          <v:line id="直线 259" o:spid="_x0000_s1197" style="mso-wrap-style:square;position:absolute;z-index:251813888" from="223.55pt,10.2pt" to="223.55pt,29.2pt" o:allowincell="f">
            <v:stroke linestyle="single" endarrow="block"/>
          </v:line>
        </w:pict>
      </w:r>
      <w:r>
        <w:pict>
          <v:shape id="文本框 248" o:spid="_x0000_s1198" type="#_x0000_t202" style="width:133pt;height:28.5pt;margin-top:29.25pt;margin-left:154pt;mso-wrap-style:square;position:absolute;z-index:251802624" o:allowincell="f">
            <v:stroke linestyle="single"/>
            <v:textbox>
              <w:txbxContent>
                <w:p>
                  <w:pPr>
                    <w:jc w:val="center"/>
                    <w:rPr>
                      <w:rFonts w:hint="eastAsia"/>
                    </w:rPr>
                  </w:pPr>
                  <w:r>
                    <w:rPr>
                      <w:rFonts w:hint="eastAsia"/>
                    </w:rPr>
                    <w:t>现浇上横梁</w:t>
                  </w:r>
                </w:p>
              </w:txbxContent>
            </v:textbox>
          </v:shape>
        </w:pict>
      </w:r>
    </w:p>
    <w:p>
      <w:pPr>
        <w:rPr>
          <w:rFonts w:hint="eastAsia"/>
        </w:rPr>
      </w:pPr>
      <w:r>
        <w:pict>
          <v:line id="直线 260" o:spid="_x0000_s1199" style="mso-wrap-style:square;position:absolute;z-index:251814912" from="222.8pt,27.9pt" to="222.8pt,46.9pt" o:allowincell="f">
            <v:stroke linestyle="single" endarrow="block"/>
          </v:line>
        </w:pict>
      </w:r>
    </w:p>
    <w:p>
      <w:pPr>
        <w:rPr>
          <w:rFonts w:hint="eastAsia"/>
        </w:rPr>
      </w:pPr>
      <w:r>
        <w:pict>
          <v:shape id="文本框 250" o:spid="_x0000_s1200" type="#_x0000_t202" style="width:133pt;height:28.5pt;margin-top:16.75pt;margin-left:154pt;mso-wrap-style:square;position:absolute;z-index:251804672" o:allowincell="f">
            <v:stroke linestyle="single"/>
            <v:textbox>
              <w:txbxContent>
                <w:p>
                  <w:pPr>
                    <w:jc w:val="center"/>
                    <w:rPr>
                      <w:rFonts w:hint="eastAsia"/>
                    </w:rPr>
                  </w:pPr>
                  <w:r>
                    <w:rPr>
                      <w:rFonts w:hint="eastAsia"/>
                    </w:rPr>
                    <w:t>实心板安装</w:t>
                  </w:r>
                </w:p>
              </w:txbxContent>
            </v:textbox>
          </v:shape>
        </w:pict>
      </w:r>
    </w:p>
    <w:p>
      <w:pPr>
        <w:rPr>
          <w:rFonts w:hint="eastAsia"/>
        </w:rPr>
      </w:pPr>
      <w:r>
        <w:pict>
          <v:line id="直线 261" o:spid="_x0000_s1201" style="mso-wrap-style:square;position:absolute;z-index:251815936" from="229.7pt,15.6pt" to="229.7pt,34.6pt" o:allowincell="f">
            <v:stroke linestyle="single" endarrow="block"/>
          </v:line>
        </w:pict>
      </w:r>
      <w:r>
        <w:pict>
          <v:line id="直线 264" o:spid="_x0000_s1202" style="mso-wrap-style:square;position:absolute;z-index:251819008" from="112pt,1.45pt" to="154pt,1.45pt" o:allowincell="f">
            <v:stroke linestyle="single" endarrow="block"/>
          </v:line>
        </w:pict>
      </w:r>
    </w:p>
    <w:p>
      <w:pPr>
        <w:rPr>
          <w:rFonts w:hint="eastAsia"/>
        </w:rPr>
      </w:pPr>
      <w:r>
        <w:pict>
          <v:shape id="文本框 251" o:spid="_x0000_s1203" type="#_x0000_t202" style="width:133pt;height:28.5pt;margin-top:4.25pt;margin-left:168pt;mso-wrap-style:square;position:absolute;z-index:251805696" o:allowincell="f">
            <v:stroke linestyle="single"/>
            <v:textbox>
              <w:txbxContent>
                <w:p>
                  <w:pPr>
                    <w:jc w:val="center"/>
                    <w:rPr>
                      <w:rFonts w:hint="eastAsia"/>
                    </w:rPr>
                  </w:pPr>
                  <w:r>
                    <w:rPr>
                      <w:rFonts w:hint="eastAsia"/>
                    </w:rPr>
                    <w:t>现浇封头面板</w:t>
                  </w:r>
                </w:p>
              </w:txbxContent>
            </v:textbox>
          </v:shape>
        </w:pict>
      </w:r>
    </w:p>
    <w:p>
      <w:pPr>
        <w:rPr>
          <w:rFonts w:hint="eastAsia"/>
        </w:rPr>
      </w:pPr>
      <w:r>
        <w:pict>
          <v:line id="直线 262" o:spid="_x0000_s1204" style="mso-wrap-style:square;position:absolute;z-index:251816960" from="231.5pt,3.3pt" to="231.5pt,22.3pt" o:allowincell="f">
            <v:stroke linestyle="single" endarrow="block"/>
          </v:line>
        </w:pict>
      </w:r>
      <w:r>
        <w:pict>
          <v:shape id="文本框 252" o:spid="_x0000_s1205" type="#_x0000_t202" style="width:133pt;height:28.5pt;margin-top:21.45pt;margin-left:168pt;mso-wrap-style:square;position:absolute;z-index:251806720" o:allowincell="f">
            <v:stroke linestyle="single"/>
            <v:textbox>
              <w:txbxContent>
                <w:p>
                  <w:pPr>
                    <w:jc w:val="center"/>
                    <w:rPr>
                      <w:rFonts w:hint="eastAsia"/>
                    </w:rPr>
                  </w:pPr>
                  <w:r>
                    <w:rPr>
                      <w:rFonts w:hint="eastAsia"/>
                    </w:rPr>
                    <w:t>现浇面板</w:t>
                  </w:r>
                </w:p>
              </w:txbxContent>
            </v:textbox>
          </v:shape>
        </w:pict>
      </w:r>
    </w:p>
    <w:p>
      <w:pPr>
        <w:rPr>
          <w:rFonts w:hint="eastAsia"/>
        </w:rPr>
      </w:pPr>
      <w:r>
        <w:pict>
          <v:line id="直线 263" o:spid="_x0000_s1206" style="mso-wrap-style:square;position:absolute;z-index:251817984" from="232.45pt,21pt" to="232.45pt,40pt" o:allowincell="f">
            <v:stroke linestyle="single" endarrow="block"/>
          </v:line>
        </w:pict>
      </w:r>
    </w:p>
    <w:p>
      <w:pPr>
        <w:rPr>
          <w:rFonts w:hint="eastAsia"/>
        </w:rPr>
      </w:pPr>
      <w:r>
        <w:pict>
          <v:shape id="文本框 253" o:spid="_x0000_s1207" type="#_x0000_t202" style="width:105pt;height:28.5pt;margin-top:9.25pt;margin-left:180.55pt;mso-wrap-style:square;position:absolute;z-index:251807744" o:allowincell="f">
            <v:stroke linestyle="single"/>
            <v:textbox>
              <w:txbxContent>
                <w:p>
                  <w:pPr>
                    <w:jc w:val="center"/>
                    <w:rPr>
                      <w:rFonts w:hint="eastAsia"/>
                    </w:rPr>
                  </w:pPr>
                  <w:r>
                    <w:rPr>
                      <w:rFonts w:hint="eastAsia"/>
                    </w:rPr>
                    <w:t>现浇护轮坎</w:t>
                  </w:r>
                </w:p>
              </w:txbxContent>
            </v:textbox>
          </v:shape>
        </w:pict>
      </w:r>
    </w:p>
    <w:p>
      <w:pPr>
        <w:rPr>
          <w:rFonts w:hint="eastAsia"/>
        </w:rPr>
      </w:pPr>
      <w:r>
        <w:pict>
          <v:shape id="任意多边形 275" o:spid="_x0000_s1208" style="width:0.4pt;height:28.2pt;margin-top:7.85pt;margin-left:233.85pt;mso-wrap-style:square;position:absolute;z-index:251830272" coordsize="8,564" o:allowincell="f" path="m8,hal,564hae" filled="f">
            <v:stroke linestyle="single" endarrow="block"/>
            <v:path arrowok="t"/>
          </v:shape>
        </w:pict>
      </w:r>
    </w:p>
    <w:p>
      <w:pPr>
        <w:rPr>
          <w:rFonts w:hint="eastAsia"/>
        </w:rPr>
      </w:pPr>
      <w:r>
        <w:pict>
          <v:shape id="文本框 254" o:spid="_x0000_s1209" type="#_x0000_t202" style="width:105pt;height:28.5pt;margin-top:6.25pt;margin-left:179.9pt;mso-wrap-style:square;position:absolute;z-index:251808768" o:allowincell="f">
            <v:stroke linestyle="single"/>
            <v:textbox>
              <w:txbxContent>
                <w:p>
                  <w:pPr>
                    <w:jc w:val="center"/>
                    <w:rPr>
                      <w:rFonts w:hint="eastAsia"/>
                    </w:rPr>
                  </w:pPr>
                  <w:r>
                    <w:rPr>
                      <w:rFonts w:hint="eastAsia"/>
                    </w:rPr>
                    <w:t>系船柱安装</w:t>
                  </w:r>
                </w:p>
              </w:txbxContent>
            </v:textbox>
          </v:shape>
        </w:pict>
      </w:r>
    </w:p>
    <w:p>
      <w:pPr>
        <w:rPr>
          <w:rFonts w:hint="eastAsia"/>
        </w:rPr>
      </w:pPr>
    </w:p>
    <w:p>
      <w:pPr>
        <w:pStyle w:val="Heading1"/>
        <w:rPr>
          <w:rFonts w:hint="eastAsia"/>
        </w:rPr>
      </w:pPr>
      <w:bookmarkStart w:id="100" w:name="_Toc13797845"/>
      <w:r>
        <w:rPr>
          <w:rFonts w:hint="eastAsia"/>
        </w:rPr>
        <w:t>4、主要工程项目施工方法</w:t>
      </w:r>
      <w:bookmarkEnd w:id="100"/>
    </w:p>
    <w:p>
      <w:pPr>
        <w:pStyle w:val="Heading2"/>
        <w:rPr>
          <w:rFonts w:hint="eastAsia"/>
        </w:rPr>
      </w:pPr>
      <w:bookmarkStart w:id="101" w:name="_Toc13797846"/>
      <w:r>
        <w:rPr>
          <w:rFonts w:hint="eastAsia"/>
        </w:rPr>
        <w:t>4.1施工测量及试验和试验设备</w:t>
      </w:r>
      <w:bookmarkEnd w:id="101"/>
    </w:p>
    <w:p>
      <w:pPr>
        <w:pStyle w:val="Heading3"/>
        <w:rPr>
          <w:rFonts w:hint="eastAsia"/>
        </w:rPr>
      </w:pPr>
      <w:r>
        <w:rPr>
          <w:rFonts w:hint="eastAsia"/>
        </w:rPr>
        <w:t>4.1.1施工基线和水准点的布设</w:t>
      </w:r>
    </w:p>
    <w:p>
      <w:pPr>
        <w:ind w:firstLine="560"/>
        <w:rPr>
          <w:rFonts w:hint="eastAsia"/>
        </w:rPr>
      </w:pPr>
      <w:r>
        <w:rPr>
          <w:rFonts w:hint="eastAsia"/>
        </w:rPr>
        <w:t>根据业主提供的平面控制点和高程控制点，在施工区域内布置并测设施工基线和水准点，程序如下：</w:t>
      </w:r>
    </w:p>
    <w:p>
      <w:pPr>
        <w:numPr>
          <w:ilvl w:val="1"/>
          <w:numId w:val="0"/>
        </w:numPr>
        <w:tabs>
          <w:tab w:val="left" w:pos="860"/>
        </w:tabs>
        <w:rPr>
          <w:rFonts w:hint="eastAsia"/>
        </w:rPr>
      </w:pPr>
      <w:r>
        <w:rPr>
          <w:rFonts w:hint="eastAsia"/>
        </w:rPr>
        <w:t>（1）复核业主提供的平面布置控制点和水准点；</w:t>
      </w:r>
    </w:p>
    <w:p>
      <w:pPr>
        <w:numPr>
          <w:ilvl w:val="1"/>
          <w:numId w:val="0"/>
        </w:numPr>
        <w:tabs>
          <w:tab w:val="left" w:pos="860"/>
        </w:tabs>
        <w:rPr>
          <w:rFonts w:hint="eastAsia"/>
        </w:rPr>
      </w:pPr>
      <w:r>
        <w:rPr>
          <w:rFonts w:hint="eastAsia"/>
        </w:rPr>
        <w:t>（2）布置并测设施工基线和水准点，基点布设在通视良好，不易被干扰和损坏的地方并能有效覆盖整个施工区域。考虑到施工现场情况，基点用混凝土墩做成（混凝土墩下打木桩做基础），点位以十字铜头标记，并设置明显的保护标志；</w:t>
      </w:r>
    </w:p>
    <w:p>
      <w:pPr>
        <w:numPr>
          <w:ilvl w:val="1"/>
          <w:numId w:val="0"/>
        </w:numPr>
        <w:tabs>
          <w:tab w:val="left" w:pos="860"/>
        </w:tabs>
        <w:rPr>
          <w:rFonts w:hint="eastAsia"/>
        </w:rPr>
      </w:pPr>
      <w:r>
        <w:rPr>
          <w:rFonts w:hint="eastAsia"/>
        </w:rPr>
        <w:t>（3）整理测量报告和绘制施工测量平面图，报工程师审批，</w:t>
      </w:r>
    </w:p>
    <w:p>
      <w:pPr>
        <w:numPr>
          <w:ilvl w:val="1"/>
          <w:numId w:val="0"/>
        </w:numPr>
        <w:tabs>
          <w:tab w:val="left" w:pos="860"/>
        </w:tabs>
        <w:rPr>
          <w:rFonts w:hint="eastAsia"/>
        </w:rPr>
        <w:sectPr>
          <w:type w:val="nextPage"/>
          <w:pgSz w:w="11906" w:h="16838"/>
          <w:pgMar w:top="935" w:right="1800" w:bottom="1440" w:left="1800" w:header="851" w:footer="992" w:gutter="0"/>
          <w:pgNumType w:start="30"/>
          <w:cols w:space="708"/>
          <w:titlePg w:val="0"/>
          <w:docGrid w:type="lines" w:linePitch="312"/>
        </w:sectPr>
      </w:pPr>
      <w:r>
        <w:rPr>
          <w:rFonts w:hint="eastAsia"/>
        </w:rPr>
        <w:t>（4）施工期间定期对基线及水准点进行复核。</w:t>
      </w:r>
    </w:p>
    <w:p>
      <w:pPr>
        <w:pStyle w:val="Heading3"/>
        <w:rPr>
          <w:rFonts w:hint="eastAsia"/>
        </w:rPr>
      </w:pPr>
      <w:r>
        <w:rPr>
          <w:rFonts w:hint="eastAsia"/>
        </w:rPr>
        <w:t>4.1.2测量仪器</w:t>
      </w:r>
    </w:p>
    <w:p>
      <w:pPr>
        <w:pStyle w:val="Caption"/>
        <w:outlineLvl w:val="0"/>
        <w:rPr>
          <w:rFonts w:hint="eastAsia"/>
        </w:rPr>
      </w:pPr>
      <w:r>
        <w:rPr>
          <w:rFonts w:hint="eastAsia"/>
        </w:rPr>
        <w:t>测量仪器一览表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30"/>
        <w:gridCol w:w="2130"/>
        <w:gridCol w:w="2131"/>
        <w:gridCol w:w="213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500"/>
        </w:trPr>
        <w:tc>
          <w:tcPr>
            <w:tcW w:w="2130" w:type="dxa"/>
            <w:vAlign w:val="center"/>
          </w:tcPr>
          <w:p>
            <w:pPr>
              <w:jc w:val="center"/>
              <w:rPr>
                <w:rFonts w:hint="eastAsia"/>
                <w:sz w:val="24"/>
              </w:rPr>
            </w:pPr>
            <w:r>
              <w:rPr>
                <w:rFonts w:hint="eastAsia"/>
                <w:sz w:val="24"/>
              </w:rPr>
              <w:t>名称</w:t>
            </w:r>
          </w:p>
        </w:tc>
        <w:tc>
          <w:tcPr>
            <w:tcW w:w="2130" w:type="dxa"/>
            <w:vAlign w:val="center"/>
          </w:tcPr>
          <w:p>
            <w:pPr>
              <w:jc w:val="center"/>
              <w:rPr>
                <w:rFonts w:hint="eastAsia"/>
                <w:sz w:val="24"/>
              </w:rPr>
            </w:pPr>
            <w:r>
              <w:rPr>
                <w:rFonts w:hint="eastAsia"/>
                <w:sz w:val="24"/>
              </w:rPr>
              <w:t>型号</w:t>
            </w:r>
          </w:p>
        </w:tc>
        <w:tc>
          <w:tcPr>
            <w:tcW w:w="2131" w:type="dxa"/>
            <w:vAlign w:val="center"/>
          </w:tcPr>
          <w:p>
            <w:pPr>
              <w:jc w:val="center"/>
              <w:rPr>
                <w:rFonts w:hint="eastAsia"/>
                <w:sz w:val="24"/>
              </w:rPr>
            </w:pPr>
            <w:r>
              <w:rPr>
                <w:rFonts w:hint="eastAsia"/>
                <w:sz w:val="24"/>
              </w:rPr>
              <w:t>数量</w:t>
            </w:r>
          </w:p>
        </w:tc>
        <w:tc>
          <w:tcPr>
            <w:tcW w:w="2131" w:type="dxa"/>
            <w:vAlign w:val="center"/>
          </w:tcPr>
          <w:p>
            <w:pPr>
              <w:jc w:val="center"/>
              <w:rPr>
                <w:rFonts w:hint="eastAsia"/>
                <w:sz w:val="24"/>
              </w:rPr>
            </w:pPr>
            <w:r>
              <w:rPr>
                <w:rFonts w:hint="eastAsia"/>
                <w:sz w:val="24"/>
              </w:rPr>
              <w:t>产地</w:t>
            </w:r>
          </w:p>
        </w:tc>
      </w:tr>
      <w:tr>
        <w:tblPrEx>
          <w:tblW w:w="0" w:type="auto"/>
          <w:tblLayout w:type="fixed"/>
          <w:tblCellMar>
            <w:top w:w="0" w:type="dxa"/>
            <w:left w:w="108" w:type="dxa"/>
            <w:bottom w:w="0" w:type="dxa"/>
            <w:right w:w="108" w:type="dxa"/>
          </w:tblCellMar>
          <w:tblLook w:val="0000"/>
        </w:tblPrEx>
        <w:trPr>
          <w:trHeight w:hRule="exact" w:val="440"/>
        </w:trPr>
        <w:tc>
          <w:tcPr>
            <w:tcW w:w="2130" w:type="dxa"/>
            <w:vAlign w:val="center"/>
          </w:tcPr>
          <w:p>
            <w:pPr>
              <w:jc w:val="center"/>
              <w:rPr>
                <w:rFonts w:hint="eastAsia"/>
                <w:sz w:val="24"/>
              </w:rPr>
            </w:pPr>
            <w:r>
              <w:rPr>
                <w:rFonts w:hint="eastAsia"/>
                <w:sz w:val="24"/>
              </w:rPr>
              <w:t>全站仪</w:t>
            </w:r>
          </w:p>
        </w:tc>
        <w:tc>
          <w:tcPr>
            <w:tcW w:w="2130" w:type="dxa"/>
            <w:vAlign w:val="center"/>
          </w:tcPr>
          <w:p>
            <w:pPr>
              <w:jc w:val="center"/>
              <w:rPr>
                <w:rFonts w:hint="eastAsia"/>
                <w:sz w:val="24"/>
              </w:rPr>
            </w:pPr>
            <w:r>
              <w:rPr>
                <w:rFonts w:hint="eastAsia"/>
                <w:sz w:val="24"/>
              </w:rPr>
              <w:t>TC</w:t>
            </w:r>
            <w:r>
              <w:rPr>
                <w:rFonts w:hint="eastAsia"/>
                <w:sz w:val="24"/>
                <w:lang w:eastAsia="zh-CN"/>
              </w:rPr>
              <w:t>201</w:t>
            </w:r>
            <w:r>
              <w:rPr>
                <w:rFonts w:hint="eastAsia"/>
                <w:sz w:val="24"/>
              </w:rPr>
              <w:t>2</w:t>
            </w:r>
          </w:p>
        </w:tc>
        <w:tc>
          <w:tcPr>
            <w:tcW w:w="2131" w:type="dxa"/>
            <w:vAlign w:val="center"/>
          </w:tcPr>
          <w:p>
            <w:pPr>
              <w:jc w:val="center"/>
              <w:rPr>
                <w:rFonts w:hint="eastAsia"/>
                <w:sz w:val="24"/>
              </w:rPr>
            </w:pPr>
            <w:r>
              <w:rPr>
                <w:rFonts w:hint="eastAsia"/>
                <w:sz w:val="24"/>
              </w:rPr>
              <w:t>1台</w:t>
            </w:r>
          </w:p>
        </w:tc>
        <w:tc>
          <w:tcPr>
            <w:tcW w:w="2131" w:type="dxa"/>
            <w:vAlign w:val="center"/>
          </w:tcPr>
          <w:p>
            <w:pPr>
              <w:jc w:val="center"/>
              <w:rPr>
                <w:rFonts w:hint="eastAsia"/>
                <w:sz w:val="24"/>
              </w:rPr>
            </w:pPr>
            <w:r>
              <w:rPr>
                <w:rFonts w:hint="eastAsia"/>
                <w:sz w:val="24"/>
              </w:rPr>
              <w:t>瑞士</w:t>
            </w:r>
          </w:p>
        </w:tc>
      </w:tr>
      <w:tr>
        <w:tblPrEx>
          <w:tblW w:w="0" w:type="auto"/>
          <w:tblLayout w:type="fixed"/>
          <w:tblCellMar>
            <w:top w:w="0" w:type="dxa"/>
            <w:left w:w="108" w:type="dxa"/>
            <w:bottom w:w="0" w:type="dxa"/>
            <w:right w:w="108" w:type="dxa"/>
          </w:tblCellMar>
          <w:tblLook w:val="0000"/>
        </w:tblPrEx>
        <w:trPr>
          <w:trHeight w:hRule="exact" w:val="440"/>
        </w:trPr>
        <w:tc>
          <w:tcPr>
            <w:tcW w:w="2130" w:type="dxa"/>
            <w:vAlign w:val="center"/>
          </w:tcPr>
          <w:p>
            <w:pPr>
              <w:jc w:val="center"/>
              <w:rPr>
                <w:rFonts w:hint="eastAsia"/>
                <w:sz w:val="24"/>
              </w:rPr>
            </w:pPr>
            <w:r>
              <w:rPr>
                <w:rFonts w:hint="eastAsia"/>
                <w:sz w:val="24"/>
              </w:rPr>
              <w:t>经纬仪</w:t>
            </w:r>
          </w:p>
        </w:tc>
        <w:tc>
          <w:tcPr>
            <w:tcW w:w="2130" w:type="dxa"/>
            <w:vAlign w:val="center"/>
          </w:tcPr>
          <w:p>
            <w:pPr>
              <w:jc w:val="center"/>
              <w:rPr>
                <w:rFonts w:hint="eastAsia"/>
                <w:sz w:val="24"/>
              </w:rPr>
            </w:pPr>
            <w:r>
              <w:rPr>
                <w:rFonts w:hint="eastAsia"/>
                <w:sz w:val="24"/>
              </w:rPr>
              <w:t>T2</w:t>
            </w:r>
          </w:p>
        </w:tc>
        <w:tc>
          <w:tcPr>
            <w:tcW w:w="2131" w:type="dxa"/>
            <w:vAlign w:val="center"/>
          </w:tcPr>
          <w:p>
            <w:pPr>
              <w:jc w:val="center"/>
              <w:rPr>
                <w:rFonts w:hint="eastAsia"/>
                <w:sz w:val="24"/>
              </w:rPr>
            </w:pPr>
            <w:r>
              <w:rPr>
                <w:rFonts w:hint="eastAsia"/>
                <w:sz w:val="24"/>
              </w:rPr>
              <w:t>4台</w:t>
            </w:r>
          </w:p>
        </w:tc>
        <w:tc>
          <w:tcPr>
            <w:tcW w:w="2131" w:type="dxa"/>
            <w:vAlign w:val="center"/>
          </w:tcPr>
          <w:p>
            <w:pPr>
              <w:jc w:val="center"/>
              <w:rPr>
                <w:rFonts w:hint="eastAsia"/>
                <w:sz w:val="24"/>
              </w:rPr>
            </w:pPr>
            <w:r>
              <w:rPr>
                <w:rFonts w:hint="eastAsia"/>
                <w:sz w:val="24"/>
              </w:rPr>
              <w:t>瑞士</w:t>
            </w:r>
          </w:p>
        </w:tc>
      </w:tr>
      <w:tr>
        <w:tblPrEx>
          <w:tblW w:w="0" w:type="auto"/>
          <w:tblLayout w:type="fixed"/>
          <w:tblCellMar>
            <w:top w:w="0" w:type="dxa"/>
            <w:left w:w="108" w:type="dxa"/>
            <w:bottom w:w="0" w:type="dxa"/>
            <w:right w:w="108" w:type="dxa"/>
          </w:tblCellMar>
          <w:tblLook w:val="0000"/>
        </w:tblPrEx>
        <w:trPr>
          <w:trHeight w:hRule="exact" w:val="440"/>
        </w:trPr>
        <w:tc>
          <w:tcPr>
            <w:tcW w:w="2130" w:type="dxa"/>
            <w:vAlign w:val="center"/>
          </w:tcPr>
          <w:p>
            <w:pPr>
              <w:jc w:val="center"/>
              <w:rPr>
                <w:rFonts w:hint="eastAsia"/>
                <w:sz w:val="24"/>
              </w:rPr>
            </w:pPr>
            <w:r>
              <w:rPr>
                <w:rFonts w:hint="eastAsia"/>
                <w:sz w:val="24"/>
              </w:rPr>
              <w:t>水准仪</w:t>
            </w:r>
          </w:p>
        </w:tc>
        <w:tc>
          <w:tcPr>
            <w:tcW w:w="2130" w:type="dxa"/>
            <w:vAlign w:val="center"/>
          </w:tcPr>
          <w:p>
            <w:pPr>
              <w:jc w:val="center"/>
              <w:rPr>
                <w:rFonts w:hint="eastAsia"/>
                <w:sz w:val="24"/>
              </w:rPr>
            </w:pPr>
            <w:r>
              <w:rPr>
                <w:rFonts w:hint="eastAsia"/>
                <w:sz w:val="24"/>
              </w:rPr>
              <w:t>N3</w:t>
            </w:r>
          </w:p>
        </w:tc>
        <w:tc>
          <w:tcPr>
            <w:tcW w:w="2131" w:type="dxa"/>
            <w:vAlign w:val="center"/>
          </w:tcPr>
          <w:p>
            <w:pPr>
              <w:jc w:val="center"/>
              <w:rPr>
                <w:rFonts w:hint="eastAsia"/>
                <w:sz w:val="24"/>
              </w:rPr>
            </w:pPr>
            <w:r>
              <w:rPr>
                <w:rFonts w:hint="eastAsia"/>
                <w:sz w:val="24"/>
              </w:rPr>
              <w:t>2台</w:t>
            </w:r>
          </w:p>
        </w:tc>
        <w:tc>
          <w:tcPr>
            <w:tcW w:w="2131" w:type="dxa"/>
            <w:vAlign w:val="center"/>
          </w:tcPr>
          <w:p>
            <w:pPr>
              <w:jc w:val="center"/>
              <w:rPr>
                <w:rFonts w:hint="eastAsia"/>
                <w:sz w:val="24"/>
              </w:rPr>
            </w:pPr>
            <w:r>
              <w:rPr>
                <w:rFonts w:hint="eastAsia"/>
                <w:sz w:val="24"/>
              </w:rPr>
              <w:t>瑞士</w:t>
            </w:r>
          </w:p>
        </w:tc>
      </w:tr>
    </w:tbl>
    <w:p>
      <w:pPr>
        <w:pStyle w:val="Heading3"/>
        <w:rPr>
          <w:rFonts w:hint="eastAsia"/>
        </w:rPr>
      </w:pPr>
      <w:r>
        <w:rPr>
          <w:rFonts w:hint="eastAsia"/>
        </w:rPr>
        <w:t>4.1.3测量精度控制</w:t>
      </w:r>
    </w:p>
    <w:p>
      <w:pPr>
        <w:tabs>
          <w:tab w:val="left" w:pos="1050"/>
        </w:tabs>
        <w:rPr>
          <w:rFonts w:hint="eastAsia"/>
        </w:rPr>
      </w:pPr>
      <w:r>
        <w:rPr>
          <w:rFonts w:hint="eastAsia"/>
        </w:rPr>
        <w:t>（1）施工基线方向的允许角度误差值为12秒。</w:t>
      </w:r>
    </w:p>
    <w:p>
      <w:pPr>
        <w:tabs>
          <w:tab w:val="left" w:pos="1050"/>
        </w:tabs>
        <w:rPr>
          <w:rFonts w:hint="eastAsia"/>
        </w:rPr>
      </w:pPr>
      <w:r>
        <w:rPr>
          <w:rFonts w:hint="eastAsia"/>
        </w:rPr>
        <w:t>（2）施工基线长度的允许误差值为1/10000。</w:t>
      </w:r>
    </w:p>
    <w:p>
      <w:pPr>
        <w:pStyle w:val="Heading3"/>
        <w:rPr>
          <w:rFonts w:hint="eastAsia"/>
        </w:rPr>
      </w:pPr>
      <w:r>
        <w:rPr>
          <w:rFonts w:hint="eastAsia"/>
        </w:rPr>
        <w:t>4.1.4试验和试验设备</w:t>
      </w:r>
    </w:p>
    <w:p>
      <w:pPr>
        <w:ind w:firstLine="560"/>
        <w:rPr>
          <w:rFonts w:hint="eastAsia"/>
        </w:rPr>
      </w:pPr>
      <w:r>
        <w:rPr>
          <w:rFonts w:hint="eastAsia"/>
        </w:rPr>
        <w:t>本工程在进场后临时设施建设时，设立现场实验室，面积约80m</w:t>
      </w:r>
      <w:r>
        <w:rPr>
          <w:rFonts w:hint="eastAsia"/>
          <w:vertAlign w:val="superscript"/>
        </w:rPr>
        <w:t>2</w:t>
      </w:r>
      <w:r>
        <w:rPr>
          <w:rFonts w:hint="eastAsia"/>
        </w:rPr>
        <w:t>(见施工总平面布置图)。</w:t>
      </w:r>
    </w:p>
    <w:p>
      <w:pPr>
        <w:ind w:firstLine="560"/>
        <w:rPr>
          <w:rFonts w:hint="eastAsia"/>
        </w:rPr>
      </w:pPr>
      <w:r>
        <w:rPr>
          <w:rFonts w:hint="eastAsia"/>
        </w:rPr>
        <w:t>工地实验室配备足够人员，实验室工作人员均要有相应资质和上岗证。     工地实验室为检验工程所用原材料及混凝土施工质量控制而设立，主要试验项目及配备检测设备仪器见下表：</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outlineLvl w:val="0"/>
        <w:rPr>
          <w:rFonts w:hint="eastAsia"/>
        </w:rPr>
      </w:pPr>
      <w:r>
        <w:rPr>
          <w:rFonts w:hint="eastAsia"/>
        </w:rPr>
        <w:t>主要试验项目及配备检测设备仪器表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08"/>
        <w:gridCol w:w="1080"/>
        <w:gridCol w:w="3240"/>
        <w:gridCol w:w="319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hRule="exact" w:val="800"/>
          <w:jc w:val="center"/>
        </w:trPr>
        <w:tc>
          <w:tcPr>
            <w:tcW w:w="1008" w:type="dxa"/>
            <w:vAlign w:val="center"/>
          </w:tcPr>
          <w:p>
            <w:pPr>
              <w:jc w:val="center"/>
              <w:rPr>
                <w:rFonts w:hint="eastAsia"/>
                <w:sz w:val="24"/>
              </w:rPr>
            </w:pPr>
            <w:r>
              <w:rPr>
                <w:rFonts w:hint="eastAsia"/>
                <w:sz w:val="24"/>
              </w:rPr>
              <w:t>类</w:t>
            </w:r>
          </w:p>
          <w:p>
            <w:pPr>
              <w:jc w:val="center"/>
              <w:rPr>
                <w:rFonts w:hint="eastAsia"/>
                <w:sz w:val="24"/>
              </w:rPr>
            </w:pPr>
            <w:r>
              <w:rPr>
                <w:rFonts w:hint="eastAsia"/>
                <w:sz w:val="24"/>
              </w:rPr>
              <w:t>别</w:t>
            </w:r>
          </w:p>
        </w:tc>
        <w:tc>
          <w:tcPr>
            <w:tcW w:w="1080" w:type="dxa"/>
            <w:vAlign w:val="center"/>
          </w:tcPr>
          <w:p>
            <w:pPr>
              <w:jc w:val="center"/>
              <w:rPr>
                <w:rFonts w:hint="eastAsia"/>
                <w:sz w:val="24"/>
              </w:rPr>
            </w:pPr>
            <w:r>
              <w:rPr>
                <w:rFonts w:hint="eastAsia"/>
                <w:sz w:val="24"/>
              </w:rPr>
              <w:t>名称</w:t>
            </w:r>
          </w:p>
        </w:tc>
        <w:tc>
          <w:tcPr>
            <w:tcW w:w="3240" w:type="dxa"/>
            <w:vAlign w:val="center"/>
          </w:tcPr>
          <w:p>
            <w:pPr>
              <w:pStyle w:val="1"/>
              <w:rPr>
                <w:rFonts w:hint="eastAsia"/>
              </w:rPr>
            </w:pPr>
            <w:r>
              <w:rPr>
                <w:rFonts w:hint="eastAsia"/>
              </w:rPr>
              <w:t>检  测  项  目</w:t>
            </w:r>
          </w:p>
        </w:tc>
        <w:tc>
          <w:tcPr>
            <w:tcW w:w="3194" w:type="dxa"/>
            <w:vAlign w:val="center"/>
          </w:tcPr>
          <w:p>
            <w:pPr>
              <w:jc w:val="center"/>
              <w:rPr>
                <w:rFonts w:hint="eastAsia"/>
                <w:sz w:val="24"/>
              </w:rPr>
            </w:pPr>
            <w:r>
              <w:rPr>
                <w:rFonts w:hint="eastAsia"/>
                <w:sz w:val="24"/>
              </w:rPr>
              <w:t>主要设备名称</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Align w:val="center"/>
          </w:tcPr>
          <w:p>
            <w:pPr>
              <w:jc w:val="center"/>
              <w:rPr>
                <w:rFonts w:hint="eastAsia"/>
                <w:sz w:val="24"/>
              </w:rPr>
            </w:pPr>
          </w:p>
        </w:tc>
        <w:tc>
          <w:tcPr>
            <w:tcW w:w="1080" w:type="dxa"/>
            <w:vAlign w:val="center"/>
          </w:tcPr>
          <w:p>
            <w:pPr>
              <w:pStyle w:val="1"/>
              <w:rPr>
                <w:rFonts w:hint="eastAsia"/>
              </w:rPr>
            </w:pPr>
          </w:p>
        </w:tc>
        <w:tc>
          <w:tcPr>
            <w:tcW w:w="3240" w:type="dxa"/>
            <w:vAlign w:val="center"/>
          </w:tcPr>
          <w:p>
            <w:pPr>
              <w:rPr>
                <w:rFonts w:hint="eastAsia"/>
                <w:sz w:val="24"/>
              </w:rPr>
            </w:pPr>
            <w:r>
              <w:rPr>
                <w:rFonts w:hint="eastAsia"/>
                <w:sz w:val="24"/>
              </w:rPr>
              <w:t>标准稠度和凝结时间</w:t>
            </w:r>
          </w:p>
        </w:tc>
        <w:tc>
          <w:tcPr>
            <w:tcW w:w="3194" w:type="dxa"/>
            <w:vAlign w:val="center"/>
          </w:tcPr>
          <w:p>
            <w:pPr>
              <w:rPr>
                <w:rFonts w:hint="eastAsia"/>
                <w:sz w:val="24"/>
              </w:rPr>
            </w:pPr>
            <w:r>
              <w:rPr>
                <w:rFonts w:hint="eastAsia"/>
                <w:sz w:val="24"/>
              </w:rPr>
              <w:t>标准稠度和凝结时间测定仪</w:t>
            </w:r>
          </w:p>
        </w:tc>
      </w:tr>
    </w:tbl>
    <w:p>
      <w:pPr>
        <w:sectPr>
          <w:type w:val="nextPage"/>
          <w:pgSz w:w="11906" w:h="16838"/>
          <w:pgMar w:top="935" w:right="1800" w:bottom="1440" w:left="1800" w:header="851" w:footer="992" w:gutter="0"/>
          <w:pgNumType w:start="31"/>
          <w:cols w:space="708"/>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08"/>
        <w:gridCol w:w="1080"/>
        <w:gridCol w:w="3240"/>
        <w:gridCol w:w="319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hRule="exact" w:val="440"/>
          <w:jc w:val="center"/>
        </w:trPr>
        <w:tc>
          <w:tcPr>
            <w:tcW w:w="1008" w:type="dxa"/>
            <w:vMerge w:val="restart"/>
            <w:vAlign w:val="center"/>
          </w:tcPr>
          <w:p>
            <w:pPr>
              <w:jc w:val="center"/>
              <w:rPr>
                <w:rFonts w:hint="eastAsia"/>
                <w:sz w:val="24"/>
              </w:rPr>
            </w:pPr>
          </w:p>
          <w:p>
            <w:pPr>
              <w:jc w:val="center"/>
              <w:rPr>
                <w:rFonts w:hint="eastAsia"/>
                <w:sz w:val="24"/>
              </w:rPr>
            </w:pPr>
            <w:r>
              <w:rPr>
                <w:rFonts w:hint="eastAsia"/>
                <w:sz w:val="24"/>
              </w:rPr>
              <w:t>原</w:t>
            </w:r>
          </w:p>
          <w:p>
            <w:pPr>
              <w:ind w:firstLine="240"/>
              <w:jc w:val="center"/>
              <w:rPr>
                <w:rFonts w:hint="eastAsia"/>
                <w:sz w:val="24"/>
              </w:rPr>
            </w:pPr>
          </w:p>
          <w:p>
            <w:pPr>
              <w:jc w:val="center"/>
              <w:rPr>
                <w:rFonts w:hint="eastAsia"/>
                <w:sz w:val="24"/>
              </w:rPr>
            </w:pPr>
            <w:r>
              <w:rPr>
                <w:rFonts w:hint="eastAsia"/>
                <w:sz w:val="24"/>
              </w:rPr>
              <w:t>材</w:t>
            </w:r>
          </w:p>
          <w:p>
            <w:pPr>
              <w:jc w:val="center"/>
              <w:rPr>
                <w:rFonts w:hint="eastAsia"/>
                <w:sz w:val="24"/>
              </w:rPr>
            </w:pPr>
          </w:p>
          <w:p>
            <w:pPr>
              <w:jc w:val="center"/>
              <w:rPr>
                <w:rFonts w:hint="eastAsia"/>
                <w:sz w:val="24"/>
              </w:rPr>
            </w:pPr>
            <w:r>
              <w:rPr>
                <w:rFonts w:hint="eastAsia"/>
                <w:sz w:val="24"/>
              </w:rPr>
              <w:t>料</w:t>
            </w:r>
          </w:p>
          <w:p>
            <w:pPr>
              <w:jc w:val="center"/>
              <w:rPr>
                <w:rFonts w:hint="eastAsia"/>
                <w:sz w:val="24"/>
              </w:rPr>
            </w:pPr>
          </w:p>
          <w:p>
            <w:pPr>
              <w:jc w:val="center"/>
              <w:rPr>
                <w:rFonts w:hint="eastAsia"/>
                <w:sz w:val="24"/>
              </w:rPr>
            </w:pPr>
            <w:r>
              <w:rPr>
                <w:rFonts w:hint="eastAsia"/>
                <w:sz w:val="24"/>
              </w:rPr>
              <w:t>物</w:t>
            </w:r>
          </w:p>
          <w:p>
            <w:pPr>
              <w:jc w:val="center"/>
              <w:rPr>
                <w:rFonts w:hint="eastAsia"/>
                <w:sz w:val="24"/>
              </w:rPr>
            </w:pPr>
          </w:p>
          <w:p>
            <w:pPr>
              <w:jc w:val="center"/>
              <w:rPr>
                <w:rFonts w:hint="eastAsia"/>
                <w:sz w:val="24"/>
              </w:rPr>
            </w:pPr>
            <w:r>
              <w:rPr>
                <w:rFonts w:hint="eastAsia"/>
                <w:sz w:val="24"/>
              </w:rPr>
              <w:t>理</w:t>
            </w:r>
          </w:p>
          <w:p>
            <w:pPr>
              <w:jc w:val="center"/>
              <w:rPr>
                <w:rFonts w:hint="eastAsia"/>
                <w:sz w:val="24"/>
              </w:rPr>
            </w:pPr>
          </w:p>
          <w:p>
            <w:pPr>
              <w:jc w:val="center"/>
              <w:rPr>
                <w:rFonts w:hint="eastAsia"/>
                <w:sz w:val="24"/>
              </w:rPr>
            </w:pPr>
            <w:r>
              <w:rPr>
                <w:rFonts w:hint="eastAsia"/>
                <w:sz w:val="24"/>
              </w:rPr>
              <w:t>力</w:t>
            </w:r>
          </w:p>
          <w:p>
            <w:pPr>
              <w:jc w:val="center"/>
              <w:rPr>
                <w:rFonts w:hint="eastAsia"/>
                <w:sz w:val="24"/>
              </w:rPr>
            </w:pPr>
          </w:p>
          <w:p>
            <w:pPr>
              <w:jc w:val="center"/>
              <w:rPr>
                <w:rFonts w:hint="eastAsia"/>
                <w:sz w:val="24"/>
              </w:rPr>
            </w:pPr>
            <w:r>
              <w:rPr>
                <w:rFonts w:hint="eastAsia"/>
                <w:sz w:val="24"/>
              </w:rPr>
              <w:t>学</w:t>
            </w:r>
          </w:p>
          <w:p>
            <w:pPr>
              <w:jc w:val="center"/>
              <w:rPr>
                <w:rFonts w:hint="eastAsia"/>
                <w:sz w:val="24"/>
              </w:rPr>
            </w:pPr>
          </w:p>
          <w:p>
            <w:pPr>
              <w:jc w:val="center"/>
              <w:rPr>
                <w:rFonts w:hint="eastAsia"/>
                <w:sz w:val="24"/>
              </w:rPr>
            </w:pPr>
            <w:r>
              <w:rPr>
                <w:rFonts w:hint="eastAsia"/>
                <w:sz w:val="24"/>
              </w:rPr>
              <w:t>性</w:t>
            </w:r>
          </w:p>
          <w:p>
            <w:pPr>
              <w:jc w:val="center"/>
              <w:rPr>
                <w:rFonts w:hint="eastAsia"/>
                <w:sz w:val="24"/>
              </w:rPr>
            </w:pPr>
          </w:p>
          <w:p>
            <w:pPr>
              <w:jc w:val="center"/>
              <w:rPr>
                <w:rFonts w:hint="eastAsia"/>
                <w:sz w:val="24"/>
              </w:rPr>
            </w:pPr>
            <w:r>
              <w:rPr>
                <w:rFonts w:hint="eastAsia"/>
                <w:sz w:val="24"/>
              </w:rPr>
              <w:t>能</w:t>
            </w:r>
          </w:p>
          <w:p>
            <w:pPr>
              <w:jc w:val="center"/>
              <w:rPr>
                <w:rFonts w:hint="eastAsia"/>
                <w:sz w:val="24"/>
              </w:rPr>
            </w:pPr>
          </w:p>
          <w:p>
            <w:pPr>
              <w:jc w:val="center"/>
              <w:rPr>
                <w:rFonts w:hint="eastAsia"/>
                <w:sz w:val="24"/>
              </w:rPr>
            </w:pPr>
            <w:r>
              <w:rPr>
                <w:rFonts w:hint="eastAsia"/>
                <w:sz w:val="24"/>
              </w:rPr>
              <w:t>指</w:t>
            </w:r>
          </w:p>
          <w:p>
            <w:pPr>
              <w:jc w:val="center"/>
              <w:rPr>
                <w:rFonts w:hint="eastAsia"/>
                <w:sz w:val="24"/>
              </w:rPr>
            </w:pPr>
          </w:p>
          <w:p>
            <w:pPr>
              <w:jc w:val="center"/>
              <w:rPr>
                <w:rFonts w:hint="eastAsia"/>
                <w:sz w:val="24"/>
              </w:rPr>
            </w:pPr>
            <w:r>
              <w:rPr>
                <w:rFonts w:hint="eastAsia"/>
                <w:sz w:val="24"/>
              </w:rPr>
              <w:t>标</w:t>
            </w:r>
          </w:p>
        </w:tc>
        <w:tc>
          <w:tcPr>
            <w:tcW w:w="1080" w:type="dxa"/>
            <w:vMerge w:val="restart"/>
            <w:vAlign w:val="center"/>
          </w:tcPr>
          <w:p>
            <w:pPr>
              <w:jc w:val="center"/>
              <w:rPr>
                <w:rFonts w:hint="eastAsia"/>
                <w:sz w:val="24"/>
              </w:rPr>
            </w:pPr>
          </w:p>
          <w:p>
            <w:pPr>
              <w:jc w:val="center"/>
              <w:rPr>
                <w:rFonts w:hint="eastAsia"/>
                <w:sz w:val="24"/>
              </w:rPr>
            </w:pPr>
            <w:r>
              <w:rPr>
                <w:rFonts w:hint="eastAsia"/>
                <w:sz w:val="24"/>
              </w:rPr>
              <w:t>水</w:t>
            </w:r>
          </w:p>
          <w:p>
            <w:pPr>
              <w:jc w:val="center"/>
              <w:rPr>
                <w:rFonts w:hint="eastAsia"/>
                <w:sz w:val="24"/>
              </w:rPr>
            </w:pPr>
          </w:p>
          <w:p>
            <w:pPr>
              <w:jc w:val="center"/>
              <w:rPr>
                <w:rFonts w:hint="eastAsia"/>
                <w:sz w:val="24"/>
              </w:rPr>
            </w:pPr>
            <w:r>
              <w:rPr>
                <w:rFonts w:hint="eastAsia"/>
                <w:sz w:val="24"/>
              </w:rPr>
              <w:t>泥</w:t>
            </w:r>
          </w:p>
        </w:tc>
        <w:tc>
          <w:tcPr>
            <w:tcW w:w="3240" w:type="dxa"/>
            <w:vAlign w:val="center"/>
          </w:tcPr>
          <w:p/>
        </w:tc>
        <w:tc>
          <w:tcPr>
            <w:tcW w:w="3194" w:type="dxa"/>
            <w:vAlign w:val="center"/>
          </w:tcP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安定性</w:t>
            </w:r>
          </w:p>
        </w:tc>
        <w:tc>
          <w:tcPr>
            <w:tcW w:w="3194" w:type="dxa"/>
            <w:vAlign w:val="center"/>
          </w:tcPr>
          <w:p>
            <w:pPr>
              <w:rPr>
                <w:rFonts w:hint="eastAsia"/>
                <w:sz w:val="24"/>
              </w:rPr>
            </w:pPr>
            <w:r>
              <w:rPr>
                <w:rFonts w:hint="eastAsia"/>
                <w:sz w:val="24"/>
              </w:rPr>
              <w:t>雷氏夹</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细度</w:t>
            </w:r>
          </w:p>
        </w:tc>
        <w:tc>
          <w:tcPr>
            <w:tcW w:w="3194" w:type="dxa"/>
            <w:vAlign w:val="center"/>
          </w:tcPr>
          <w:p>
            <w:pPr>
              <w:rPr>
                <w:rFonts w:hint="eastAsia"/>
                <w:sz w:val="24"/>
              </w:rPr>
            </w:pPr>
            <w:r>
              <w:rPr>
                <w:rFonts w:hint="eastAsia"/>
                <w:sz w:val="24"/>
              </w:rPr>
              <w:t>负压筛</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比表面积</w:t>
            </w:r>
          </w:p>
        </w:tc>
        <w:tc>
          <w:tcPr>
            <w:tcW w:w="3194" w:type="dxa"/>
            <w:vAlign w:val="center"/>
          </w:tcPr>
          <w:p>
            <w:pPr>
              <w:rPr>
                <w:rFonts w:hint="eastAsia"/>
                <w:sz w:val="24"/>
              </w:rPr>
            </w:pPr>
            <w:r>
              <w:rPr>
                <w:rFonts w:hint="eastAsia"/>
                <w:sz w:val="24"/>
              </w:rPr>
              <w:t>比表面积测定仪</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胶砂强度</w:t>
            </w:r>
          </w:p>
        </w:tc>
        <w:tc>
          <w:tcPr>
            <w:tcW w:w="3194" w:type="dxa"/>
            <w:vAlign w:val="center"/>
          </w:tcPr>
          <w:p>
            <w:pPr>
              <w:rPr>
                <w:rFonts w:hint="eastAsia"/>
                <w:sz w:val="24"/>
              </w:rPr>
            </w:pPr>
            <w:r>
              <w:rPr>
                <w:rFonts w:hint="eastAsia"/>
                <w:sz w:val="24"/>
              </w:rPr>
              <w:t>标准试模4*4*16</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比重</w:t>
            </w:r>
          </w:p>
        </w:tc>
        <w:tc>
          <w:tcPr>
            <w:tcW w:w="3194" w:type="dxa"/>
            <w:vAlign w:val="center"/>
          </w:tcPr>
          <w:p>
            <w:pPr>
              <w:rPr>
                <w:rFonts w:hint="eastAsia"/>
                <w:sz w:val="24"/>
              </w:rPr>
            </w:pPr>
            <w:r>
              <w:rPr>
                <w:rFonts w:hint="eastAsia"/>
                <w:sz w:val="24"/>
              </w:rPr>
              <w:t>比重瓶</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restart"/>
            <w:vAlign w:val="center"/>
          </w:tcPr>
          <w:p>
            <w:pPr>
              <w:jc w:val="center"/>
              <w:rPr>
                <w:rFonts w:hint="eastAsia"/>
                <w:sz w:val="24"/>
              </w:rPr>
            </w:pPr>
            <w:r>
              <w:rPr>
                <w:rFonts w:hint="eastAsia"/>
                <w:sz w:val="24"/>
              </w:rPr>
              <w:t>钢材</w:t>
            </w:r>
          </w:p>
        </w:tc>
        <w:tc>
          <w:tcPr>
            <w:tcW w:w="3240" w:type="dxa"/>
            <w:vAlign w:val="center"/>
          </w:tcPr>
          <w:p>
            <w:pPr>
              <w:rPr>
                <w:rFonts w:hint="eastAsia"/>
                <w:sz w:val="24"/>
              </w:rPr>
            </w:pPr>
            <w:r>
              <w:rPr>
                <w:rFonts w:hint="eastAsia"/>
                <w:sz w:val="24"/>
              </w:rPr>
              <w:t>力学性能及拉弯性能检测</w:t>
            </w:r>
          </w:p>
        </w:tc>
        <w:tc>
          <w:tcPr>
            <w:tcW w:w="3194" w:type="dxa"/>
            <w:vAlign w:val="center"/>
          </w:tcPr>
          <w:p>
            <w:pPr>
              <w:rPr>
                <w:rFonts w:hint="eastAsia"/>
                <w:sz w:val="24"/>
              </w:rPr>
            </w:pPr>
            <w:r>
              <w:rPr>
                <w:rFonts w:hint="eastAsia"/>
                <w:sz w:val="24"/>
              </w:rPr>
              <w:t>万能材料试验机</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焊接性能</w:t>
            </w:r>
          </w:p>
        </w:tc>
        <w:tc>
          <w:tcPr>
            <w:tcW w:w="3194" w:type="dxa"/>
            <w:vAlign w:val="center"/>
          </w:tcPr>
          <w:p>
            <w:pPr>
              <w:rPr>
                <w:rFonts w:hint="eastAsia"/>
                <w:sz w:val="24"/>
              </w:rPr>
            </w:pPr>
            <w:r>
              <w:rPr>
                <w:rFonts w:hint="eastAsia"/>
                <w:sz w:val="24"/>
              </w:rPr>
              <w:t>万能材料试验机</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restart"/>
            <w:vAlign w:val="center"/>
          </w:tcPr>
          <w:p>
            <w:pPr>
              <w:ind w:firstLine="240"/>
              <w:rPr>
                <w:rFonts w:hint="eastAsia"/>
                <w:sz w:val="24"/>
              </w:rPr>
            </w:pPr>
            <w:r>
              <w:rPr>
                <w:rFonts w:hint="eastAsia"/>
                <w:sz w:val="24"/>
              </w:rPr>
              <w:t>砂</w:t>
            </w:r>
          </w:p>
        </w:tc>
        <w:tc>
          <w:tcPr>
            <w:tcW w:w="3240" w:type="dxa"/>
            <w:vAlign w:val="center"/>
          </w:tcPr>
          <w:p>
            <w:pPr>
              <w:rPr>
                <w:rFonts w:hint="eastAsia"/>
                <w:sz w:val="24"/>
              </w:rPr>
            </w:pPr>
            <w:r>
              <w:rPr>
                <w:rFonts w:hint="eastAsia"/>
                <w:sz w:val="24"/>
              </w:rPr>
              <w:t>表观密度及堆积密度</w:t>
            </w:r>
          </w:p>
        </w:tc>
        <w:tc>
          <w:tcPr>
            <w:tcW w:w="3194" w:type="dxa"/>
            <w:vAlign w:val="center"/>
          </w:tcPr>
          <w:p>
            <w:pPr>
              <w:rPr>
                <w:rFonts w:hint="eastAsia"/>
                <w:sz w:val="24"/>
              </w:rPr>
            </w:pPr>
            <w:r>
              <w:rPr>
                <w:rFonts w:hint="eastAsia"/>
                <w:sz w:val="24"/>
              </w:rPr>
              <w:t>李氏比重瓶及测量筒</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颗粒级配筛分</w:t>
            </w:r>
          </w:p>
        </w:tc>
        <w:tc>
          <w:tcPr>
            <w:tcW w:w="3194" w:type="dxa"/>
            <w:vAlign w:val="center"/>
          </w:tcPr>
          <w:p>
            <w:pPr>
              <w:rPr>
                <w:rFonts w:hint="eastAsia"/>
                <w:sz w:val="24"/>
              </w:rPr>
            </w:pPr>
            <w:r>
              <w:rPr>
                <w:rFonts w:hint="eastAsia"/>
                <w:sz w:val="24"/>
              </w:rPr>
              <w:t>摇筛机及分析筛</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含泥量及有机质含量</w:t>
            </w:r>
          </w:p>
        </w:tc>
        <w:tc>
          <w:tcPr>
            <w:tcW w:w="3194" w:type="dxa"/>
            <w:vAlign w:val="center"/>
          </w:tcPr>
          <w:p>
            <w:pPr>
              <w:rPr>
                <w:rFonts w:hint="eastAsia"/>
                <w:sz w:val="24"/>
              </w:rPr>
            </w:pPr>
            <w:r>
              <w:rPr>
                <w:rFonts w:hint="eastAsia"/>
                <w:sz w:val="24"/>
              </w:rPr>
              <w:t>玻璃器皿</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restart"/>
            <w:vAlign w:val="center"/>
          </w:tcPr>
          <w:p>
            <w:pPr>
              <w:jc w:val="center"/>
              <w:rPr>
                <w:rFonts w:hint="eastAsia"/>
                <w:sz w:val="24"/>
              </w:rPr>
            </w:pPr>
            <w:r>
              <w:rPr>
                <w:rFonts w:hint="eastAsia"/>
                <w:sz w:val="24"/>
              </w:rPr>
              <w:t>碎石</w:t>
            </w:r>
          </w:p>
        </w:tc>
        <w:tc>
          <w:tcPr>
            <w:tcW w:w="3240" w:type="dxa"/>
            <w:vAlign w:val="center"/>
          </w:tcPr>
          <w:p>
            <w:pPr>
              <w:rPr>
                <w:rFonts w:hint="eastAsia"/>
                <w:sz w:val="24"/>
              </w:rPr>
            </w:pPr>
            <w:r>
              <w:rPr>
                <w:rFonts w:hint="eastAsia"/>
                <w:sz w:val="24"/>
              </w:rPr>
              <w:t>粒径级配</w:t>
            </w:r>
          </w:p>
        </w:tc>
        <w:tc>
          <w:tcPr>
            <w:tcW w:w="3194" w:type="dxa"/>
            <w:vAlign w:val="center"/>
          </w:tcPr>
          <w:p>
            <w:pPr>
              <w:rPr>
                <w:rFonts w:hint="eastAsia"/>
                <w:sz w:val="24"/>
              </w:rPr>
            </w:pPr>
            <w:r>
              <w:rPr>
                <w:rFonts w:hint="eastAsia"/>
                <w:sz w:val="24"/>
              </w:rPr>
              <w:t>分析筛</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针片状含量</w:t>
            </w:r>
          </w:p>
        </w:tc>
        <w:tc>
          <w:tcPr>
            <w:tcW w:w="3194" w:type="dxa"/>
            <w:vAlign w:val="center"/>
          </w:tcPr>
          <w:p>
            <w:pPr>
              <w:rPr>
                <w:rFonts w:hint="eastAsia"/>
                <w:sz w:val="24"/>
              </w:rPr>
            </w:pPr>
            <w:r>
              <w:rPr>
                <w:rFonts w:hint="eastAsia"/>
                <w:sz w:val="24"/>
              </w:rPr>
              <w:t>石针、片状规准仪</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压碎指标</w:t>
            </w:r>
          </w:p>
        </w:tc>
        <w:tc>
          <w:tcPr>
            <w:tcW w:w="3194" w:type="dxa"/>
            <w:vAlign w:val="center"/>
          </w:tcPr>
          <w:p>
            <w:pPr>
              <w:rPr>
                <w:rFonts w:hint="eastAsia"/>
                <w:sz w:val="24"/>
              </w:rPr>
            </w:pPr>
            <w:r>
              <w:rPr>
                <w:rFonts w:hint="eastAsia"/>
                <w:sz w:val="24"/>
              </w:rPr>
              <w:t>压碎指标测定仪</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含泥量及泥块含量</w:t>
            </w:r>
          </w:p>
        </w:tc>
        <w:tc>
          <w:tcPr>
            <w:tcW w:w="3194" w:type="dxa"/>
            <w:vAlign w:val="center"/>
          </w:tcPr>
          <w:p>
            <w:pPr>
              <w:rPr>
                <w:rFonts w:hint="eastAsia"/>
                <w:sz w:val="24"/>
              </w:rPr>
            </w:pPr>
            <w:r>
              <w:rPr>
                <w:rFonts w:hint="eastAsia"/>
                <w:sz w:val="24"/>
              </w:rPr>
              <w:t>玻璃器皿</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表观密度及堆积密度</w:t>
            </w:r>
          </w:p>
        </w:tc>
        <w:tc>
          <w:tcPr>
            <w:tcW w:w="3194" w:type="dxa"/>
            <w:vAlign w:val="center"/>
          </w:tcPr>
          <w:p>
            <w:pPr>
              <w:rPr>
                <w:rFonts w:hint="eastAsia"/>
                <w:sz w:val="24"/>
              </w:rPr>
            </w:pPr>
            <w:r>
              <w:rPr>
                <w:rFonts w:hint="eastAsia"/>
                <w:sz w:val="24"/>
              </w:rPr>
              <w:t>比重瓶及测量筒</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restart"/>
            <w:vAlign w:val="center"/>
          </w:tcPr>
          <w:p>
            <w:pPr>
              <w:jc w:val="center"/>
              <w:rPr>
                <w:rFonts w:hint="eastAsia"/>
                <w:sz w:val="24"/>
              </w:rPr>
            </w:pPr>
            <w:r>
              <w:rPr>
                <w:rFonts w:hint="eastAsia"/>
                <w:sz w:val="24"/>
              </w:rPr>
              <w:t>施</w:t>
            </w:r>
          </w:p>
          <w:p>
            <w:pPr>
              <w:jc w:val="center"/>
              <w:rPr>
                <w:rFonts w:hint="eastAsia"/>
                <w:sz w:val="24"/>
              </w:rPr>
            </w:pPr>
            <w:r>
              <w:rPr>
                <w:rFonts w:hint="eastAsia"/>
                <w:sz w:val="24"/>
              </w:rPr>
              <w:t>工</w:t>
            </w:r>
          </w:p>
          <w:p>
            <w:pPr>
              <w:jc w:val="center"/>
              <w:rPr>
                <w:rFonts w:hint="eastAsia"/>
                <w:sz w:val="24"/>
              </w:rPr>
            </w:pPr>
            <w:r>
              <w:rPr>
                <w:rFonts w:hint="eastAsia"/>
                <w:sz w:val="24"/>
              </w:rPr>
              <w:t>质</w:t>
            </w:r>
          </w:p>
          <w:p>
            <w:pPr>
              <w:jc w:val="center"/>
              <w:rPr>
                <w:rFonts w:hint="eastAsia"/>
                <w:sz w:val="24"/>
              </w:rPr>
            </w:pPr>
            <w:r>
              <w:rPr>
                <w:rFonts w:hint="eastAsia"/>
                <w:sz w:val="24"/>
              </w:rPr>
              <w:t>量</w:t>
            </w:r>
          </w:p>
          <w:p>
            <w:pPr>
              <w:jc w:val="center"/>
              <w:rPr>
                <w:rFonts w:hint="eastAsia"/>
                <w:sz w:val="24"/>
              </w:rPr>
            </w:pPr>
            <w:r>
              <w:rPr>
                <w:rFonts w:hint="eastAsia"/>
                <w:sz w:val="24"/>
              </w:rPr>
              <w:t>控</w:t>
            </w:r>
          </w:p>
          <w:p>
            <w:pPr>
              <w:jc w:val="center"/>
              <w:rPr>
                <w:rFonts w:hint="eastAsia"/>
                <w:sz w:val="24"/>
              </w:rPr>
            </w:pPr>
            <w:r>
              <w:rPr>
                <w:rFonts w:hint="eastAsia"/>
                <w:sz w:val="24"/>
              </w:rPr>
              <w:t>制</w:t>
            </w:r>
          </w:p>
        </w:tc>
        <w:tc>
          <w:tcPr>
            <w:tcW w:w="1080" w:type="dxa"/>
            <w:vMerge w:val="restart"/>
            <w:vAlign w:val="center"/>
          </w:tcPr>
          <w:p>
            <w:pPr>
              <w:jc w:val="center"/>
              <w:rPr>
                <w:rFonts w:hint="eastAsia"/>
                <w:sz w:val="24"/>
              </w:rPr>
            </w:pPr>
            <w:r>
              <w:rPr>
                <w:rFonts w:hint="eastAsia"/>
                <w:sz w:val="24"/>
              </w:rPr>
              <w:t>混凝土</w:t>
            </w:r>
          </w:p>
        </w:tc>
        <w:tc>
          <w:tcPr>
            <w:tcW w:w="3240" w:type="dxa"/>
            <w:vAlign w:val="center"/>
          </w:tcPr>
          <w:p>
            <w:pPr>
              <w:rPr>
                <w:rFonts w:hint="eastAsia"/>
                <w:sz w:val="24"/>
              </w:rPr>
            </w:pPr>
            <w:r>
              <w:rPr>
                <w:rFonts w:hint="eastAsia"/>
                <w:sz w:val="24"/>
              </w:rPr>
              <w:t>混凝土配合比设计</w:t>
            </w:r>
          </w:p>
        </w:tc>
        <w:tc>
          <w:tcPr>
            <w:tcW w:w="3194" w:type="dxa"/>
            <w:vAlign w:val="center"/>
          </w:tcPr>
          <w:p>
            <w:pPr>
              <w:rPr>
                <w:rFonts w:hint="eastAsia"/>
                <w:sz w:val="24"/>
              </w:rPr>
            </w:pPr>
            <w:r>
              <w:rPr>
                <w:rFonts w:hint="eastAsia"/>
                <w:sz w:val="24"/>
              </w:rPr>
              <w:t>搅拌机、试模、压力机</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混凝土3d、28d抗压强度</w:t>
            </w:r>
          </w:p>
        </w:tc>
        <w:tc>
          <w:tcPr>
            <w:tcW w:w="3194" w:type="dxa"/>
            <w:vAlign w:val="center"/>
          </w:tcPr>
          <w:p>
            <w:pPr>
              <w:rPr>
                <w:rFonts w:hint="eastAsia"/>
                <w:sz w:val="24"/>
              </w:rPr>
            </w:pPr>
            <w:r>
              <w:rPr>
                <w:rFonts w:hint="eastAsia"/>
                <w:sz w:val="24"/>
              </w:rPr>
              <w:t>抗压强度试模</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坍落度</w:t>
            </w:r>
          </w:p>
        </w:tc>
        <w:tc>
          <w:tcPr>
            <w:tcW w:w="3194" w:type="dxa"/>
            <w:vAlign w:val="center"/>
          </w:tcPr>
          <w:p>
            <w:pPr>
              <w:rPr>
                <w:rFonts w:hint="eastAsia"/>
                <w:sz w:val="24"/>
              </w:rPr>
            </w:pPr>
            <w:r>
              <w:rPr>
                <w:rFonts w:hint="eastAsia"/>
                <w:sz w:val="24"/>
              </w:rPr>
              <w:t>坍落度筒</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初（终）凝时间</w:t>
            </w:r>
          </w:p>
        </w:tc>
        <w:tc>
          <w:tcPr>
            <w:tcW w:w="3194" w:type="dxa"/>
            <w:vAlign w:val="center"/>
          </w:tcPr>
          <w:p>
            <w:pPr>
              <w:rPr>
                <w:rFonts w:hint="eastAsia"/>
                <w:sz w:val="24"/>
              </w:rPr>
            </w:pPr>
            <w:r>
              <w:rPr>
                <w:rFonts w:hint="eastAsia"/>
                <w:sz w:val="24"/>
              </w:rPr>
              <w:t>电动阻力贯入仪</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含气量</w:t>
            </w:r>
          </w:p>
        </w:tc>
        <w:tc>
          <w:tcPr>
            <w:tcW w:w="3194" w:type="dxa"/>
            <w:vAlign w:val="center"/>
          </w:tcPr>
          <w:p>
            <w:pPr>
              <w:rPr>
                <w:rFonts w:hint="eastAsia"/>
                <w:sz w:val="24"/>
              </w:rPr>
            </w:pPr>
            <w:r>
              <w:rPr>
                <w:rFonts w:hint="eastAsia"/>
                <w:sz w:val="24"/>
              </w:rPr>
              <w:t>含气量测定仪</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保护层厚度</w:t>
            </w:r>
          </w:p>
        </w:tc>
        <w:tc>
          <w:tcPr>
            <w:tcW w:w="3194" w:type="dxa"/>
            <w:vAlign w:val="center"/>
          </w:tcPr>
          <w:p>
            <w:pPr>
              <w:rPr>
                <w:rFonts w:hint="eastAsia"/>
                <w:sz w:val="24"/>
              </w:rPr>
            </w:pPr>
            <w:r>
              <w:rPr>
                <w:rFonts w:hint="eastAsia"/>
                <w:sz w:val="24"/>
              </w:rPr>
              <w:t>探测仪</w:t>
            </w:r>
          </w:p>
        </w:tc>
      </w:tr>
      <w:tr>
        <w:tblPrEx>
          <w:tblW w:w="0" w:type="auto"/>
          <w:jc w:val="center"/>
          <w:tblLayout w:type="fixed"/>
          <w:tblCellMar>
            <w:top w:w="0" w:type="dxa"/>
            <w:left w:w="108" w:type="dxa"/>
            <w:bottom w:w="0" w:type="dxa"/>
            <w:right w:w="108" w:type="dxa"/>
          </w:tblCellMar>
          <w:tblLook w:val="0000"/>
        </w:tblPrEx>
        <w:trPr>
          <w:cantSplit/>
          <w:trHeight w:hRule="exact" w:val="120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其他</w:t>
            </w:r>
          </w:p>
        </w:tc>
        <w:tc>
          <w:tcPr>
            <w:tcW w:w="3194" w:type="dxa"/>
            <w:vAlign w:val="center"/>
          </w:tcPr>
          <w:p>
            <w:pPr>
              <w:rPr>
                <w:rFonts w:hint="eastAsia"/>
                <w:sz w:val="24"/>
              </w:rPr>
            </w:pPr>
            <w:r>
              <w:rPr>
                <w:rFonts w:hint="eastAsia"/>
                <w:sz w:val="24"/>
              </w:rPr>
              <w:t>抗渗、砂浆试模、维勃稠度仪，标准养护室、电动取芯机等</w:t>
            </w:r>
          </w:p>
        </w:tc>
      </w:tr>
    </w:tbl>
    <w:p>
      <w:pPr>
        <w:rPr>
          <w:rFonts w:hint="eastAsia"/>
        </w:rPr>
      </w:pPr>
    </w:p>
    <w:p>
      <w:pPr>
        <w:rPr>
          <w:rFonts w:hint="eastAsia"/>
        </w:rPr>
      </w:pPr>
      <w:r>
        <w:rPr>
          <w:rFonts w:hint="eastAsia"/>
        </w:rPr>
        <w:t xml:space="preserve">    实验室内设置力学性能，物理性能，水泥试验检测室，混凝土配合比搅拌成型室，标准养护室，样品储藏室和办公室。</w:t>
      </w:r>
    </w:p>
    <w:p>
      <w:pPr>
        <w:ind w:firstLine="560"/>
        <w:rPr>
          <w:rFonts w:hint="eastAsia"/>
        </w:rPr>
      </w:pPr>
      <w:r>
        <w:rPr>
          <w:rFonts w:hint="eastAsia"/>
        </w:rPr>
        <w:t>在建立工地实验室的同时，选取1-2家具有CMA认证资质的检测单位，并申报监理工程师批准后，作为工地实验室的补充，进行工地实验室不具备检测条件的项目检测。如减水剂性能测试，必要时进行砂中氯离子含量测定及钢材的化学分析等。</w:t>
      </w:r>
    </w:p>
    <w:p>
      <w:pPr>
        <w:ind w:firstLine="560"/>
        <w:rPr>
          <w:rFonts w:hint="eastAsia"/>
        </w:rPr>
      </w:pPr>
      <w:r>
        <w:rPr>
          <w:rFonts w:hint="eastAsia"/>
        </w:rPr>
        <w:t>所有结构用料运到现场后，均要按规范频率和数量抽检，取样及检测过程配合监理工程师执行</w:t>
      </w:r>
      <w:r>
        <w:rPr>
          <w:rFonts w:hint="eastAsia"/>
        </w:rPr>
        <w:t>“</w:t>
      </w:r>
      <w:r>
        <w:rPr>
          <w:rFonts w:hint="eastAsia"/>
        </w:rPr>
        <w:t>见证取样</w:t>
      </w:r>
      <w:r>
        <w:rPr>
          <w:rFonts w:hint="eastAsia"/>
        </w:rPr>
        <w:t>”</w:t>
      </w:r>
      <w:r>
        <w:rPr>
          <w:rFonts w:hint="eastAsia"/>
        </w:rPr>
        <w:t>规定，所有试验项目在自检的同时执行监理工程师的平行抽检的指令或规定。</w:t>
      </w:r>
    </w:p>
    <w:p>
      <w:pPr>
        <w:rPr>
          <w:rFonts w:hint="eastAsia"/>
        </w:rPr>
      </w:pPr>
    </w:p>
    <w:p>
      <w:pPr>
        <w:rPr>
          <w:rFonts w:hint="eastAsia"/>
        </w:rPr>
      </w:pPr>
    </w:p>
    <w:p>
      <w:pPr>
        <w:rPr>
          <w:rFonts w:hint="eastAsia"/>
        </w:rPr>
      </w:pPr>
    </w:p>
    <w:p>
      <w:pPr>
        <w:pStyle w:val="Heading2"/>
        <w:ind w:firstLine="0"/>
        <w:sectPr>
          <w:type w:val="nextPage"/>
          <w:pgSz w:w="11906" w:h="16838"/>
          <w:pgMar w:top="935" w:right="1800" w:bottom="1440" w:left="1800" w:header="851" w:footer="992" w:gutter="0"/>
          <w:pgNumType w:start="32"/>
          <w:cols w:space="708"/>
          <w:titlePg w:val="0"/>
          <w:docGrid w:type="lines" w:linePitch="312"/>
        </w:sectPr>
      </w:pPr>
    </w:p>
    <w:p>
      <w:pPr>
        <w:pStyle w:val="Heading2"/>
        <w:rPr>
          <w:kern w:val="28"/>
        </w:rPr>
      </w:pPr>
      <w:r>
        <w:rPr>
          <w:kern w:val="28"/>
        </w:rPr>
        <w:t xml:space="preserve">   </w:t>
      </w:r>
      <w:bookmarkStart w:id="102" w:name="_Toc13797847"/>
      <w:r>
        <w:rPr>
          <w:rFonts w:hint="eastAsia"/>
          <w:kern w:val="28"/>
        </w:rPr>
        <w:t>4.2</w:t>
      </w:r>
      <w:r>
        <w:rPr>
          <w:kern w:val="28"/>
        </w:rPr>
        <w:t>.</w:t>
      </w:r>
      <w:r>
        <w:rPr>
          <w:rFonts w:hint="eastAsia"/>
          <w:kern w:val="28"/>
        </w:rPr>
        <w:t>钻孔灌注桩基础栈桥施工</w:t>
      </w:r>
      <w:bookmarkEnd w:id="102"/>
    </w:p>
    <w:p>
      <w:pPr>
        <w:ind w:firstLine="284"/>
        <w:rPr>
          <w:rFonts w:ascii="仿宋_GB2312" w:hint="eastAsia"/>
          <w:kern w:val="28"/>
        </w:rPr>
      </w:pPr>
      <w:r>
        <w:rPr>
          <w:rFonts w:ascii="仿宋_GB2312"/>
          <w:kern w:val="28"/>
        </w:rPr>
        <w:t xml:space="preserve">  </w:t>
      </w:r>
      <w:r>
        <w:rPr>
          <w:rFonts w:ascii="仿宋_GB2312" w:hint="eastAsia"/>
          <w:kern w:val="28"/>
        </w:rPr>
        <w:t>本工程一共有六座栈桥，由东向西方向分布分别是1#</w:t>
      </w:r>
      <w:r>
        <w:rPr>
          <w:rFonts w:ascii="MingLiU" w:eastAsia="MingLiU" w:hint="eastAsia"/>
          <w:kern w:val="28"/>
        </w:rPr>
        <w:t>~</w:t>
      </w:r>
      <w:r>
        <w:rPr>
          <w:rFonts w:ascii="仿宋_GB2312" w:hint="eastAsia"/>
          <w:kern w:val="28"/>
        </w:rPr>
        <w:t>6#栈桥。接岸段总工程量如下：</w:t>
      </w:r>
      <w:r>
        <w:rPr>
          <w:rFonts w:ascii="仿宋_GB2312" w:hint="eastAsia"/>
          <w:kern w:val="28"/>
        </w:rPr>
        <w:t>φ</w:t>
      </w:r>
      <w:r>
        <w:rPr>
          <w:rFonts w:ascii="仿宋_GB2312" w:hint="eastAsia"/>
          <w:kern w:val="28"/>
        </w:rPr>
        <w:t>800水下灌注桩106根；岸上空心板预制及安装348块，其中。栈桥施工包括:钻孔灌注桩平台施工、钻孔灌注桩施工、现浇横梁施工、陆上预制空心板、陆上空心板安装、现浇面层砼施工六分项工程。六座栈桥由东向西方向施工，每两座为一个工作段，共分为三个工作段。下一个工作段的施工等上一个工作段的施工材料回收后再进行。每座栈桥的施工流程如下：</w:t>
      </w:r>
    </w:p>
    <w:p>
      <w:pPr>
        <w:ind w:firstLine="284"/>
        <w:jc w:val="center"/>
        <w:rPr>
          <w:rFonts w:ascii="仿宋_GB2312" w:hint="eastAsia"/>
          <w:spacing w:val="30"/>
          <w:kern w:val="28"/>
        </w:rPr>
      </w:pPr>
      <w:r>
        <w:rPr>
          <w:rFonts w:ascii="仿宋_GB2312" w:hint="eastAsia"/>
          <w:spacing w:val="30"/>
          <w:kern w:val="28"/>
        </w:rPr>
        <w:t xml:space="preserve"> </w:t>
      </w:r>
      <w:r>
        <w:rPr>
          <w:rFonts w:ascii="仿宋_GB2312" w:hint="eastAsia"/>
          <w:spacing w:val="30"/>
          <w:kern w:val="28"/>
          <w:bdr w:val="single" w:sz="4" w:space="0" w:color="auto"/>
        </w:rPr>
        <w:t xml:space="preserve"> 钻孔灌注桩平台施工</w:t>
      </w:r>
      <w:r>
        <w:rPr>
          <w:rFonts w:ascii="仿宋_GB2312" w:hint="eastAsia"/>
          <w:spacing w:val="30"/>
          <w:kern w:val="28"/>
        </w:rPr>
        <w:t xml:space="preserve">    </w:t>
      </w:r>
    </w:p>
    <w:p>
      <w:pPr>
        <w:ind w:firstLine="284"/>
        <w:jc w:val="center"/>
        <w:rPr>
          <w:rFonts w:ascii="仿宋_GB2312" w:hint="eastAsia"/>
          <w:spacing w:val="30"/>
          <w:kern w:val="28"/>
        </w:rPr>
      </w:pPr>
      <w:r>
        <w:rPr>
          <w:rFonts w:ascii="仿宋_GB2312" w:hint="eastAsia"/>
          <w:spacing w:val="30"/>
          <w:kern w:val="28"/>
        </w:rPr>
        <w:t>↓</w:t>
      </w:r>
    </w:p>
    <w:p>
      <w:pPr>
        <w:ind w:firstLine="284"/>
        <w:jc w:val="center"/>
        <w:outlineLvl w:val="0"/>
        <w:rPr>
          <w:rFonts w:ascii="仿宋_GB2312" w:hint="eastAsia"/>
          <w:spacing w:val="30"/>
          <w:kern w:val="28"/>
        </w:rPr>
      </w:pPr>
      <w:r>
        <w:rPr>
          <w:rFonts w:ascii="仿宋_GB2312" w:hint="eastAsia"/>
          <w:spacing w:val="30"/>
          <w:kern w:val="28"/>
        </w:rPr>
        <w:t xml:space="preserve">   </w:t>
      </w:r>
      <w:r>
        <w:rPr>
          <w:rFonts w:ascii="仿宋_GB2312" w:hint="eastAsia"/>
          <w:spacing w:val="30"/>
          <w:kern w:val="28"/>
          <w:bdr w:val="single" w:sz="4" w:space="0" w:color="auto"/>
        </w:rPr>
        <w:t xml:space="preserve">钻孔灌注桩施工 </w:t>
      </w:r>
      <w:r>
        <w:rPr>
          <w:rFonts w:ascii="仿宋_GB2312" w:hint="eastAsia"/>
          <w:spacing w:val="30"/>
          <w:kern w:val="28"/>
        </w:rPr>
        <w:t xml:space="preserve"> </w:t>
      </w:r>
    </w:p>
    <w:p>
      <w:pPr>
        <w:ind w:firstLine="284"/>
        <w:jc w:val="center"/>
        <w:rPr>
          <w:rFonts w:ascii="仿宋_GB2312" w:hint="eastAsia"/>
          <w:spacing w:val="30"/>
          <w:kern w:val="28"/>
        </w:rPr>
      </w:pPr>
      <w:r>
        <w:rPr>
          <w:rFonts w:ascii="仿宋_GB2312" w:hint="eastAsia"/>
          <w:spacing w:val="30"/>
          <w:kern w:val="28"/>
        </w:rPr>
        <w:t>↓</w:t>
      </w:r>
    </w:p>
    <w:p>
      <w:pPr>
        <w:ind w:firstLine="284"/>
        <w:jc w:val="center"/>
        <w:outlineLvl w:val="0"/>
        <w:rPr>
          <w:rFonts w:ascii="仿宋_GB2312" w:hint="eastAsia"/>
          <w:spacing w:val="30"/>
          <w:kern w:val="28"/>
        </w:rPr>
      </w:pPr>
      <w:r>
        <w:rPr>
          <w:rFonts w:ascii="仿宋_GB2312" w:hint="eastAsia"/>
          <w:spacing w:val="30"/>
          <w:kern w:val="28"/>
        </w:rPr>
        <w:t xml:space="preserve"> </w:t>
      </w:r>
      <w:r>
        <w:rPr>
          <w:rFonts w:ascii="仿宋_GB2312" w:hint="eastAsia"/>
          <w:spacing w:val="30"/>
          <w:kern w:val="28"/>
          <w:bdr w:val="single" w:sz="4" w:space="0" w:color="auto"/>
        </w:rPr>
        <w:t>现浇横梁施工</w:t>
      </w:r>
      <w:r>
        <w:rPr>
          <w:rFonts w:ascii="仿宋_GB2312" w:hint="eastAsia"/>
          <w:spacing w:val="30"/>
          <w:kern w:val="28"/>
        </w:rPr>
        <w:t xml:space="preserve"> </w:t>
      </w:r>
    </w:p>
    <w:p>
      <w:pPr>
        <w:ind w:firstLine="284"/>
        <w:jc w:val="center"/>
        <w:rPr>
          <w:rFonts w:ascii="仿宋_GB2312" w:hint="eastAsia"/>
          <w:spacing w:val="30"/>
          <w:kern w:val="28"/>
        </w:rPr>
      </w:pPr>
      <w:r>
        <w:rPr>
          <w:rFonts w:ascii="仿宋_GB2312" w:hint="eastAsia"/>
          <w:spacing w:val="30"/>
          <w:kern w:val="28"/>
        </w:rPr>
        <w:t>↓</w:t>
      </w:r>
    </w:p>
    <w:p>
      <w:pPr>
        <w:ind w:firstLine="284"/>
        <w:outlineLvl w:val="0"/>
        <w:rPr>
          <w:rFonts w:ascii="仿宋_GB2312" w:hint="eastAsia"/>
          <w:spacing w:val="30"/>
          <w:kern w:val="28"/>
        </w:rPr>
      </w:pPr>
      <w:r>
        <w:rPr>
          <w:rFonts w:ascii="仿宋_GB2312" w:hint="eastAsia"/>
          <w:spacing w:val="30"/>
          <w:kern w:val="28"/>
        </w:rPr>
        <w:t xml:space="preserve"> </w:t>
      </w:r>
      <w:r>
        <w:rPr>
          <w:rFonts w:ascii="仿宋_GB2312" w:hint="eastAsia"/>
          <w:spacing w:val="30"/>
          <w:kern w:val="28"/>
          <w:bdr w:val="single" w:sz="4" w:space="0" w:color="auto"/>
        </w:rPr>
        <w:t>陆上预制空心板</w:t>
      </w:r>
      <w:r>
        <w:rPr>
          <w:rFonts w:ascii="仿宋_GB2312" w:hint="eastAsia"/>
          <w:spacing w:val="30"/>
          <w:kern w:val="28"/>
        </w:rPr>
        <w:t xml:space="preserve"> </w:t>
      </w:r>
      <w:r>
        <w:rPr>
          <w:rFonts w:ascii="仿宋_GB2312" w:hint="eastAsia"/>
          <w:spacing w:val="30"/>
          <w:kern w:val="28"/>
        </w:rPr>
        <w:t>→</w:t>
      </w:r>
      <w:r>
        <w:rPr>
          <w:rFonts w:ascii="仿宋_GB2312" w:hint="eastAsia"/>
          <w:spacing w:val="30"/>
          <w:kern w:val="28"/>
        </w:rPr>
        <w:t>　</w:t>
      </w:r>
      <w:r>
        <w:rPr>
          <w:rFonts w:ascii="仿宋_GB2312" w:hint="eastAsia"/>
          <w:spacing w:val="30"/>
          <w:kern w:val="28"/>
          <w:bdr w:val="single" w:sz="4" w:space="0" w:color="auto"/>
        </w:rPr>
        <w:t>陆上空心板安装</w:t>
      </w:r>
      <w:r>
        <w:rPr>
          <w:rFonts w:ascii="仿宋_GB2312" w:hint="eastAsia"/>
          <w:spacing w:val="30"/>
          <w:kern w:val="28"/>
        </w:rPr>
        <w:t xml:space="preserve">  </w:t>
      </w:r>
    </w:p>
    <w:p>
      <w:pPr>
        <w:ind w:firstLine="284"/>
        <w:jc w:val="center"/>
        <w:rPr>
          <w:rFonts w:ascii="仿宋_GB2312" w:hint="eastAsia"/>
          <w:spacing w:val="30"/>
          <w:kern w:val="28"/>
        </w:rPr>
      </w:pPr>
      <w:r>
        <w:rPr>
          <w:rFonts w:ascii="仿宋_GB2312" w:hint="eastAsia"/>
          <w:spacing w:val="30"/>
          <w:kern w:val="28"/>
        </w:rPr>
        <w:t>↓</w:t>
      </w:r>
    </w:p>
    <w:p>
      <w:pPr>
        <w:ind w:firstLine="284"/>
        <w:jc w:val="center"/>
        <w:outlineLvl w:val="0"/>
        <w:rPr>
          <w:rFonts w:ascii="仿宋_GB2312" w:hint="eastAsia"/>
          <w:spacing w:val="30"/>
          <w:kern w:val="28"/>
        </w:rPr>
      </w:pPr>
      <w:r>
        <w:rPr>
          <w:rFonts w:ascii="仿宋_GB2312" w:hint="eastAsia"/>
          <w:spacing w:val="30"/>
          <w:kern w:val="28"/>
        </w:rPr>
        <w:t xml:space="preserve">   </w:t>
      </w:r>
      <w:r>
        <w:rPr>
          <w:rFonts w:ascii="仿宋_GB2312" w:hint="eastAsia"/>
          <w:spacing w:val="30"/>
          <w:kern w:val="28"/>
          <w:bdr w:val="single" w:sz="4" w:space="0" w:color="auto"/>
        </w:rPr>
        <w:t>现浇面层砼施工</w:t>
      </w:r>
    </w:p>
    <w:p>
      <w:pPr>
        <w:rPr>
          <w:kern w:val="28"/>
        </w:rPr>
      </w:pPr>
      <w:r>
        <w:rPr>
          <w:kern w:val="28"/>
        </w:rPr>
        <w:t xml:space="preserve">   </w:t>
      </w:r>
    </w:p>
    <w:p>
      <w:pPr>
        <w:rPr>
          <w:kern w:val="28"/>
        </w:rPr>
      </w:pPr>
    </w:p>
    <w:p>
      <w:pPr>
        <w:rPr>
          <w:kern w:val="28"/>
        </w:rPr>
      </w:pPr>
    </w:p>
    <w:p>
      <w:pPr>
        <w:rPr>
          <w:kern w:val="28"/>
        </w:rPr>
      </w:pPr>
    </w:p>
    <w:p>
      <w:pPr>
        <w:rPr>
          <w:kern w:val="28"/>
        </w:rPr>
      </w:pPr>
    </w:p>
    <w:p>
      <w:pPr>
        <w:pStyle w:val="Heading3"/>
        <w:rPr>
          <w:kern w:val="28"/>
        </w:rPr>
      </w:pPr>
      <w:r>
        <w:rPr>
          <w:kern w:val="28"/>
        </w:rPr>
        <w:t xml:space="preserve"> </w:t>
      </w:r>
      <w:r>
        <w:rPr>
          <w:rFonts w:hint="eastAsia"/>
          <w:kern w:val="28"/>
        </w:rPr>
        <w:t>4.2.1.钻孔灌注桩平台施工</w:t>
      </w:r>
    </w:p>
    <w:p>
      <w:pPr>
        <w:spacing w:line="300" w:lineRule="auto"/>
        <w:rPr>
          <w:rFonts w:ascii="仿宋_GB2312" w:hint="eastAsia"/>
          <w:kern w:val="28"/>
          <w:bdr w:val="single" w:sz="4" w:space="0" w:color="auto"/>
        </w:rPr>
      </w:pPr>
      <w:r>
        <w:rPr>
          <w:rFonts w:ascii="仿宋_GB2312" w:hint="eastAsia"/>
          <w:kern w:val="28"/>
        </w:rPr>
        <w:t>钻孔灌注桩施工平台搭设的施工工艺流程图如下：</w:t>
      </w:r>
    </w:p>
    <w:p>
      <w:pPr>
        <w:spacing w:line="300" w:lineRule="auto"/>
        <w:jc w:val="center"/>
        <w:rPr>
          <w:rFonts w:ascii="仿宋_GB2312"/>
          <w:spacing w:val="30"/>
          <w:kern w:val="28"/>
          <w:bdr w:val="single" w:sz="4" w:space="0" w:color="auto"/>
        </w:rPr>
      </w:pPr>
    </w:p>
    <w:p>
      <w:pPr>
        <w:spacing w:line="300" w:lineRule="auto"/>
        <w:rPr>
          <w:rFonts w:ascii="仿宋_GB2312"/>
          <w:spacing w:val="30"/>
          <w:kern w:val="28"/>
        </w:rPr>
      </w:pPr>
    </w:p>
    <w:p>
      <w:pPr>
        <w:spacing w:line="300" w:lineRule="auto"/>
        <w:jc w:val="left"/>
        <w:rPr>
          <w:rFonts w:ascii="仿宋_GB2312"/>
          <w:spacing w:val="30"/>
          <w:kern w:val="28"/>
        </w:rPr>
      </w:pPr>
    </w:p>
    <w:p>
      <w:pPr>
        <w:spacing w:line="300" w:lineRule="auto"/>
        <w:ind w:firstLine="284"/>
        <w:jc w:val="center"/>
        <w:outlineLvl w:val="0"/>
        <w:rPr>
          <w:rFonts w:ascii="仿宋_GB2312" w:hint="eastAsia"/>
          <w:spacing w:val="30"/>
          <w:kern w:val="28"/>
        </w:rPr>
      </w:pPr>
      <w:r>
        <w:rPr>
          <w:rFonts w:ascii="仿宋_GB2312"/>
          <w:spacing w:val="30"/>
          <w:kern w:val="28"/>
        </w:rPr>
        <w:pict>
          <v:shape id="任意多边形 378" o:spid="_x0000_s1210" style="width:0.2pt;height:205.95pt;margin-top:12.2pt;margin-left:152.65pt;mso-wrap-style:square;position:absolute;z-index:251847680" coordsize="4,4119" o:allowincell="f" path="m4,4119hal,hae" filled="f">
            <v:stroke linestyle="single"/>
            <v:path arrowok="t"/>
          </v:shape>
        </w:pict>
      </w:r>
      <w:r>
        <w:rPr>
          <w:rFonts w:ascii="仿宋_GB2312"/>
          <w:spacing w:val="30"/>
          <w:kern w:val="28"/>
        </w:rPr>
        <w:pict>
          <v:line id="直线 379" o:spid="_x0000_s1211" style="mso-wrap-style:square;position:absolute;z-index:251848704" from="153.45pt,12.2pt" to="201.45pt,12.2pt" o:allowincell="f">
            <v:stroke linestyle="single" endarrow="block"/>
          </v:line>
        </w:pict>
      </w:r>
      <w:r>
        <w:rPr>
          <w:rFonts w:ascii="仿宋_GB2312"/>
          <w:spacing w:val="30"/>
          <w:kern w:val="28"/>
        </w:rPr>
        <w:pict>
          <v:line id="直线 373" o:spid="_x0000_s1212" style="mso-wrap-style:square;position:absolute;z-index:251844608" from="217.05pt,25.5pt" to="217.05pt,51.5pt" o:allowincell="f">
            <v:stroke linestyle="single" endarrow="block"/>
            <w10:anchorlock/>
          </v:line>
        </w:pict>
      </w:r>
      <w:r>
        <w:rPr>
          <w:rFonts w:ascii="仿宋_GB2312" w:hint="eastAsia"/>
          <w:spacing w:val="30"/>
          <w:kern w:val="28"/>
          <w:bdr w:val="single" w:sz="4" w:space="0" w:color="auto"/>
        </w:rPr>
        <w:t>沉钢管桩</w:t>
      </w:r>
    </w:p>
    <w:p>
      <w:pPr>
        <w:spacing w:line="300" w:lineRule="auto"/>
        <w:ind w:firstLine="284"/>
        <w:jc w:val="center"/>
        <w:rPr>
          <w:rFonts w:ascii="仿宋_GB2312" w:hint="eastAsia"/>
          <w:spacing w:val="30"/>
          <w:kern w:val="28"/>
        </w:rPr>
      </w:pPr>
    </w:p>
    <w:p>
      <w:pPr>
        <w:spacing w:line="300" w:lineRule="auto"/>
        <w:ind w:firstLine="284"/>
        <w:jc w:val="center"/>
        <w:outlineLvl w:val="0"/>
        <w:rPr>
          <w:rFonts w:ascii="仿宋_GB2312" w:hint="eastAsia"/>
          <w:spacing w:val="30"/>
          <w:kern w:val="28"/>
          <w:bdr w:val="single" w:sz="4" w:space="0" w:color="auto"/>
        </w:rPr>
      </w:pPr>
      <w:r>
        <w:rPr>
          <w:rFonts w:ascii="仿宋_GB2312"/>
          <w:spacing w:val="30"/>
          <w:kern w:val="28"/>
        </w:rPr>
        <w:pict>
          <v:line id="直线 374" o:spid="_x0000_s1213" style="mso-wrap-style:square;position:absolute;z-index:251845632" from="217.05pt,22.65pt" to="217.05pt,48.65pt" o:allowincell="f">
            <v:stroke linestyle="single" endarrow="block"/>
            <w10:anchorlock/>
          </v:line>
        </w:pict>
      </w:r>
      <w:r>
        <w:rPr>
          <w:rFonts w:ascii="仿宋_GB2312" w:hint="eastAsia"/>
          <w:spacing w:val="30"/>
          <w:kern w:val="28"/>
          <w:bdr w:val="single" w:sz="4" w:space="0" w:color="auto"/>
        </w:rPr>
        <w:t>支架搭设</w:t>
      </w:r>
    </w:p>
    <w:p>
      <w:pPr>
        <w:spacing w:line="300" w:lineRule="auto"/>
        <w:ind w:firstLine="284"/>
        <w:jc w:val="center"/>
        <w:rPr>
          <w:rFonts w:ascii="仿宋_GB2312" w:hint="eastAsia"/>
          <w:spacing w:val="30"/>
          <w:kern w:val="28"/>
        </w:rPr>
      </w:pPr>
    </w:p>
    <w:p>
      <w:pPr>
        <w:spacing w:line="300" w:lineRule="auto"/>
        <w:ind w:firstLine="284"/>
        <w:jc w:val="center"/>
        <w:outlineLvl w:val="0"/>
        <w:rPr>
          <w:rFonts w:ascii="仿宋_GB2312" w:hint="eastAsia"/>
          <w:spacing w:val="30"/>
          <w:kern w:val="28"/>
          <w:bdr w:val="single" w:sz="4" w:space="0" w:color="auto"/>
        </w:rPr>
      </w:pPr>
      <w:r>
        <w:rPr>
          <w:rFonts w:ascii="仿宋_GB2312"/>
          <w:spacing w:val="30"/>
          <w:kern w:val="28"/>
        </w:rPr>
        <w:pict>
          <v:line id="直线 376" o:spid="_x0000_s1214" style="mso-wrap-style:square;position:absolute;z-index:251846656" from="217.05pt,22.8pt" to="217.05pt,48.8pt" o:allowincell="f">
            <v:stroke linestyle="single" endarrow="block"/>
            <w10:anchorlock/>
          </v:line>
        </w:pict>
      </w:r>
      <w:r>
        <w:rPr>
          <w:rFonts w:ascii="仿宋_GB2312" w:hint="eastAsia"/>
          <w:spacing w:val="30"/>
          <w:kern w:val="28"/>
          <w:bdr w:val="single" w:sz="4" w:space="0" w:color="auto"/>
        </w:rPr>
        <w:t>支架焊接</w:t>
      </w:r>
    </w:p>
    <w:p>
      <w:pPr>
        <w:spacing w:line="300" w:lineRule="auto"/>
        <w:ind w:firstLine="284"/>
        <w:jc w:val="center"/>
        <w:rPr>
          <w:rFonts w:ascii="仿宋_GB2312" w:hint="eastAsia"/>
          <w:spacing w:val="30"/>
          <w:kern w:val="28"/>
        </w:rPr>
        <w:sectPr>
          <w:pgSz w:w="11907" w:h="16840"/>
          <w:pgMar w:top="1418" w:right="1247" w:bottom="1247" w:left="1418" w:header="851" w:footer="851" w:gutter="0"/>
          <w:pgNumType w:start="33"/>
          <w:cols w:space="708"/>
          <w:docGrid w:type="lines" w:linePitch="400" w:charSpace="1789"/>
        </w:sectPr>
      </w:pPr>
    </w:p>
    <w:p>
      <w:pPr>
        <w:spacing w:line="300" w:lineRule="auto"/>
        <w:ind w:firstLine="284"/>
        <w:jc w:val="center"/>
        <w:outlineLvl w:val="0"/>
        <w:rPr>
          <w:rFonts w:ascii="仿宋_GB2312" w:hint="eastAsia"/>
          <w:spacing w:val="30"/>
          <w:kern w:val="28"/>
          <w:bdr w:val="single" w:sz="4" w:space="0" w:color="auto"/>
        </w:rPr>
      </w:pPr>
      <w:r>
        <w:rPr>
          <w:rFonts w:ascii="仿宋_GB2312"/>
          <w:spacing w:val="30"/>
          <w:kern w:val="28"/>
        </w:rPr>
        <w:pict>
          <v:line id="直线 375" o:spid="_x0000_s1215" style="mso-wrap-style:square;position:absolute;z-index:251849728" from="217.05pt,22pt" to="217.05pt,48pt" o:allowincell="f">
            <v:stroke linestyle="single" endarrow="block"/>
            <w10:anchorlock/>
          </v:line>
        </w:pict>
      </w:r>
      <w:r>
        <w:rPr>
          <w:rFonts w:ascii="仿宋_GB2312" w:hint="eastAsia"/>
          <w:spacing w:val="30"/>
          <w:kern w:val="28"/>
          <w:bdr w:val="single" w:sz="4" w:space="0" w:color="auto"/>
        </w:rPr>
        <w:t>模板铺设</w:t>
      </w:r>
    </w:p>
    <w:p>
      <w:pPr>
        <w:ind w:firstLine="284"/>
        <w:jc w:val="center"/>
        <w:rPr>
          <w:rFonts w:ascii="仿宋_GB2312" w:hint="eastAsia"/>
          <w:spacing w:val="30"/>
          <w:kern w:val="28"/>
        </w:rPr>
      </w:pPr>
    </w:p>
    <w:p>
      <w:pPr>
        <w:ind w:firstLine="284"/>
        <w:jc w:val="center"/>
        <w:outlineLvl w:val="0"/>
        <w:rPr>
          <w:rFonts w:ascii="仿宋_GB2312" w:hint="eastAsia"/>
          <w:spacing w:val="30"/>
          <w:kern w:val="28"/>
          <w:bdr w:val="single" w:sz="4" w:space="0" w:color="auto"/>
        </w:rPr>
      </w:pPr>
      <w:r>
        <w:rPr>
          <w:rFonts w:ascii="仿宋_GB2312"/>
          <w:spacing w:val="30"/>
          <w:kern w:val="28"/>
        </w:rPr>
        <w:pict>
          <v:line id="直线 377" o:spid="_x0000_s1216" style="flip:x;mso-wrap-style:square;position:absolute;z-index:251850752" from="153.45pt,13.45pt" to="201.45pt,13.45pt" o:allowincell="f">
            <v:stroke linestyle="single"/>
          </v:line>
        </w:pict>
      </w:r>
      <w:r>
        <w:rPr>
          <w:rFonts w:ascii="仿宋_GB2312" w:hint="eastAsia"/>
          <w:spacing w:val="30"/>
          <w:kern w:val="28"/>
          <w:bdr w:val="single" w:sz="4" w:space="0" w:color="auto"/>
        </w:rPr>
        <w:t>栏杆焊接</w:t>
      </w:r>
    </w:p>
    <w:p>
      <w:pPr>
        <w:ind w:firstLine="284"/>
        <w:rPr>
          <w:rFonts w:ascii="仿宋_GB2312" w:hint="eastAsia"/>
          <w:spacing w:val="30"/>
          <w:kern w:val="28"/>
        </w:rPr>
      </w:pPr>
      <w:r>
        <w:rPr>
          <w:rFonts w:ascii="仿宋_GB2312" w:hint="eastAsia"/>
          <w:spacing w:val="30"/>
          <w:kern w:val="28"/>
        </w:rPr>
        <w:t xml:space="preserve">       </w:t>
      </w:r>
    </w:p>
    <w:p>
      <w:pPr>
        <w:ind w:firstLine="284"/>
        <w:rPr>
          <w:rFonts w:ascii="仿宋_GB2312" w:hint="eastAsia"/>
          <w:kern w:val="28"/>
        </w:rPr>
      </w:pPr>
      <w:r>
        <w:rPr>
          <w:rFonts w:ascii="仿宋_GB2312" w:hint="eastAsia"/>
          <w:kern w:val="28"/>
        </w:rPr>
        <w:t xml:space="preserve">  根据现场环境的勘测，钻孔灌注桩的施工场地处于浅滩上，而浅滩面上2</w:t>
      </w:r>
      <w:r>
        <w:rPr>
          <w:rFonts w:ascii="MingLiU" w:eastAsia="MingLiU" w:hint="eastAsia"/>
          <w:kern w:val="28"/>
        </w:rPr>
        <w:t>~</w:t>
      </w:r>
      <w:r>
        <w:rPr>
          <w:rFonts w:ascii="仿宋_GB2312" w:hint="eastAsia"/>
          <w:kern w:val="28"/>
        </w:rPr>
        <w:t>3m为淤泥层，不能支承施工机械及施工时的荷载。因此，在钻孔灌注桩施工前，先采取震动下沉</w:t>
      </w:r>
      <w:r>
        <w:rPr>
          <w:rFonts w:ascii="仿宋_GB2312" w:hint="eastAsia"/>
          <w:kern w:val="28"/>
        </w:rPr>
        <w:t>φ</w:t>
      </w:r>
      <w:r>
        <w:rPr>
          <w:rFonts w:ascii="仿宋_GB2312" w:hint="eastAsia"/>
          <w:kern w:val="28"/>
        </w:rPr>
        <w:t>400钢管桩作为支承桩，【20槽钢作支架，50mm厚的木板作面板搭设施工平台，作为钻孔灌注桩的施工工作面用。而钢管桩长度的确定，由于在投标图纸总说明当中，地质勘测中第二个单元的土体没有具体标明土层标高等详细的情况，目前钢管桩的长</w:t>
      </w:r>
      <w:r>
        <w:rPr>
          <w:rFonts w:ascii="仿宋_GB2312" w:hint="eastAsia"/>
          <w:spacing w:val="30"/>
          <w:kern w:val="28"/>
        </w:rPr>
        <w:t>度暂时按照10</w:t>
      </w:r>
      <w:r>
        <w:rPr>
          <w:rFonts w:ascii="MingLiU" w:eastAsia="MingLiU" w:hint="eastAsia"/>
          <w:spacing w:val="30"/>
          <w:kern w:val="28"/>
        </w:rPr>
        <w:t>~</w:t>
      </w:r>
      <w:r>
        <w:rPr>
          <w:rFonts w:ascii="仿宋_GB2312" w:hint="eastAsia"/>
          <w:spacing w:val="30"/>
          <w:kern w:val="28"/>
        </w:rPr>
        <w:t>12m</w:t>
      </w:r>
      <w:r>
        <w:rPr>
          <w:rFonts w:ascii="仿宋_GB2312" w:hint="eastAsia"/>
          <w:kern w:val="28"/>
        </w:rPr>
        <w:t>设计，在施工当中如遇到不满足要求的情况再作加长。1#</w:t>
      </w:r>
      <w:r>
        <w:rPr>
          <w:rFonts w:ascii="MingLiU" w:eastAsia="MingLiU" w:hint="eastAsia"/>
          <w:kern w:val="28"/>
        </w:rPr>
        <w:t>~</w:t>
      </w:r>
      <w:r>
        <w:rPr>
          <w:rFonts w:ascii="仿宋_GB2312" w:hint="eastAsia"/>
          <w:kern w:val="28"/>
        </w:rPr>
        <w:t>6#栈桥的结构形式基本相同，在施工方案中就不一一列举，现以3#栈桥为例，说明其具体的施工方法。</w:t>
      </w:r>
    </w:p>
    <w:p>
      <w:pPr>
        <w:ind w:firstLine="284"/>
        <w:outlineLvl w:val="0"/>
        <w:rPr>
          <w:rFonts w:ascii="仿宋_GB2312" w:hint="eastAsia"/>
          <w:kern w:val="28"/>
        </w:rPr>
      </w:pPr>
      <w:r>
        <w:rPr>
          <w:rFonts w:ascii="仿宋_GB2312"/>
          <w:kern w:val="28"/>
        </w:rPr>
        <w:t xml:space="preserve">    a.</w:t>
      </w:r>
      <w:r>
        <w:rPr>
          <w:rFonts w:ascii="仿宋_GB2312" w:hint="eastAsia"/>
          <w:kern w:val="28"/>
        </w:rPr>
        <w:t>测量放线</w:t>
      </w:r>
    </w:p>
    <w:p>
      <w:pPr>
        <w:ind w:firstLine="284"/>
        <w:rPr>
          <w:rFonts w:ascii="仿宋_GB2312" w:hint="eastAsia"/>
          <w:spacing w:val="30"/>
          <w:kern w:val="28"/>
        </w:rPr>
      </w:pPr>
      <w:r>
        <w:rPr>
          <w:rFonts w:ascii="仿宋_GB2312" w:hint="eastAsia"/>
          <w:kern w:val="28"/>
        </w:rPr>
        <w:t xml:space="preserve">  首先要设定施工平台的顶面标高。3#引桥中最高的钻孔灌注桩桩顶标高为+2.50m，现浇横梁的最高点为+3.85m，根据施工方便的原则，设定3#引桥的面标高为+3.85m，设定此标高是因为在钻孔灌注桩以及现浇横梁的施工中，需要有如履带吊机，及钻孔桩机等机械在走动，施工平台太低，会造成钻孔灌注桩的桩头或预留钢筋高出施工平台而对施工造成影响。而施工平台太高，又会因高差大对钻孔灌注桩及现浇横梁施工带来不便。实际测量时用经纬仪定向，水准仪控制标高。    </w:t>
      </w:r>
      <w:r>
        <w:rPr>
          <w:rFonts w:ascii="仿宋_GB2312" w:hint="eastAsia"/>
          <w:spacing w:val="30"/>
          <w:kern w:val="28"/>
        </w:rPr>
        <w:t xml:space="preserve">     </w:t>
      </w:r>
    </w:p>
    <w:p>
      <w:pPr>
        <w:ind w:left="425" w:firstLine="284"/>
        <w:outlineLvl w:val="0"/>
        <w:rPr>
          <w:rFonts w:ascii="仿宋_GB2312" w:hint="eastAsia"/>
          <w:kern w:val="28"/>
        </w:rPr>
      </w:pPr>
      <w:r>
        <w:rPr>
          <w:rFonts w:ascii="仿宋_GB2312" w:hint="eastAsia"/>
          <w:kern w:val="28"/>
        </w:rPr>
        <w:t>b.沉钢管桩</w:t>
      </w:r>
    </w:p>
    <w:p>
      <w:pPr>
        <w:ind w:firstLine="284"/>
        <w:rPr>
          <w:rFonts w:ascii="仿宋_GB2312" w:hint="eastAsia"/>
          <w:kern w:val="28"/>
        </w:rPr>
      </w:pPr>
      <w:r>
        <w:rPr>
          <w:rFonts w:ascii="仿宋_GB2312" w:hint="eastAsia"/>
          <w:kern w:val="28"/>
        </w:rPr>
        <w:t xml:space="preserve">  根据测量所放样所定出的方向及位置，采用履带吊机加电动震动锤从岸边开始将10</w:t>
      </w:r>
      <w:r>
        <w:rPr>
          <w:rFonts w:ascii="MingLiU" w:eastAsia="MingLiU" w:hint="eastAsia"/>
          <w:kern w:val="28"/>
        </w:rPr>
        <w:t>~</w:t>
      </w:r>
      <w:r>
        <w:rPr>
          <w:rFonts w:ascii="仿宋_GB2312" w:hint="eastAsia"/>
          <w:kern w:val="28"/>
        </w:rPr>
        <w:t>12m长</w:t>
      </w:r>
      <w:r>
        <w:rPr>
          <w:rFonts w:ascii="仿宋_GB2312" w:hint="eastAsia"/>
          <w:kern w:val="28"/>
        </w:rPr>
        <w:t>φ</w:t>
      </w:r>
      <w:r>
        <w:rPr>
          <w:rFonts w:ascii="仿宋_GB2312" w:hint="eastAsia"/>
          <w:kern w:val="28"/>
        </w:rPr>
        <w:t>400钢管桩沉入土中。用水准仪控制，沉至设定的标高时，检查单桩的承载力是否能满足施工荷载的要求，如不满足，则接桩再打，满足则进行下一根桩的施工。钢管桩的中心间距为4.0m，每跨长度为5.0m，3#引桥</w:t>
      </w:r>
      <w:r>
        <w:rPr>
          <w:rFonts w:ascii="仿宋_GB2312" w:hint="eastAsia"/>
          <w:kern w:val="28"/>
        </w:rPr>
        <w:t>φ</w:t>
      </w:r>
      <w:r>
        <w:rPr>
          <w:rFonts w:ascii="仿宋_GB2312" w:hint="eastAsia"/>
          <w:kern w:val="28"/>
        </w:rPr>
        <w:t>400钢管桩沉桩顺序见下图：</w:t>
      </w:r>
    </w:p>
    <w:p>
      <w:pPr>
        <w:ind w:firstLine="284"/>
        <w:outlineLvl w:val="0"/>
        <w:rPr>
          <w:rFonts w:ascii="仿宋_GB2312" w:hint="eastAsia"/>
          <w:kern w:val="28"/>
        </w:rPr>
      </w:pPr>
      <w:r>
        <w:rPr>
          <w:rFonts w:ascii="仿宋_GB2312" w:hint="eastAsia"/>
          <w:kern w:val="28"/>
        </w:rPr>
        <w:t xml:space="preserve">  c.槽钢支架搭设及焊接</w:t>
      </w:r>
    </w:p>
    <w:p>
      <w:pPr>
        <w:ind w:firstLine="284"/>
        <w:rPr>
          <w:rFonts w:ascii="仿宋_GB2312" w:hint="eastAsia"/>
          <w:kern w:val="28"/>
        </w:rPr>
      </w:pPr>
      <w:r>
        <w:rPr>
          <w:rFonts w:ascii="仿宋_GB2312" w:hint="eastAsia"/>
          <w:kern w:val="28"/>
        </w:rPr>
        <w:t xml:space="preserve">  每一排钢管桩上安放背靠背焊接起来的[20槽钢横梁，槽钢与钢管桩要紧密接触，然后焊接，如接触不平整还需在钢管桩面上先焊接一块钢板再安放槽钢横梁，槽钢横梁长度为6</w:t>
      </w:r>
      <w:r>
        <w:rPr>
          <w:rFonts w:ascii="MingLiU" w:eastAsia="MingLiU" w:hint="eastAsia"/>
          <w:kern w:val="28"/>
        </w:rPr>
        <w:t>~</w:t>
      </w:r>
      <w:r>
        <w:rPr>
          <w:rFonts w:ascii="仿宋_GB2312" w:hint="eastAsia"/>
          <w:kern w:val="28"/>
        </w:rPr>
        <w:t>6.5m。横梁焊接好后，在横梁上按照0.75</w:t>
      </w:r>
      <w:r>
        <w:rPr>
          <w:rFonts w:ascii="MingLiU" w:eastAsia="MingLiU" w:hint="eastAsia"/>
          <w:kern w:val="28"/>
        </w:rPr>
        <w:t>~</w:t>
      </w:r>
      <w:r>
        <w:rPr>
          <w:rFonts w:ascii="仿宋_GB2312" w:hint="eastAsia"/>
          <w:kern w:val="28"/>
        </w:rPr>
        <w:t>1.0m的间距安装[20槽钢纵梁，纵梁与横梁接触点要电焊机焊接。在主要的干道上，纵梁要用2</w:t>
      </w:r>
      <w:r>
        <w:rPr>
          <w:rFonts w:ascii="MingLiU" w:eastAsia="MingLiU" w:hint="eastAsia"/>
          <w:kern w:val="28"/>
        </w:rPr>
        <w:t>~</w:t>
      </w:r>
      <w:r>
        <w:rPr>
          <w:rFonts w:ascii="仿宋_GB2312" w:hint="eastAsia"/>
          <w:kern w:val="28"/>
        </w:rPr>
        <w:t>3根槽钢安装。</w:t>
      </w:r>
    </w:p>
    <w:p>
      <w:pPr>
        <w:ind w:firstLine="284"/>
        <w:outlineLvl w:val="0"/>
        <w:rPr>
          <w:rFonts w:ascii="仿宋_GB2312" w:hint="eastAsia"/>
          <w:kern w:val="28"/>
        </w:rPr>
      </w:pPr>
      <w:r>
        <w:rPr>
          <w:rFonts w:ascii="仿宋_GB2312" w:hint="eastAsia"/>
          <w:kern w:val="28"/>
        </w:rPr>
        <w:t xml:space="preserve">  d.模板铺设及栏杆焊接</w:t>
      </w:r>
    </w:p>
    <w:p>
      <w:pPr>
        <w:ind w:firstLine="284"/>
        <w:rPr>
          <w:rFonts w:ascii="仿宋_GB2312" w:hint="eastAsia"/>
          <w:spacing w:val="30"/>
          <w:kern w:val="28"/>
        </w:rPr>
        <w:sectPr>
          <w:type w:val="nextPage"/>
          <w:pgSz w:w="11907" w:h="16840"/>
          <w:pgMar w:top="1418" w:right="1247" w:bottom="1247" w:left="1418" w:header="851" w:footer="851" w:gutter="0"/>
          <w:pgNumType w:start="34"/>
          <w:cols w:space="708"/>
          <w:titlePg w:val="0"/>
          <w:docGrid w:type="lines" w:linePitch="400" w:charSpace="1789"/>
        </w:sectPr>
      </w:pPr>
      <w:r>
        <w:rPr>
          <w:rFonts w:ascii="仿宋_GB2312" w:hint="eastAsia"/>
          <w:kern w:val="28"/>
        </w:rPr>
        <w:t xml:space="preserve">  整个支架成型以后，为了便于人员的行走和安全通过，在纵梁的面上铺设50mm厚木板，在横梁上焊接小钢管及挂上安全网。每沉桩一跨，就安装一跨的槽钢支架，铺摊一跨的厚木板，如此循环，直到满足最离岸一根钻孔灌注桩可以施工为止。到此，整个施工平台的施工就算完成，在整个施工的过程中，测量人员要是始终控制好施工平台施工的方向及标高，防止位置的偏移。施工平台的施工进度按照10m/天计算，一座施工平台要在10天内完成，钻孔灌注桩施工平台施工简见下图：</w:t>
      </w:r>
    </w:p>
    <w:p>
      <w:pPr>
        <w:pStyle w:val="Heading3"/>
        <w:rPr>
          <w:rFonts w:hint="eastAsia"/>
          <w:kern w:val="28"/>
        </w:rPr>
      </w:pPr>
      <w:r>
        <w:rPr>
          <w:rFonts w:hint="eastAsia"/>
          <w:kern w:val="28"/>
        </w:rPr>
        <w:t xml:space="preserve">    4.2.2.钻孔灌注桩施工</w:t>
      </w:r>
    </w:p>
    <w:p>
      <w:pPr>
        <w:pStyle w:val="Heading4"/>
        <w:rPr>
          <w:rFonts w:hint="eastAsia"/>
          <w:kern w:val="28"/>
        </w:rPr>
      </w:pPr>
      <w:r>
        <w:rPr>
          <w:rFonts w:hint="eastAsia"/>
          <w:kern w:val="28"/>
        </w:rPr>
        <w:t xml:space="preserve">  </w:t>
      </w:r>
      <w:r>
        <w:rPr>
          <w:kern w:val="28"/>
        </w:rPr>
        <w:t>4.2.2.1</w:t>
      </w:r>
      <w:r>
        <w:rPr>
          <w:rFonts w:hint="eastAsia"/>
          <w:kern w:val="28"/>
        </w:rPr>
        <w:t>.钻孔灌注桩的施工工艺流程如图：</w:t>
      </w:r>
    </w:p>
    <w:p>
      <w:pPr>
        <w:pStyle w:val="BodyText3"/>
        <w:spacing w:line="360" w:lineRule="auto"/>
        <w:ind w:firstLine="284"/>
        <w:rPr>
          <w:rFonts w:ascii="仿宋_GB2312"/>
          <w:spacing w:val="30"/>
          <w:kern w:val="28"/>
        </w:rPr>
      </w:pPr>
      <w:r>
        <w:rPr>
          <w:rFonts w:ascii="仿宋_GB2312"/>
          <w:spacing w:val="30"/>
          <w:kern w:val="28"/>
        </w:rPr>
        <w:t xml:space="preserve">     </w:t>
      </w:r>
    </w:p>
    <w:p>
      <w:pPr>
        <w:pStyle w:val="BodyText3"/>
        <w:spacing w:line="360" w:lineRule="auto"/>
        <w:rPr>
          <w:rFonts w:ascii="仿宋_GB2312"/>
          <w:spacing w:val="30"/>
          <w:kern w:val="28"/>
        </w:rPr>
      </w:pPr>
    </w:p>
    <w:p>
      <w:pPr>
        <w:pStyle w:val="BodyText3"/>
        <w:spacing w:line="360" w:lineRule="auto"/>
        <w:rPr>
          <w:rFonts w:ascii="仿宋_GB2312"/>
          <w:spacing w:val="30"/>
          <w:kern w:val="28"/>
        </w:rPr>
      </w:pPr>
    </w:p>
    <w:p>
      <w:pPr>
        <w:pStyle w:val="BodyText3"/>
        <w:spacing w:line="360" w:lineRule="auto"/>
        <w:rPr>
          <w:rFonts w:ascii="仿宋_GB2312"/>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ind w:firstLine="284"/>
        <w:rPr>
          <w:rFonts w:ascii="仿宋_GB2312" w:hint="eastAsia"/>
          <w:spacing w:val="30"/>
          <w:kern w:val="28"/>
        </w:rPr>
      </w:pPr>
      <w:r>
        <w:rPr>
          <w:rFonts w:ascii="仿宋_GB2312"/>
          <w:spacing w:val="30"/>
          <w:kern w:val="28"/>
        </w:rPr>
        <w:pict>
          <v:shape id="文本框 372" o:spid="_x0000_s1217" type="#_x0000_t202" style="width:53.25pt;height:22.95pt;margin-top:220.15pt;margin-left:196.05pt;mso-wrap-style:square;position:absolute;z-index:251909120" o:allowincell="f" stroked="f">
            <v:stroke linestyle="single"/>
            <v:textbox inset="0,0,0,0">
              <w:txbxContent>
                <w:p>
                  <w:pPr>
                    <w:pStyle w:val="BodyText3"/>
                    <w:jc w:val="center"/>
                    <w:rPr>
                      <w:color w:val="auto"/>
                    </w:rPr>
                  </w:pPr>
                  <w:r>
                    <w:rPr>
                      <w:rFonts w:hint="eastAsia"/>
                      <w:color w:val="auto"/>
                    </w:rPr>
                    <w:t>合</w:t>
                  </w:r>
                  <w:r>
                    <w:rPr>
                      <w:color w:val="auto"/>
                    </w:rPr>
                    <w:t xml:space="preserve"> </w:t>
                  </w:r>
                  <w:r>
                    <w:rPr>
                      <w:rFonts w:hint="eastAsia"/>
                      <w:color w:val="auto"/>
                    </w:rPr>
                    <w:t>格</w:t>
                  </w:r>
                </w:p>
              </w:txbxContent>
            </v:textbox>
          </v:shape>
        </w:pict>
      </w:r>
      <w:r>
        <w:rPr>
          <w:rFonts w:ascii="仿宋_GB2312"/>
          <w:spacing w:val="30"/>
          <w:kern w:val="28"/>
        </w:rPr>
        <w:pict>
          <v:line id="直线 371" o:spid="_x0000_s1218" style="mso-wrap-style:square;position:absolute;z-index:251908096" from="107.55pt,468.95pt" to="146.05pt,468.95pt" o:allowincell="f">
            <v:stroke linestyle="single" endarrow="block"/>
          </v:line>
        </w:pict>
      </w:r>
      <w:r>
        <w:rPr>
          <w:rFonts w:ascii="仿宋_GB2312"/>
          <w:spacing w:val="30"/>
          <w:kern w:val="28"/>
        </w:rPr>
        <w:pict>
          <v:shape id="文本框 370" o:spid="_x0000_s1219" type="#_x0000_t202" style="width:68.1pt;height:20.75pt;margin-top:458.3pt;margin-left:39.45pt;mso-wrap-style:square;position:absolute;z-index:251907072" o:allowincell="f">
            <v:stroke linestyle="single"/>
            <v:textbox inset="0,0,0,0">
              <w:txbxContent>
                <w:p>
                  <w:pPr>
                    <w:pStyle w:val="BodyText3"/>
                    <w:jc w:val="center"/>
                    <w:rPr>
                      <w:color w:val="auto"/>
                    </w:rPr>
                  </w:pPr>
                  <w:r>
                    <w:rPr>
                      <w:rFonts w:hint="eastAsia"/>
                      <w:color w:val="auto"/>
                    </w:rPr>
                    <w:t>配</w:t>
                  </w:r>
                  <w:r>
                    <w:rPr>
                      <w:color w:val="auto"/>
                    </w:rPr>
                    <w:t xml:space="preserve"> </w:t>
                  </w:r>
                  <w:r>
                    <w:rPr>
                      <w:rFonts w:hint="eastAsia"/>
                      <w:color w:val="auto"/>
                    </w:rPr>
                    <w:t>制</w:t>
                  </w:r>
                  <w:r>
                    <w:rPr>
                      <w:color w:val="auto"/>
                    </w:rPr>
                    <w:t xml:space="preserve"> </w:t>
                  </w:r>
                  <w:r>
                    <w:rPr>
                      <w:rFonts w:hint="eastAsia"/>
                      <w:color w:val="auto"/>
                    </w:rPr>
                    <w:t>砼</w:t>
                  </w:r>
                </w:p>
              </w:txbxContent>
            </v:textbox>
          </v:shape>
        </w:pict>
      </w:r>
      <w:r>
        <w:rPr>
          <w:rFonts w:ascii="仿宋_GB2312"/>
          <w:spacing w:val="30"/>
          <w:kern w:val="28"/>
        </w:rPr>
        <w:pict>
          <v:line id="直线 369" o:spid="_x0000_s1220" style="mso-wrap-style:square;position:absolute;z-index:251906048" from="117.45pt,342.05pt" to="147.05pt,342.05pt" o:allowincell="f">
            <v:stroke linestyle="single" endarrow="block"/>
          </v:line>
        </w:pict>
      </w:r>
      <w:r>
        <w:rPr>
          <w:rFonts w:ascii="仿宋_GB2312"/>
          <w:spacing w:val="30"/>
          <w:kern w:val="28"/>
        </w:rPr>
        <w:pict>
          <v:line id="直线 368" o:spid="_x0000_s1221" style="flip:y;mso-wrap-style:square;position:absolute;z-index:251905024" from="117.45pt,342.05pt" to="117.45pt,377.3pt" o:allowincell="f">
            <v:stroke linestyle="single"/>
          </v:line>
        </w:pict>
      </w:r>
      <w:r>
        <w:rPr>
          <w:rFonts w:ascii="仿宋_GB2312"/>
          <w:spacing w:val="30"/>
          <w:kern w:val="28"/>
        </w:rPr>
        <w:pict>
          <v:line id="直线 367" o:spid="_x0000_s1222" style="flip:x;mso-wrap-style:square;position:absolute;z-index:251904000" from="117.45pt,377.3pt" to="147.05pt,377.3pt" o:allowincell="f">
            <v:stroke linestyle="single"/>
          </v:line>
        </w:pict>
      </w:r>
      <w:r>
        <w:rPr>
          <w:rFonts w:ascii="仿宋_GB2312"/>
          <w:spacing w:val="30"/>
          <w:kern w:val="28"/>
        </w:rPr>
        <w:pict>
          <v:line id="直线 366" o:spid="_x0000_s1223" style="mso-wrap-style:square;position:absolute;z-index:251902976" from="320.75pt,243.85pt" to="320.75pt,344.45pt" o:allowincell="f">
            <v:stroke linestyle="single"/>
          </v:line>
        </w:pict>
      </w:r>
      <w:r>
        <w:rPr>
          <w:rFonts w:ascii="仿宋_GB2312"/>
          <w:spacing w:val="30"/>
          <w:kern w:val="28"/>
        </w:rPr>
        <w:pict>
          <v:line id="直线 365" o:spid="_x0000_s1224" style="mso-wrap-style:square;position:absolute;z-index:251901952" from="243.75pt,343.55pt" to="320.75pt,343.55pt" o:allowincell="f" stroked="t">
            <v:stroke linestyle="single" startarrow="block"/>
          </v:line>
        </w:pict>
      </w:r>
      <w:r>
        <w:rPr>
          <w:rFonts w:ascii="仿宋_GB2312"/>
          <w:spacing w:val="30"/>
          <w:kern w:val="28"/>
        </w:rPr>
        <w:pict>
          <v:line id="直线 364" o:spid="_x0000_s1225" style="mso-wrap-style:square;position:absolute;z-index:251900928" from="320.75pt,140.5pt" to="320.75pt,222.65pt" o:allowincell="f" stroked="t">
            <v:stroke linestyle="single" endarrow="block"/>
          </v:line>
        </w:pict>
      </w:r>
      <w:r>
        <w:rPr>
          <w:rFonts w:ascii="仿宋_GB2312"/>
          <w:spacing w:val="30"/>
          <w:kern w:val="28"/>
        </w:rPr>
        <w:pict>
          <v:line id="直线 363" o:spid="_x0000_s1226" style="mso-wrap-style:square;position:absolute;z-index:251899904" from="265.5pt,140.5pt" to="320.75pt,140.5pt" o:allowincell="f" stroked="t">
            <v:stroke linestyle="single"/>
          </v:line>
        </w:pict>
      </w:r>
      <w:r>
        <w:rPr>
          <w:rFonts w:ascii="仿宋_GB2312"/>
          <w:spacing w:val="30"/>
          <w:kern w:val="28"/>
        </w:rPr>
        <w:pict>
          <v:line id="直线 362" o:spid="_x0000_s1227" style="mso-wrap-style:square;position:absolute;z-index:251898880" from="296.05pt,243.85pt" to="296.05pt,334.8pt" o:allowincell="f" stroked="t">
            <v:stroke linestyle="single" startarrow="block"/>
          </v:line>
        </w:pict>
      </w:r>
      <w:r>
        <w:rPr>
          <w:rFonts w:ascii="仿宋_GB2312"/>
          <w:spacing w:val="30"/>
          <w:kern w:val="28"/>
        </w:rPr>
        <w:pict>
          <v:line id="直线 361" o:spid="_x0000_s1228" style="mso-wrap-style:square;position:absolute;z-index:251897856" from="243.75pt,334.8pt" to="296.05pt,334.8pt" o:allowincell="f" stroked="t">
            <v:stroke linestyle="single"/>
          </v:line>
        </w:pict>
      </w:r>
      <w:r>
        <w:rPr>
          <w:rFonts w:ascii="仿宋_GB2312"/>
          <w:spacing w:val="30"/>
          <w:kern w:val="28"/>
        </w:rPr>
        <w:pict>
          <v:line id="直线 360" o:spid="_x0000_s1229" style="mso-wrap-style:square;position:absolute;z-index:251896832" from="296.05pt,156.45pt" to="296.05pt,222.65pt" o:allowincell="f" stroked="t">
            <v:stroke linestyle="single"/>
          </v:line>
        </w:pict>
      </w:r>
      <w:r>
        <w:rPr>
          <w:rFonts w:ascii="仿宋_GB2312"/>
          <w:spacing w:val="30"/>
          <w:kern w:val="28"/>
        </w:rPr>
        <w:pict>
          <v:line id="直线 359" o:spid="_x0000_s1230" style="flip:y;mso-wrap-style:square;position:absolute;z-index:251895808" from="357.25pt,232pt" to="383.85pt,232pt" o:allowincell="f">
            <v:stroke linestyle="single" endarrow="block"/>
          </v:line>
        </w:pict>
      </w:r>
      <w:r>
        <w:rPr>
          <w:rFonts w:ascii="仿宋_GB2312"/>
          <w:spacing w:val="30"/>
          <w:kern w:val="28"/>
        </w:rPr>
        <w:pict>
          <v:shape id="文本框 358" o:spid="_x0000_s1231" type="#_x0000_t202" style="width:69.85pt;height:20.65pt;margin-top:222.65pt;margin-left:285.2pt;mso-wrap-style:square;position:absolute;z-index:251894784" o:allowincell="f">
            <v:stroke linestyle="single"/>
            <v:textbox inset="0,0,0,0">
              <w:txbxContent>
                <w:p>
                  <w:pPr>
                    <w:pStyle w:val="BodyText3"/>
                    <w:jc w:val="center"/>
                    <w:rPr>
                      <w:color w:val="auto"/>
                    </w:rPr>
                  </w:pPr>
                  <w:r>
                    <w:rPr>
                      <w:rFonts w:hint="eastAsia"/>
                      <w:color w:val="auto"/>
                    </w:rPr>
                    <w:t>泥浆循环</w:t>
                  </w:r>
                </w:p>
              </w:txbxContent>
            </v:textbox>
          </v:shape>
        </w:pict>
      </w:r>
      <w:r>
        <w:rPr>
          <w:rFonts w:ascii="仿宋_GB2312"/>
          <w:spacing w:val="30"/>
          <w:kern w:val="28"/>
        </w:rPr>
        <w:pict>
          <v:line id="直线 357" o:spid="_x0000_s1232" style="mso-wrap-style:square;position:absolute;z-index:251893760" from="264.5pt,156.45pt" to="297.05pt,156.45pt" o:allowincell="f" stroked="t">
            <v:stroke linestyle="single" startarrow="block"/>
          </v:line>
        </w:pict>
      </w:r>
      <w:r>
        <w:rPr>
          <w:rFonts w:ascii="仿宋_GB2312"/>
          <w:spacing w:val="30"/>
          <w:kern w:val="28"/>
        </w:rPr>
        <w:pict>
          <v:line id="直线 356" o:spid="_x0000_s1233" style="mso-wrap-style:square;position:absolute;z-index:251892736" from="124.35pt,166.2pt" to="146.05pt,166.2pt" o:allowincell="f" stroked="t">
            <v:stroke linestyle="single" endarrow="block"/>
          </v:line>
        </w:pict>
      </w:r>
      <w:r>
        <w:rPr>
          <w:rFonts w:ascii="仿宋_GB2312"/>
          <w:spacing w:val="30"/>
          <w:kern w:val="28"/>
        </w:rPr>
        <w:pict>
          <v:line id="直线 355" o:spid="_x0000_s1234" style="flip:y;mso-wrap-style:square;position:absolute;z-index:251891712" from="124.35pt,166.2pt" to="124.35pt,201.45pt" o:allowincell="f" stroked="t">
            <v:stroke linestyle="single"/>
          </v:line>
        </w:pict>
      </w:r>
      <w:r>
        <w:rPr>
          <w:rFonts w:ascii="仿宋_GB2312"/>
          <w:spacing w:val="30"/>
          <w:kern w:val="28"/>
        </w:rPr>
        <w:pict>
          <v:line id="直线 354" o:spid="_x0000_s1235" style="flip:x;mso-wrap-style:square;position:absolute;z-index:251890688" from="124.35pt,201.45pt" to="146.05pt,201.45pt" o:allowincell="f" stroked="t">
            <v:stroke linestyle="single"/>
          </v:line>
        </w:pict>
      </w:r>
      <w:r>
        <w:rPr>
          <w:rFonts w:ascii="仿宋_GB2312"/>
          <w:spacing w:val="30"/>
          <w:kern w:val="28"/>
        </w:rPr>
        <w:pict>
          <v:line id="直线 353" o:spid="_x0000_s1236" style="mso-wrap-style:square;position:absolute;z-index:251889664" from="264.5pt,127.35pt" to="264.5pt,167pt" o:allowincell="f" stroked="t">
            <v:stroke linestyle="single"/>
          </v:line>
        </w:pict>
      </w:r>
      <w:r>
        <w:rPr>
          <w:rFonts w:ascii="仿宋_GB2312"/>
          <w:spacing w:val="30"/>
          <w:kern w:val="28"/>
        </w:rPr>
        <w:pict>
          <v:line id="直线 352" o:spid="_x0000_s1237" style="mso-wrap-style:square;position:absolute;z-index:251888640" from="243.75pt,166.2pt" to="264.5pt,166.2pt" o:allowincell="f" stroked="t">
            <v:stroke linestyle="single"/>
          </v:line>
        </w:pict>
      </w:r>
      <w:r>
        <w:rPr>
          <w:rFonts w:ascii="仿宋_GB2312"/>
          <w:spacing w:val="30"/>
          <w:kern w:val="28"/>
        </w:rPr>
        <w:pict>
          <v:line id="直线 351" o:spid="_x0000_s1238" style="flip:y;mso-wrap-style:square;position:absolute;z-index:251887616" from="243.75pt,127.35pt" to="264.5pt,127.35pt" o:allowincell="f" stroked="t">
            <v:stroke linestyle="single"/>
          </v:line>
        </w:pict>
      </w:r>
      <w:r>
        <w:rPr>
          <w:rFonts w:ascii="仿宋_GB2312"/>
          <w:spacing w:val="30"/>
          <w:kern w:val="28"/>
        </w:rPr>
        <w:pict>
          <v:line id="直线 350" o:spid="_x0000_s1239" style="mso-wrap-style:square;position:absolute;z-index:251886592" from="194.4pt,514.55pt" to="194.4pt,529.45pt" o:allowincell="f">
            <v:stroke linestyle="single" endarrow="block"/>
          </v:line>
        </w:pict>
      </w:r>
      <w:r>
        <w:rPr>
          <w:rFonts w:ascii="仿宋_GB2312"/>
          <w:spacing w:val="30"/>
          <w:kern w:val="28"/>
        </w:rPr>
        <w:pict>
          <v:line id="直线 349" o:spid="_x0000_s1240" style="mso-wrap-style:square;position:absolute;z-index:251885568" from="194.4pt,476.55pt" to="194.4pt,493.3pt" o:allowincell="f">
            <v:stroke linestyle="single" endarrow="block"/>
          </v:line>
        </w:pict>
      </w:r>
      <w:r>
        <w:rPr>
          <w:rFonts w:ascii="仿宋_GB2312"/>
          <w:spacing w:val="30"/>
          <w:kern w:val="28"/>
        </w:rPr>
        <w:pict>
          <v:shape id="文本框 348" o:spid="_x0000_s1241" type="#_x0000_t202" style="width:97.75pt;height:20.7pt;margin-top:529.1pt;margin-left:145.05pt;mso-wrap-style:square;position:absolute;z-index:251884544" o:allowincell="f">
            <v:stroke linestyle="single"/>
            <v:textbox inset="0,0,0,0">
              <w:txbxContent>
                <w:p>
                  <w:pPr>
                    <w:pStyle w:val="BodyText3"/>
                    <w:jc w:val="center"/>
                    <w:rPr>
                      <w:color w:val="auto"/>
                    </w:rPr>
                  </w:pPr>
                  <w:r>
                    <w:rPr>
                      <w:rFonts w:hint="eastAsia"/>
                      <w:color w:val="auto"/>
                    </w:rPr>
                    <w:t>钻机移位</w:t>
                  </w:r>
                </w:p>
              </w:txbxContent>
            </v:textbox>
          </v:shape>
        </w:pict>
      </w:r>
      <w:r>
        <w:rPr>
          <w:rFonts w:ascii="仿宋_GB2312"/>
          <w:spacing w:val="30"/>
          <w:kern w:val="28"/>
        </w:rPr>
        <w:pict>
          <v:shape id="文本框 347" o:spid="_x0000_s1242" type="#_x0000_t202" style="width:97.75pt;height:20.65pt;margin-top:492.45pt;margin-left:145.05pt;mso-wrap-style:square;position:absolute;z-index:251883520" o:allowincell="f">
            <v:stroke linestyle="single"/>
            <v:textbox inset="0,0,0,0">
              <w:txbxContent>
                <w:p>
                  <w:pPr>
                    <w:pStyle w:val="BodyText3"/>
                    <w:jc w:val="center"/>
                    <w:rPr>
                      <w:color w:val="auto"/>
                    </w:rPr>
                  </w:pPr>
                  <w:r>
                    <w:rPr>
                      <w:rFonts w:hint="eastAsia"/>
                      <w:color w:val="auto"/>
                    </w:rPr>
                    <w:t>拔出导管</w:t>
                  </w:r>
                </w:p>
              </w:txbxContent>
            </v:textbox>
          </v:shape>
        </w:pict>
      </w:r>
      <w:r>
        <w:rPr>
          <w:rFonts w:ascii="仿宋_GB2312"/>
          <w:spacing w:val="30"/>
          <w:kern w:val="28"/>
        </w:rPr>
        <w:pict>
          <v:line id="直线 346" o:spid="_x0000_s1243" style="mso-wrap-style:square;position:absolute;z-index:251882496" from="194.4pt,432.65pt" to="194.4pt,453.05pt" o:allowincell="f">
            <v:stroke linestyle="single" endarrow="block"/>
          </v:line>
        </w:pict>
      </w:r>
      <w:r>
        <w:rPr>
          <w:rFonts w:ascii="仿宋_GB2312"/>
          <w:spacing w:val="30"/>
          <w:kern w:val="28"/>
        </w:rPr>
        <w:pict>
          <v:shape id="文本框 345" o:spid="_x0000_s1244" type="#_x0000_t202" style="width:97.75pt;height:20.65pt;margin-top:454.45pt;margin-left:145.05pt;mso-wrap-style:square;position:absolute;z-index:251881472" o:allowincell="f">
            <v:stroke linestyle="single"/>
            <v:textbox inset="0,0,0,0">
              <w:txbxContent>
                <w:p>
                  <w:pPr>
                    <w:pStyle w:val="BodyText3"/>
                    <w:jc w:val="center"/>
                    <w:rPr>
                      <w:color w:val="auto"/>
                    </w:rPr>
                  </w:pPr>
                  <w:r>
                    <w:rPr>
                      <w:rFonts w:hint="eastAsia"/>
                      <w:color w:val="auto"/>
                    </w:rPr>
                    <w:t>灌注混凝土</w:t>
                  </w:r>
                </w:p>
              </w:txbxContent>
            </v:textbox>
          </v:shape>
        </w:pict>
      </w:r>
      <w:r>
        <w:rPr>
          <w:rFonts w:ascii="仿宋_GB2312"/>
          <w:spacing w:val="30"/>
          <w:kern w:val="28"/>
        </w:rPr>
        <w:pict>
          <v:line id="直线 344" o:spid="_x0000_s1245" style="mso-wrap-style:square;position:absolute;z-index:251880448" from="194.4pt,388.65pt" to="194.4pt,412.4pt" o:allowincell="f">
            <v:stroke linestyle="single" endarrow="block"/>
          </v:line>
        </w:pict>
      </w:r>
      <w:r>
        <w:rPr>
          <w:rFonts w:ascii="仿宋_GB2312"/>
          <w:spacing w:val="30"/>
          <w:kern w:val="28"/>
        </w:rPr>
        <w:pict>
          <v:line id="直线 343" o:spid="_x0000_s1246" style="mso-wrap-style:square;position:absolute;z-index:251879424" from="194.4pt,349.75pt" to="194.4pt,367.4pt" o:allowincell="f">
            <v:stroke linestyle="single" endarrow="block"/>
          </v:line>
        </w:pict>
      </w:r>
      <w:r>
        <w:rPr>
          <w:rFonts w:ascii="仿宋_GB2312"/>
          <w:spacing w:val="30"/>
          <w:kern w:val="28"/>
        </w:rPr>
        <w:pict>
          <v:line id="直线 342" o:spid="_x0000_s1247" style="mso-wrap-style:square;position:absolute;z-index:251878400" from="194.4pt,310.05pt" to="194.4pt,328.6pt" o:allowincell="f">
            <v:stroke linestyle="single" endarrow="block"/>
          </v:line>
        </w:pict>
      </w:r>
      <w:r>
        <w:rPr>
          <w:rFonts w:ascii="仿宋_GB2312"/>
          <w:spacing w:val="30"/>
          <w:kern w:val="28"/>
        </w:rPr>
        <w:pict>
          <v:line id="直线 341" o:spid="_x0000_s1248" style="mso-wrap-style:square;position:absolute;z-index:251877376" from="194.4pt,273pt" to="194.4pt,289.7pt" o:allowincell="f">
            <v:stroke linestyle="single" endarrow="block"/>
          </v:line>
        </w:pict>
      </w:r>
      <w:r>
        <w:rPr>
          <w:rFonts w:ascii="仿宋_GB2312"/>
          <w:spacing w:val="30"/>
          <w:kern w:val="28"/>
        </w:rPr>
        <w:pict>
          <v:line id="直线 340" o:spid="_x0000_s1249" style="mso-wrap-style:square;position:absolute;z-index:251876352" from="97.7pt,262.35pt" to="146.05pt,262.35pt" o:allowincell="f" stroked="t">
            <v:stroke linestyle="single" endarrow="block"/>
          </v:line>
        </w:pict>
      </w:r>
      <w:r>
        <w:rPr>
          <w:rFonts w:ascii="仿宋_GB2312"/>
          <w:spacing w:val="30"/>
          <w:kern w:val="28"/>
        </w:rPr>
        <w:pict>
          <v:line id="直线 339" o:spid="_x0000_s1250" style="mso-wrap-style:square;position:absolute;z-index:251875328" from="194.4pt,212.1pt" to="194.4pt,251.75pt" o:allowincell="f" stroked="t">
            <v:stroke linestyle="single" endarrow="block"/>
          </v:line>
        </w:pict>
      </w:r>
      <w:r>
        <w:rPr>
          <w:rFonts w:ascii="仿宋_GB2312"/>
          <w:spacing w:val="30"/>
          <w:kern w:val="28"/>
        </w:rPr>
        <w:pict>
          <v:line id="直线 338" o:spid="_x0000_s1251" style="mso-wrap-style:square;position:absolute;z-index:251874304" from="194.4pt,174.95pt" to="194.4pt,191.75pt" o:allowincell="f" stroked="t">
            <v:stroke linestyle="single" endarrow="block"/>
          </v:line>
        </w:pict>
      </w:r>
      <w:r>
        <w:rPr>
          <w:rFonts w:ascii="仿宋_GB2312"/>
          <w:spacing w:val="30"/>
          <w:kern w:val="28"/>
        </w:rPr>
        <w:pict>
          <v:line id="直线 337" o:spid="_x0000_s1252" style="mso-wrap-style:square;position:absolute;z-index:251873280" from="92.75pt,128.2pt" to="146.05pt,128.2pt" o:allowincell="f" stroked="t">
            <v:stroke linestyle="single" endarrow="block"/>
          </v:line>
        </w:pict>
      </w:r>
      <w:r>
        <w:rPr>
          <w:rFonts w:ascii="仿宋_GB2312"/>
          <w:spacing w:val="30"/>
          <w:kern w:val="28"/>
        </w:rPr>
        <w:pict>
          <v:line id="直线 336" o:spid="_x0000_s1253" style="mso-wrap-style:square;position:absolute;z-index:251872256" from="194.4pt,138.8pt" to="194.4pt,154.7pt" o:allowincell="f" stroked="t">
            <v:stroke linestyle="single" endarrow="block"/>
          </v:line>
        </w:pict>
      </w:r>
      <w:r>
        <w:rPr>
          <w:rFonts w:ascii="仿宋_GB2312"/>
          <w:spacing w:val="30"/>
          <w:kern w:val="28"/>
        </w:rPr>
        <w:pict>
          <v:line id="直线 335" o:spid="_x0000_s1254" style="mso-wrap-style:square;position:absolute;z-index:251871232" from="194.4pt,99.05pt" to="194.4pt,117.6pt" o:allowincell="f" stroked="t">
            <v:stroke linestyle="single" endarrow="block"/>
          </v:line>
        </w:pict>
      </w:r>
      <w:r>
        <w:rPr>
          <w:rFonts w:ascii="仿宋_GB2312"/>
          <w:spacing w:val="30"/>
          <w:kern w:val="28"/>
        </w:rPr>
        <w:pict>
          <v:line id="直线 334" o:spid="_x0000_s1255" style="mso-wrap-style:square;position:absolute;z-index:251870208" from="194.4pt,60.1pt" to="194.4pt,76.85pt" o:allowincell="f">
            <v:stroke linestyle="single" endarrow="block"/>
          </v:line>
        </w:pict>
      </w:r>
      <w:r>
        <w:rPr>
          <w:rFonts w:ascii="仿宋_GB2312"/>
          <w:spacing w:val="30"/>
          <w:kern w:val="28"/>
        </w:rPr>
        <w:pict>
          <v:line id="直线 333" o:spid="_x0000_s1256" style="mso-wrap-style:square;position:absolute;z-index:251869184" from="194.4pt,21.3pt" to="194.4pt,37.25pt" o:allowincell="f">
            <v:stroke linestyle="single" endarrow="block"/>
          </v:line>
        </w:pict>
      </w:r>
      <w:r>
        <w:rPr>
          <w:rFonts w:ascii="仿宋_GB2312"/>
          <w:spacing w:val="30"/>
          <w:kern w:val="28"/>
        </w:rPr>
        <w:pict>
          <v:shape id="文本框 332" o:spid="_x0000_s1257" type="#_x0000_t202" style="width:97.7pt;height:20.65pt;margin-top:412pt;margin-left:146.05pt;mso-wrap-style:square;position:absolute;z-index:251868160" o:allowincell="f">
            <v:stroke linestyle="single"/>
            <v:textbox inset="0,0,0,0">
              <w:txbxContent>
                <w:p>
                  <w:pPr>
                    <w:pStyle w:val="BodyText3"/>
                    <w:jc w:val="center"/>
                    <w:rPr>
                      <w:color w:val="auto"/>
                    </w:rPr>
                  </w:pPr>
                  <w:r>
                    <w:rPr>
                      <w:rFonts w:hint="eastAsia"/>
                      <w:color w:val="auto"/>
                    </w:rPr>
                    <w:t>安放隔水栓</w:t>
                  </w:r>
                </w:p>
              </w:txbxContent>
            </v:textbox>
          </v:shape>
        </w:pict>
      </w:r>
      <w:r>
        <w:rPr>
          <w:rFonts w:ascii="仿宋_GB2312"/>
          <w:spacing w:val="30"/>
          <w:kern w:val="28"/>
        </w:rPr>
        <w:pict>
          <v:shape id="文本框 331" o:spid="_x0000_s1258" type="#_x0000_t202" style="width:97.7pt;height:20.65pt;margin-top:367.1pt;margin-left:146.05pt;mso-wrap-style:square;position:absolute;z-index:251867136" o:allowincell="f">
            <v:stroke linestyle="single"/>
            <v:textbox inset="0,0,0,0">
              <w:txbxContent>
                <w:p>
                  <w:pPr>
                    <w:pStyle w:val="BodyText3"/>
                    <w:jc w:val="center"/>
                    <w:rPr>
                      <w:color w:val="auto"/>
                    </w:rPr>
                  </w:pPr>
                  <w:r>
                    <w:rPr>
                      <w:rFonts w:hint="eastAsia"/>
                      <w:color w:val="auto"/>
                    </w:rPr>
                    <w:t>测</w:t>
                  </w:r>
                  <w:r>
                    <w:rPr>
                      <w:color w:val="auto"/>
                    </w:rPr>
                    <w:t xml:space="preserve"> </w:t>
                  </w:r>
                  <w:r>
                    <w:rPr>
                      <w:rFonts w:hint="eastAsia"/>
                      <w:color w:val="auto"/>
                    </w:rPr>
                    <w:t>沉</w:t>
                  </w:r>
                  <w:r>
                    <w:rPr>
                      <w:color w:val="auto"/>
                    </w:rPr>
                    <w:t xml:space="preserve"> </w:t>
                  </w:r>
                  <w:r>
                    <w:rPr>
                      <w:rFonts w:hint="eastAsia"/>
                      <w:color w:val="auto"/>
                    </w:rPr>
                    <w:t>淤</w:t>
                  </w:r>
                </w:p>
              </w:txbxContent>
            </v:textbox>
          </v:shape>
        </w:pict>
      </w:r>
      <w:r>
        <w:rPr>
          <w:rFonts w:ascii="仿宋_GB2312"/>
          <w:spacing w:val="30"/>
          <w:kern w:val="28"/>
        </w:rPr>
        <w:pict>
          <v:shape id="文本框 330" o:spid="_x0000_s1259" type="#_x0000_t202" style="width:97.7pt;height:20.7pt;margin-top:328.2pt;margin-left:146.05pt;mso-wrap-style:square;position:absolute;z-index:251866112" o:allowincell="f">
            <v:stroke linestyle="single"/>
            <v:textbox inset="0,0,0,0">
              <w:txbxContent>
                <w:p>
                  <w:pPr>
                    <w:pStyle w:val="BodyText3"/>
                    <w:jc w:val="center"/>
                    <w:rPr>
                      <w:color w:val="auto"/>
                    </w:rPr>
                  </w:pPr>
                  <w:r>
                    <w:rPr>
                      <w:rFonts w:hint="eastAsia"/>
                      <w:color w:val="auto"/>
                    </w:rPr>
                    <w:t>第二次清孔</w:t>
                  </w:r>
                </w:p>
              </w:txbxContent>
            </v:textbox>
          </v:shape>
        </w:pict>
      </w:r>
      <w:r>
        <w:rPr>
          <w:rFonts w:ascii="仿宋_GB2312"/>
          <w:spacing w:val="30"/>
          <w:kern w:val="28"/>
        </w:rPr>
        <w:pict>
          <v:shape id="文本框 329" o:spid="_x0000_s1260" type="#_x0000_t202" style="width:97.7pt;height:20.75pt;margin-top:289.7pt;margin-left:146.05pt;mso-wrap-style:square;position:absolute;z-index:251865088" o:allowincell="f">
            <v:stroke linestyle="single"/>
            <v:textbox inset="0,0,0,0">
              <w:txbxContent>
                <w:p>
                  <w:pPr>
                    <w:pStyle w:val="BodyText3"/>
                    <w:jc w:val="center"/>
                    <w:rPr>
                      <w:color w:val="auto"/>
                    </w:rPr>
                  </w:pPr>
                  <w:r>
                    <w:rPr>
                      <w:rFonts w:hint="eastAsia"/>
                      <w:color w:val="auto"/>
                    </w:rPr>
                    <w:t>下</w:t>
                  </w:r>
                  <w:r>
                    <w:rPr>
                      <w:color w:val="auto"/>
                    </w:rPr>
                    <w:t xml:space="preserve"> </w:t>
                  </w:r>
                  <w:r>
                    <w:rPr>
                      <w:rFonts w:hint="eastAsia"/>
                      <w:color w:val="auto"/>
                    </w:rPr>
                    <w:t>导</w:t>
                  </w:r>
                  <w:r>
                    <w:rPr>
                      <w:color w:val="auto"/>
                    </w:rPr>
                    <w:t xml:space="preserve"> </w:t>
                  </w:r>
                  <w:r>
                    <w:rPr>
                      <w:rFonts w:hint="eastAsia"/>
                      <w:color w:val="auto"/>
                    </w:rPr>
                    <w:t>管</w:t>
                  </w:r>
                </w:p>
              </w:txbxContent>
            </v:textbox>
          </v:shape>
        </w:pict>
      </w:r>
      <w:r>
        <w:rPr>
          <w:rFonts w:ascii="仿宋_GB2312"/>
          <w:spacing w:val="30"/>
          <w:kern w:val="28"/>
        </w:rPr>
        <w:pict>
          <v:shape id="文本框 328" o:spid="_x0000_s1261" type="#_x0000_t202" style="width:97.7pt;height:23.35pt;margin-top:250.15pt;margin-left:1.05pt;mso-wrap-style:square;position:absolute;z-index:251864064" o:allowincell="f">
            <v:stroke linestyle="single"/>
            <v:textbox inset="0,0,0,0">
              <w:txbxContent>
                <w:p>
                  <w:pPr>
                    <w:pStyle w:val="BodyText3"/>
                    <w:jc w:val="center"/>
                    <w:rPr>
                      <w:color w:val="auto"/>
                    </w:rPr>
                  </w:pPr>
                  <w:r>
                    <w:rPr>
                      <w:rFonts w:hint="eastAsia"/>
                      <w:color w:val="auto"/>
                    </w:rPr>
                    <w:t>钢筋笼制作</w:t>
                  </w:r>
                </w:p>
              </w:txbxContent>
            </v:textbox>
          </v:shape>
        </w:pict>
      </w:r>
      <w:r>
        <w:rPr>
          <w:rFonts w:ascii="仿宋_GB2312"/>
          <w:spacing w:val="30"/>
          <w:kern w:val="28"/>
        </w:rPr>
        <w:pict>
          <v:shape id="文本框 327" o:spid="_x0000_s1262" type="#_x0000_t202" style="width:97.7pt;height:20.7pt;margin-top:251.4pt;margin-left:146.05pt;mso-wrap-style:square;position:absolute;z-index:251863040" o:allowincell="f" filled="t" fillcolor="white" stroked="t">
            <v:stroke linestyle="single"/>
            <v:textbox inset="0,0,0,0">
              <w:txbxContent>
                <w:p>
                  <w:pPr>
                    <w:pStyle w:val="BodyText3"/>
                    <w:jc w:val="center"/>
                    <w:rPr>
                      <w:color w:val="auto"/>
                    </w:rPr>
                  </w:pPr>
                  <w:r>
                    <w:rPr>
                      <w:rFonts w:hint="eastAsia"/>
                      <w:color w:val="auto"/>
                    </w:rPr>
                    <w:t>沉放钢筋笼</w:t>
                  </w:r>
                </w:p>
              </w:txbxContent>
            </v:textbox>
          </v:shape>
        </w:pict>
      </w:r>
      <w:r>
        <w:rPr>
          <w:rFonts w:ascii="仿宋_GB2312"/>
          <w:spacing w:val="30"/>
          <w:kern w:val="28"/>
        </w:rPr>
        <w:pict>
          <v:shape id="文本框 326" o:spid="_x0000_s1263" type="#_x0000_t202" style="width:97.7pt;height:20.65pt;margin-top:191.75pt;margin-left:146.05pt;mso-wrap-style:square;position:absolute;z-index:251862016" o:allowincell="f" filled="t" fillcolor="white" stroked="t">
            <v:stroke linestyle="single"/>
            <v:textbox inset="0,0,0,0">
              <w:txbxContent>
                <w:p>
                  <w:pPr>
                    <w:pStyle w:val="BodyText3"/>
                    <w:jc w:val="center"/>
                    <w:rPr>
                      <w:color w:val="auto"/>
                    </w:rPr>
                  </w:pPr>
                  <w:r>
                    <w:rPr>
                      <w:rFonts w:hint="eastAsia"/>
                      <w:color w:val="auto"/>
                    </w:rPr>
                    <w:t>测孔深、沉淤</w:t>
                  </w:r>
                </w:p>
              </w:txbxContent>
            </v:textbox>
          </v:shape>
        </w:pict>
      </w:r>
      <w:r>
        <w:rPr>
          <w:rFonts w:ascii="仿宋_GB2312"/>
          <w:spacing w:val="30"/>
          <w:kern w:val="28"/>
        </w:rPr>
        <w:pict>
          <v:shape id="文本框 325" o:spid="_x0000_s1264" type="#_x0000_t202" style="width:97.7pt;height:20.65pt;margin-top:154.7pt;margin-left:146.05pt;mso-wrap-style:square;position:absolute;z-index:251860992" o:allowincell="f" filled="t" fillcolor="white" stroked="t">
            <v:stroke linestyle="single"/>
            <v:textbox inset="0,0,0,0">
              <w:txbxContent>
                <w:p>
                  <w:pPr>
                    <w:pStyle w:val="BodyText3"/>
                    <w:jc w:val="center"/>
                    <w:rPr>
                      <w:color w:val="auto"/>
                    </w:rPr>
                  </w:pPr>
                  <w:r>
                    <w:rPr>
                      <w:rFonts w:hint="eastAsia"/>
                      <w:color w:val="auto"/>
                    </w:rPr>
                    <w:t>清</w:t>
                  </w:r>
                  <w:r>
                    <w:rPr>
                      <w:color w:val="auto"/>
                    </w:rPr>
                    <w:t xml:space="preserve">    </w:t>
                  </w:r>
                  <w:r>
                    <w:rPr>
                      <w:rFonts w:hint="eastAsia"/>
                      <w:color w:val="auto"/>
                    </w:rPr>
                    <w:t>孔</w:t>
                  </w:r>
                </w:p>
              </w:txbxContent>
            </v:textbox>
          </v:shape>
        </w:pict>
      </w:r>
      <w:r>
        <w:rPr>
          <w:rFonts w:ascii="仿宋_GB2312"/>
          <w:spacing w:val="30"/>
          <w:kern w:val="28"/>
        </w:rPr>
        <w:pict>
          <v:shape id="文本框 324" o:spid="_x0000_s1265" type="#_x0000_t202" style="width:97.7pt;height:20.65pt;margin-top:117.6pt;margin-left:-4.95pt;mso-wrap-style:square;position:absolute;z-index:251859968" o:allowincell="f">
            <v:stroke linestyle="single"/>
            <v:textbox inset="0,0,0,0">
              <w:txbxContent>
                <w:p>
                  <w:pPr>
                    <w:pStyle w:val="BodyText3"/>
                    <w:jc w:val="center"/>
                    <w:rPr>
                      <w:color w:val="auto"/>
                    </w:rPr>
                  </w:pPr>
                  <w:r>
                    <w:rPr>
                      <w:rFonts w:hint="eastAsia"/>
                      <w:color w:val="auto"/>
                    </w:rPr>
                    <w:t>泥浆检查</w:t>
                  </w:r>
                </w:p>
              </w:txbxContent>
            </v:textbox>
          </v:shape>
        </w:pict>
      </w:r>
      <w:r>
        <w:rPr>
          <w:rFonts w:ascii="仿宋_GB2312"/>
          <w:spacing w:val="30"/>
          <w:kern w:val="28"/>
        </w:rPr>
        <w:pict>
          <v:shape id="文本框 323" o:spid="_x0000_s1266" type="#_x0000_t202" style="width:97.7pt;height:20.65pt;margin-top:117.6pt;margin-left:146.05pt;mso-wrap-style:square;position:absolute;z-index:251858944" o:allowincell="f" filled="t" fillcolor="white" stroked="t">
            <v:stroke linestyle="single"/>
            <v:textbox inset="0,0,0,0">
              <w:txbxContent>
                <w:p>
                  <w:pPr>
                    <w:pStyle w:val="BodyText3"/>
                    <w:jc w:val="center"/>
                    <w:rPr>
                      <w:color w:val="auto"/>
                    </w:rPr>
                  </w:pPr>
                  <w:r>
                    <w:rPr>
                      <w:rFonts w:hint="eastAsia"/>
                      <w:color w:val="auto"/>
                    </w:rPr>
                    <w:t>钻</w:t>
                  </w:r>
                  <w:r>
                    <w:rPr>
                      <w:color w:val="auto"/>
                    </w:rPr>
                    <w:t xml:space="preserve">    </w:t>
                  </w:r>
                  <w:r>
                    <w:rPr>
                      <w:rFonts w:hint="eastAsia"/>
                      <w:color w:val="auto"/>
                    </w:rPr>
                    <w:t>孔</w:t>
                  </w:r>
                </w:p>
              </w:txbxContent>
            </v:textbox>
          </v:shape>
        </w:pict>
      </w:r>
      <w:r>
        <w:rPr>
          <w:rFonts w:ascii="仿宋_GB2312"/>
          <w:spacing w:val="30"/>
          <w:kern w:val="28"/>
        </w:rPr>
        <w:pict>
          <v:shape id="文本框 322" o:spid="_x0000_s1267" type="#_x0000_t202" style="width:97.75pt;height:20.65pt;margin-top:76.45pt;margin-left:145.05pt;mso-wrap-style:square;position:absolute;z-index:251857920" o:allowincell="f">
            <v:stroke linestyle="single"/>
            <v:textbox inset="0,0,0,0">
              <w:txbxContent>
                <w:p>
                  <w:pPr>
                    <w:pStyle w:val="BodyText3"/>
                    <w:jc w:val="center"/>
                    <w:rPr>
                      <w:color w:val="auto"/>
                    </w:rPr>
                  </w:pPr>
                  <w:r>
                    <w:rPr>
                      <w:rFonts w:hint="eastAsia"/>
                      <w:color w:val="auto"/>
                    </w:rPr>
                    <w:t>钻机定位</w:t>
                  </w:r>
                </w:p>
              </w:txbxContent>
            </v:textbox>
          </v:shape>
        </w:pict>
      </w:r>
      <w:r>
        <w:rPr>
          <w:rFonts w:ascii="仿宋_GB2312"/>
          <w:spacing w:val="30"/>
          <w:kern w:val="28"/>
        </w:rPr>
        <w:pict>
          <v:shape id="文本框 321" o:spid="_x0000_s1268" type="#_x0000_t202" style="width:97.7pt;height:20.7pt;margin-top:36.8pt;margin-left:144.1pt;mso-wrap-style:square;position:absolute;z-index:251856896" o:allowincell="f">
            <v:stroke linestyle="single"/>
            <v:textbox inset="0,0,0,0">
              <w:txbxContent>
                <w:p>
                  <w:pPr>
                    <w:pStyle w:val="BodyText3"/>
                    <w:jc w:val="center"/>
                    <w:rPr>
                      <w:color w:val="auto"/>
                    </w:rPr>
                  </w:pPr>
                  <w:r>
                    <w:rPr>
                      <w:rFonts w:hint="eastAsia"/>
                      <w:color w:val="auto"/>
                    </w:rPr>
                    <w:t>钢护筒设置</w:t>
                  </w:r>
                </w:p>
              </w:txbxContent>
            </v:textbox>
          </v:shape>
        </w:pict>
      </w:r>
      <w:r>
        <w:rPr>
          <w:rFonts w:ascii="仿宋_GB2312"/>
          <w:spacing w:val="30"/>
          <w:kern w:val="28"/>
        </w:rPr>
        <w:pict>
          <v:shape id="文本框 320" o:spid="_x0000_s1269" type="#_x0000_t202" style="width:97.7pt;height:20.7pt;margin-top:0.25pt;margin-left:143.1pt;mso-wrap-style:square;position:absolute;z-index:251855872" o:allowincell="f">
            <v:stroke linestyle="single"/>
            <v:textbox inset="0,0,0,0">
              <w:txbxContent>
                <w:p>
                  <w:pPr>
                    <w:pStyle w:val="BodyText3"/>
                    <w:jc w:val="center"/>
                    <w:rPr>
                      <w:color w:val="auto"/>
                    </w:rPr>
                  </w:pPr>
                  <w:r>
                    <w:rPr>
                      <w:rFonts w:hint="eastAsia"/>
                      <w:color w:val="auto"/>
                    </w:rPr>
                    <w:t>定</w:t>
                  </w:r>
                  <w:r>
                    <w:rPr>
                      <w:color w:val="auto"/>
                    </w:rPr>
                    <w:t xml:space="preserve"> </w:t>
                  </w:r>
                  <w:r>
                    <w:rPr>
                      <w:rFonts w:hint="eastAsia"/>
                      <w:color w:val="auto"/>
                    </w:rPr>
                    <w:t>桩</w:t>
                  </w:r>
                  <w:r>
                    <w:rPr>
                      <w:color w:val="auto"/>
                    </w:rPr>
                    <w:t xml:space="preserve"> </w:t>
                  </w:r>
                  <w:r>
                    <w:rPr>
                      <w:rFonts w:hint="eastAsia"/>
                      <w:color w:val="auto"/>
                    </w:rPr>
                    <w:t>位</w:t>
                  </w:r>
                </w:p>
              </w:txbxContent>
            </v:textbox>
          </v:shape>
        </w:pict>
      </w:r>
      <w:r>
        <w:rPr>
          <w:rFonts w:ascii="仿宋_GB2312"/>
          <w:spacing w:val="30"/>
          <w:kern w:val="28"/>
        </w:rPr>
        <w:pict>
          <v:shape id="文本框 319" o:spid="_x0000_s1270" type="#_x0000_t202" style="width:34.55pt;height:56.5pt;margin-top:337.4pt;margin-left:86.05pt;mso-wrap-style:square;position:absolute;z-index:251854848" o:allowincell="f" stroked="f">
            <v:stroke linestyle="single"/>
            <v:textbox style="layout-flow:vertical-ideographic" inset="0,0,0,0">
              <w:txbxContent>
                <w:p>
                  <w:pPr>
                    <w:pStyle w:val="BodyText3"/>
                    <w:rPr>
                      <w:color w:val="auto"/>
                    </w:rPr>
                  </w:pPr>
                  <w:r>
                    <w:rPr>
                      <w:rFonts w:hint="eastAsia"/>
                      <w:color w:val="auto"/>
                    </w:rPr>
                    <w:t>不</w:t>
                  </w:r>
                  <w:r>
                    <w:rPr>
                      <w:color w:val="auto"/>
                    </w:rPr>
                    <w:t xml:space="preserve"> </w:t>
                  </w:r>
                  <w:r>
                    <w:rPr>
                      <w:rFonts w:hint="eastAsia"/>
                      <w:color w:val="auto"/>
                    </w:rPr>
                    <w:t>合</w:t>
                  </w:r>
                  <w:r>
                    <w:rPr>
                      <w:color w:val="auto"/>
                    </w:rPr>
                    <w:t xml:space="preserve"> </w:t>
                  </w:r>
                  <w:r>
                    <w:rPr>
                      <w:rFonts w:hint="eastAsia"/>
                      <w:color w:val="auto"/>
                    </w:rPr>
                    <w:t>格</w:t>
                  </w:r>
                </w:p>
              </w:txbxContent>
            </v:textbox>
          </v:shape>
        </w:pict>
      </w:r>
      <w:r>
        <w:rPr>
          <w:rFonts w:ascii="仿宋_GB2312"/>
          <w:spacing w:val="30"/>
          <w:kern w:val="28"/>
        </w:rPr>
        <w:pict>
          <v:shape id="文本框 318" o:spid="_x0000_s1271" type="#_x0000_t202" style="width:53.25pt;height:22.95pt;margin-top:389.35pt;margin-left:198.05pt;mso-wrap-style:square;position:absolute;z-index:251853824" o:allowincell="f" stroked="f">
            <v:stroke linestyle="single"/>
            <v:textbox inset="0,0,0,0">
              <w:txbxContent>
                <w:p>
                  <w:pPr>
                    <w:pStyle w:val="BodyText3"/>
                    <w:rPr>
                      <w:color w:val="auto"/>
                    </w:rPr>
                  </w:pPr>
                  <w:r>
                    <w:rPr>
                      <w:rFonts w:hint="eastAsia"/>
                      <w:color w:val="auto"/>
                    </w:rPr>
                    <w:t>合</w:t>
                  </w:r>
                  <w:r>
                    <w:rPr>
                      <w:color w:val="auto"/>
                    </w:rPr>
                    <w:t xml:space="preserve"> </w:t>
                  </w:r>
                  <w:r>
                    <w:rPr>
                      <w:rFonts w:hint="eastAsia"/>
                      <w:color w:val="auto"/>
                    </w:rPr>
                    <w:t>格</w:t>
                  </w:r>
                </w:p>
              </w:txbxContent>
            </v:textbox>
          </v:shape>
        </w:pict>
      </w:r>
      <w:r>
        <w:rPr>
          <w:rFonts w:ascii="仿宋_GB2312"/>
          <w:spacing w:val="30"/>
          <w:kern w:val="28"/>
        </w:rPr>
        <w:pict>
          <v:shape id="文本框 317" o:spid="_x0000_s1272" type="#_x0000_t202" style="width:51.3pt;height:23pt;margin-top:286.8pt;margin-left:197.75pt;mso-wrap-style:square;position:absolute;z-index:251852800" o:allowincell="f" stroked="f">
            <v:stroke linestyle="single"/>
            <v:textbox inset="0,0,0,0">
              <w:txbxContent>
                <w:p>
                  <w:pPr>
                    <w:jc w:val="center"/>
                  </w:pPr>
                  <w:r>
                    <w:rPr>
                      <w:rFonts w:hint="eastAsia"/>
                    </w:rPr>
                    <w:t>合</w:t>
                  </w:r>
                  <w:r>
                    <w:t xml:space="preserve"> </w:t>
                  </w:r>
                  <w:r>
                    <w:rPr>
                      <w:rFonts w:hint="eastAsia"/>
                    </w:rPr>
                    <w:t>格</w:t>
                  </w:r>
                </w:p>
              </w:txbxContent>
            </v:textbox>
          </v:shape>
        </w:pict>
      </w:r>
      <w:r>
        <w:rPr>
          <w:rFonts w:ascii="仿宋_GB2312"/>
          <w:spacing w:val="30"/>
          <w:kern w:val="28"/>
        </w:rPr>
        <w:pict>
          <v:shape id="文本框 316" o:spid="_x0000_s1273" type="#_x0000_t202" style="width:26.1pt;height:70.3pt;margin-top:154.15pt;margin-left:96.05pt;mso-wrap-style:square;position:absolute;z-index:251851776" o:allowincell="f" filled="t" fillcolor="white" stroked="f">
            <v:stroke linestyle="single"/>
            <v:textbox inset="0,0,0,0">
              <w:txbxContent>
                <w:p>
                  <w:pPr>
                    <w:spacing w:line="300" w:lineRule="auto"/>
                    <w:jc w:val="center"/>
                  </w:pPr>
                  <w:r>
                    <w:rPr>
                      <w:rFonts w:hint="eastAsia"/>
                    </w:rPr>
                    <w:t>不合格</w:t>
                  </w:r>
                </w:p>
              </w:txbxContent>
            </v:textbox>
          </v:shape>
        </w:pict>
      </w:r>
    </w:p>
    <w:p>
      <w:pPr>
        <w:pStyle w:val="BodyText3"/>
        <w:spacing w:line="360" w:lineRule="auto"/>
        <w:ind w:firstLine="284"/>
        <w:rPr>
          <w:rFonts w:ascii="仿宋_GB2312"/>
          <w:spacing w:val="30"/>
          <w:kern w:val="28"/>
        </w:rPr>
      </w:pPr>
    </w:p>
    <w:p>
      <w:pPr>
        <w:pStyle w:val="BodyText3"/>
        <w:spacing w:line="360" w:lineRule="auto"/>
        <w:ind w:firstLine="284"/>
        <w:rPr>
          <w:rFonts w:ascii="仿宋_GB2312"/>
          <w:spacing w:val="30"/>
          <w:kern w:val="28"/>
        </w:rPr>
        <w:sectPr>
          <w:type w:val="nextPage"/>
          <w:pgSz w:w="11907" w:h="16840"/>
          <w:pgMar w:top="1418" w:right="1247" w:bottom="1247" w:left="1418" w:header="851" w:footer="851" w:gutter="0"/>
          <w:pgNumType w:start="35"/>
          <w:cols w:space="708"/>
          <w:titlePg w:val="0"/>
          <w:docGrid w:type="lines" w:linePitch="400" w:charSpace="1789"/>
        </w:sectPr>
      </w:pPr>
    </w:p>
    <w:p>
      <w:pPr>
        <w:pStyle w:val="BodyText3"/>
        <w:spacing w:line="360" w:lineRule="auto"/>
        <w:ind w:firstLine="284"/>
        <w:rPr>
          <w:rFonts w:ascii="仿宋_GB2312"/>
          <w:spacing w:val="30"/>
          <w:kern w:val="28"/>
        </w:rPr>
      </w:pPr>
    </w:p>
    <w:p>
      <w:pPr>
        <w:pStyle w:val="BodyText3"/>
        <w:spacing w:line="360" w:lineRule="auto"/>
        <w:ind w:firstLine="284"/>
        <w:rPr>
          <w:rFonts w:ascii="仿宋_GB2312"/>
          <w:spacing w:val="30"/>
          <w:kern w:val="28"/>
        </w:rPr>
      </w:pPr>
    </w:p>
    <w:p>
      <w:pPr>
        <w:pStyle w:val="BodyText3"/>
        <w:spacing w:line="360" w:lineRule="auto"/>
        <w:ind w:firstLine="284"/>
        <w:rPr>
          <w:rFonts w:ascii="仿宋_GB2312"/>
          <w:spacing w:val="30"/>
          <w:kern w:val="28"/>
        </w:rPr>
      </w:pPr>
    </w:p>
    <w:p>
      <w:pPr>
        <w:pStyle w:val="BodyText3"/>
        <w:spacing w:line="360" w:lineRule="auto"/>
        <w:ind w:firstLine="284"/>
        <w:rPr>
          <w:rFonts w:ascii="仿宋_GB2312"/>
          <w:spacing w:val="30"/>
          <w:kern w:val="28"/>
        </w:rPr>
      </w:pPr>
    </w:p>
    <w:p>
      <w:pPr>
        <w:pStyle w:val="BodyText3"/>
        <w:spacing w:line="360" w:lineRule="auto"/>
        <w:ind w:firstLine="284"/>
        <w:rPr>
          <w:rFonts w:ascii="仿宋_GB2312"/>
          <w:spacing w:val="30"/>
          <w:kern w:val="28"/>
        </w:rPr>
      </w:pPr>
    </w:p>
    <w:p>
      <w:pPr>
        <w:pStyle w:val="BodyText3"/>
        <w:spacing w:line="360" w:lineRule="auto"/>
        <w:ind w:firstLine="284"/>
        <w:rPr>
          <w:rFonts w:ascii="仿宋_GB2312"/>
          <w:spacing w:val="30"/>
          <w:kern w:val="28"/>
        </w:rPr>
      </w:pPr>
      <w:r>
        <w:rPr>
          <w:rFonts w:ascii="仿宋_GB2312"/>
          <w:spacing w:val="30"/>
          <w:kern w:val="28"/>
        </w:rPr>
        <w:pict>
          <v:shape id="文本框 315" o:spid="_x0000_s1274" type="#_x0000_t202" style="width:79pt;height:20.8pt;margin-top:4.3pt;margin-left:385.05pt;mso-wrap-style:square;position:absolute;z-index:251910144" o:allowincell="f">
            <v:stroke linestyle="single"/>
            <v:textbox inset="0,0,0,0">
              <w:txbxContent>
                <w:p>
                  <w:pPr>
                    <w:pStyle w:val="BodyText3"/>
                    <w:jc w:val="center"/>
                    <w:rPr>
                      <w:color w:val="auto"/>
                    </w:rPr>
                  </w:pPr>
                  <w:r>
                    <w:rPr>
                      <w:rFonts w:hint="eastAsia"/>
                      <w:color w:val="auto"/>
                    </w:rPr>
                    <w:t>废渣土外运</w:t>
                  </w:r>
                </w:p>
              </w:txbxContent>
            </v:textbox>
          </v:shape>
        </w:pict>
      </w:r>
    </w:p>
    <w:p>
      <w:pPr>
        <w:pStyle w:val="BodyText3"/>
        <w:spacing w:line="360" w:lineRule="auto"/>
        <w:ind w:firstLine="284"/>
        <w:rPr>
          <w:rFonts w:ascii="仿宋_GB2312"/>
          <w:spacing w:val="30"/>
          <w:kern w:val="28"/>
        </w:rPr>
      </w:pPr>
    </w:p>
    <w:p>
      <w:pPr>
        <w:pStyle w:val="PlainText"/>
        <w:spacing w:line="360" w:lineRule="auto"/>
        <w:ind w:firstLine="284"/>
        <w:rPr>
          <w:rFonts w:ascii="仿宋_GB2312" w:eastAsia="仿宋_GB2312"/>
          <w:spacing w:val="30"/>
          <w:kern w:val="28"/>
          <w:sz w:val="28"/>
        </w:rPr>
      </w:pPr>
    </w:p>
    <w:p>
      <w:pPr>
        <w:pStyle w:val="PlainText"/>
        <w:spacing w:line="360" w:lineRule="auto"/>
        <w:ind w:firstLine="284"/>
        <w:rPr>
          <w:rFonts w:ascii="仿宋_GB2312" w:eastAsia="仿宋_GB2312"/>
          <w:spacing w:val="30"/>
          <w:kern w:val="28"/>
          <w:sz w:val="28"/>
        </w:rPr>
      </w:pPr>
    </w:p>
    <w:p>
      <w:pPr>
        <w:pStyle w:val="PlainText"/>
        <w:spacing w:line="360" w:lineRule="auto"/>
        <w:ind w:firstLine="284"/>
        <w:rPr>
          <w:rFonts w:ascii="仿宋_GB2312" w:eastAsia="仿宋_GB2312" w:hint="eastAsia"/>
          <w:spacing w:val="30"/>
          <w:kern w:val="28"/>
          <w:sz w:val="28"/>
        </w:rPr>
      </w:pPr>
    </w:p>
    <w:p>
      <w:pPr>
        <w:pStyle w:val="PlainText"/>
        <w:spacing w:line="360" w:lineRule="auto"/>
        <w:ind w:firstLine="284"/>
        <w:rPr>
          <w:rFonts w:ascii="仿宋_GB2312" w:eastAsia="仿宋_GB2312" w:hint="eastAsia"/>
          <w:spacing w:val="30"/>
          <w:kern w:val="28"/>
          <w:sz w:val="28"/>
        </w:rPr>
      </w:pPr>
    </w:p>
    <w:p>
      <w:pPr>
        <w:pStyle w:val="PlainText"/>
        <w:spacing w:line="360" w:lineRule="auto"/>
        <w:ind w:firstLine="284"/>
        <w:rPr>
          <w:rFonts w:ascii="仿宋_GB2312" w:eastAsia="仿宋_GB2312" w:hint="eastAsia"/>
          <w:spacing w:val="30"/>
          <w:kern w:val="28"/>
          <w:sz w:val="28"/>
        </w:rPr>
      </w:pPr>
    </w:p>
    <w:p>
      <w:pPr>
        <w:pStyle w:val="PlainText"/>
        <w:spacing w:line="360" w:lineRule="auto"/>
        <w:ind w:firstLine="284"/>
        <w:rPr>
          <w:rFonts w:ascii="仿宋_GB2312" w:eastAsia="仿宋_GB2312" w:hint="eastAsia"/>
          <w:spacing w:val="30"/>
          <w:kern w:val="28"/>
          <w:sz w:val="28"/>
        </w:rPr>
      </w:pPr>
    </w:p>
    <w:p>
      <w:pPr>
        <w:pStyle w:val="PlainText"/>
        <w:spacing w:line="360" w:lineRule="auto"/>
        <w:ind w:firstLine="284"/>
        <w:rPr>
          <w:rFonts w:ascii="仿宋_GB2312" w:eastAsia="仿宋_GB2312" w:hint="eastAsia"/>
          <w:spacing w:val="30"/>
          <w:kern w:val="28"/>
          <w:sz w:val="28"/>
        </w:rPr>
      </w:pPr>
    </w:p>
    <w:p>
      <w:pPr>
        <w:pStyle w:val="PlainText"/>
        <w:spacing w:line="360" w:lineRule="auto"/>
        <w:ind w:firstLine="284"/>
        <w:rPr>
          <w:rFonts w:ascii="仿宋_GB2312" w:eastAsia="仿宋_GB2312" w:hint="eastAsia"/>
          <w:spacing w:val="30"/>
          <w:kern w:val="28"/>
          <w:sz w:val="28"/>
        </w:rPr>
      </w:pPr>
    </w:p>
    <w:p>
      <w:pPr>
        <w:pStyle w:val="PlainText"/>
        <w:spacing w:line="360" w:lineRule="auto"/>
        <w:ind w:firstLine="284"/>
        <w:rPr>
          <w:rFonts w:ascii="仿宋_GB2312" w:eastAsia="仿宋_GB2312" w:hint="eastAsia"/>
          <w:spacing w:val="30"/>
          <w:kern w:val="28"/>
          <w:sz w:val="28"/>
        </w:rPr>
      </w:pPr>
    </w:p>
    <w:p>
      <w:pPr>
        <w:pStyle w:val="PlainText"/>
        <w:spacing w:line="360" w:lineRule="auto"/>
        <w:ind w:firstLine="284"/>
        <w:rPr>
          <w:rFonts w:ascii="仿宋_GB2312" w:eastAsia="仿宋_GB2312"/>
          <w:spacing w:val="30"/>
          <w:kern w:val="28"/>
          <w:sz w:val="28"/>
        </w:rPr>
      </w:pPr>
    </w:p>
    <w:p>
      <w:pPr>
        <w:pStyle w:val="PlainText"/>
        <w:spacing w:line="360" w:lineRule="auto"/>
        <w:ind w:firstLine="284"/>
        <w:rPr>
          <w:rFonts w:ascii="仿宋_GB2312" w:eastAsia="仿宋_GB2312"/>
          <w:spacing w:val="30"/>
          <w:kern w:val="28"/>
          <w:sz w:val="28"/>
        </w:rPr>
      </w:pPr>
    </w:p>
    <w:p>
      <w:pPr>
        <w:pStyle w:val="Heading4"/>
        <w:rPr>
          <w:rFonts w:hint="eastAsia"/>
          <w:kern w:val="28"/>
        </w:rPr>
      </w:pPr>
      <w:bookmarkStart w:id="103" w:name="_Toc496899369"/>
      <w:r>
        <w:rPr>
          <w:rFonts w:hAnsi="Courier New"/>
          <w:kern w:val="28"/>
        </w:rPr>
        <w:t xml:space="preserve"> </w:t>
      </w:r>
      <w:r>
        <w:rPr>
          <w:rFonts w:hAnsi="Courier New" w:hint="eastAsia"/>
          <w:kern w:val="28"/>
        </w:rPr>
        <w:t xml:space="preserve"> </w:t>
      </w:r>
      <w:r>
        <w:rPr>
          <w:rFonts w:hint="eastAsia"/>
          <w:kern w:val="28"/>
        </w:rPr>
        <w:t>4.2.2.2施工方法</w:t>
      </w:r>
      <w:bookmarkEnd w:id="103"/>
    </w:p>
    <w:p>
      <w:pPr>
        <w:ind w:firstLine="284"/>
        <w:rPr>
          <w:rFonts w:ascii="仿宋_GB2312"/>
          <w:kern w:val="28"/>
        </w:rPr>
      </w:pPr>
      <w:r>
        <w:rPr>
          <w:rFonts w:ascii="仿宋_GB2312"/>
          <w:kern w:val="28"/>
        </w:rPr>
        <w:t xml:space="preserve"> </w:t>
      </w:r>
      <w:r>
        <w:rPr>
          <w:rFonts w:ascii="仿宋_GB2312" w:hint="eastAsia"/>
          <w:kern w:val="28"/>
        </w:rPr>
        <w:t xml:space="preserve"> </w:t>
      </w:r>
      <w:r>
        <w:rPr>
          <w:rFonts w:ascii="仿宋_GB2312"/>
          <w:kern w:val="28"/>
        </w:rPr>
        <w:t>a.</w:t>
      </w:r>
      <w:r>
        <w:rPr>
          <w:rFonts w:ascii="仿宋_GB2312" w:hint="eastAsia"/>
          <w:kern w:val="28"/>
        </w:rPr>
        <w:t>护筒埋设</w:t>
      </w:r>
    </w:p>
    <w:p>
      <w:pPr>
        <w:ind w:firstLine="284"/>
        <w:rPr>
          <w:rFonts w:ascii="仿宋_GB2312" w:hint="eastAsia"/>
          <w:kern w:val="28"/>
        </w:rPr>
      </w:pPr>
      <w:r>
        <w:rPr>
          <w:rFonts w:ascii="仿宋_GB2312"/>
          <w:kern w:val="28"/>
        </w:rPr>
        <w:t xml:space="preserve">  </w:t>
      </w:r>
      <w:r>
        <w:rPr>
          <w:rFonts w:ascii="仿宋_GB2312" w:hint="eastAsia"/>
          <w:kern w:val="28"/>
        </w:rPr>
        <w:t>钻孔桩护筒采用</w:t>
      </w:r>
      <w:r>
        <w:rPr>
          <w:rFonts w:ascii="仿宋_GB2312"/>
          <w:kern w:val="28"/>
        </w:rPr>
        <w:t>3mm</w:t>
      </w:r>
      <w:r>
        <w:rPr>
          <w:rFonts w:ascii="仿宋_GB2312" w:hint="eastAsia"/>
          <w:kern w:val="28"/>
        </w:rPr>
        <w:t>厚钢板制作，高</w:t>
      </w:r>
      <w:r>
        <w:rPr>
          <w:rFonts w:ascii="仿宋_GB2312"/>
          <w:kern w:val="28"/>
        </w:rPr>
        <w:t>3</w:t>
      </w:r>
      <w:r>
        <w:rPr>
          <w:rFonts w:ascii="MingLiU" w:eastAsia="MingLiU"/>
          <w:kern w:val="28"/>
        </w:rPr>
        <w:t>~</w:t>
      </w:r>
      <w:r>
        <w:rPr>
          <w:rFonts w:ascii="仿宋_GB2312"/>
          <w:kern w:val="28"/>
        </w:rPr>
        <w:t>4m</w:t>
      </w:r>
      <w:r>
        <w:rPr>
          <w:rFonts w:ascii="仿宋_GB2312" w:hint="eastAsia"/>
          <w:kern w:val="28"/>
        </w:rPr>
        <w:t>，直径为设计桩径</w:t>
      </w:r>
      <w:r>
        <w:rPr>
          <w:rFonts w:ascii="仿宋_GB2312"/>
          <w:kern w:val="28"/>
        </w:rPr>
        <w:t>+0.02m</w:t>
      </w:r>
      <w:r>
        <w:rPr>
          <w:rFonts w:ascii="仿宋_GB2312" w:hint="eastAsia"/>
          <w:kern w:val="28"/>
        </w:rPr>
        <w:t>，护筒埋设高出桩顶</w:t>
      </w:r>
      <w:r>
        <w:rPr>
          <w:rFonts w:ascii="仿宋_GB2312"/>
          <w:kern w:val="28"/>
        </w:rPr>
        <w:t>60cm</w:t>
      </w:r>
      <w:r>
        <w:rPr>
          <w:rFonts w:ascii="仿宋_GB2312" w:hint="eastAsia"/>
          <w:kern w:val="28"/>
        </w:rPr>
        <w:t>以上，并保证护筒底部低于淤泥层底标高。钢护筒采用震动锤震动埋设的施工方法，埋设要保持垂直，桩位钢护筒中心与桩中心偏差不大于</w:t>
      </w:r>
      <w:r>
        <w:rPr>
          <w:rFonts w:ascii="仿宋_GB2312"/>
          <w:kern w:val="28"/>
        </w:rPr>
        <w:t>50mm</w:t>
      </w:r>
      <w:r>
        <w:rPr>
          <w:rFonts w:ascii="仿宋_GB2312" w:hint="eastAsia"/>
          <w:kern w:val="28"/>
        </w:rPr>
        <w:t>，护筒斜度偏差小于</w:t>
      </w:r>
      <w:r>
        <w:rPr>
          <w:rFonts w:ascii="仿宋_GB2312"/>
          <w:kern w:val="28"/>
        </w:rPr>
        <w:t>1%</w:t>
      </w:r>
      <w:r>
        <w:rPr>
          <w:rFonts w:ascii="仿宋_GB2312" w:hint="eastAsia"/>
          <w:kern w:val="28"/>
        </w:rPr>
        <w:t>。</w:t>
      </w:r>
    </w:p>
    <w:p>
      <w:pPr>
        <w:ind w:firstLine="284"/>
        <w:outlineLvl w:val="0"/>
        <w:rPr>
          <w:rFonts w:ascii="仿宋_GB2312"/>
          <w:kern w:val="28"/>
        </w:rPr>
      </w:pPr>
      <w:r>
        <w:rPr>
          <w:rFonts w:ascii="仿宋_GB2312" w:hint="eastAsia"/>
          <w:kern w:val="28"/>
        </w:rPr>
        <w:t xml:space="preserve">  b.泥浆池设置</w:t>
      </w:r>
    </w:p>
    <w:p>
      <w:pPr>
        <w:ind w:firstLine="284"/>
        <w:rPr>
          <w:rFonts w:ascii="仿宋_GB2312"/>
          <w:kern w:val="28"/>
        </w:rPr>
        <w:sectPr>
          <w:type w:val="nextPage"/>
          <w:pgSz w:w="11907" w:h="16840"/>
          <w:pgMar w:top="1418" w:right="1247" w:bottom="1247" w:left="1418" w:header="851" w:footer="851" w:gutter="0"/>
          <w:pgNumType w:start="36"/>
          <w:cols w:space="708"/>
          <w:titlePg w:val="0"/>
          <w:docGrid w:type="lines" w:linePitch="400" w:charSpace="1789"/>
        </w:sectPr>
      </w:pPr>
    </w:p>
    <w:p>
      <w:pPr>
        <w:ind w:firstLine="284"/>
        <w:rPr>
          <w:rFonts w:ascii="仿宋_GB2312"/>
          <w:kern w:val="28"/>
        </w:rPr>
      </w:pPr>
      <w:r>
        <w:rPr>
          <w:rFonts w:ascii="仿宋_GB2312" w:hint="eastAsia"/>
          <w:kern w:val="28"/>
        </w:rPr>
        <w:t xml:space="preserve">  泥浆循环池布置根据现场施工场地情况，沿引桥两侧边布置，由钢板焊接形成，泥浆处理池由泥浆池和沉淀池组成，形成泥浆循环系统。因钻孔灌注桩数量不多，钻孔桩施工时，对沉淀池中沉渣及灌筑砼时溢出的废弃泥浆及时用手推车运至允许的弃土区，严防泥浆溢流污染海</w:t>
      </w:r>
      <w:r>
        <w:rPr>
          <w:rFonts w:ascii="仿宋_GB2312" w:hint="eastAsia"/>
          <w:kern w:val="28"/>
        </w:rPr>
        <w:t>面</w:t>
      </w:r>
      <w:r>
        <w:rPr>
          <w:rFonts w:ascii="仿宋_GB2312" w:hint="eastAsia"/>
          <w:kern w:val="28"/>
        </w:rPr>
        <w:t>。</w:t>
      </w:r>
    </w:p>
    <w:p>
      <w:pPr>
        <w:ind w:firstLine="284"/>
        <w:outlineLvl w:val="0"/>
        <w:rPr>
          <w:rFonts w:ascii="仿宋_GB2312" w:hint="eastAsia"/>
          <w:kern w:val="28"/>
        </w:rPr>
      </w:pPr>
      <w:r>
        <w:rPr>
          <w:rFonts w:ascii="仿宋_GB2312" w:hint="eastAsia"/>
          <w:kern w:val="28"/>
        </w:rPr>
        <w:t xml:space="preserve">   c.泥浆配制泥浆系统：</w:t>
      </w:r>
    </w:p>
    <w:p>
      <w:pPr>
        <w:ind w:firstLine="284"/>
        <w:rPr>
          <w:rFonts w:ascii="仿宋_GB2312"/>
          <w:kern w:val="28"/>
        </w:rPr>
      </w:pPr>
      <w:r>
        <w:rPr>
          <w:rFonts w:ascii="仿宋_GB2312" w:hint="eastAsia"/>
          <w:kern w:val="28"/>
        </w:rPr>
        <w:t xml:space="preserve">  根据每孔的实际量确定泥浆池及废浆池的容量，该工程采用每台机用一个循环池，泥浆采用原土造浆，遇砂层等不良层时，加适当膨润土造浆。制备的泥浆应满足下述要求：</w:t>
      </w:r>
    </w:p>
    <w:p>
      <w:pPr>
        <w:ind w:firstLine="284"/>
        <w:rPr>
          <w:rFonts w:ascii="仿宋_GB2312"/>
          <w:kern w:val="28"/>
        </w:rPr>
      </w:pPr>
      <w:r>
        <w:rPr>
          <w:rFonts w:ascii="仿宋_GB2312" w:hint="eastAsia"/>
          <w:kern w:val="28"/>
        </w:rPr>
        <w:t xml:space="preserve">    粘度：一般地层</w:t>
      </w:r>
      <w:r>
        <w:rPr>
          <w:rFonts w:ascii="仿宋_GB2312"/>
          <w:kern w:val="28"/>
        </w:rPr>
        <w:t>16</w:t>
      </w:r>
      <w:r>
        <w:rPr>
          <w:rFonts w:ascii="仿宋_GB2312" w:hint="eastAsia"/>
          <w:kern w:val="28"/>
        </w:rPr>
        <w:t>～</w:t>
      </w:r>
      <w:r>
        <w:rPr>
          <w:rFonts w:ascii="仿宋_GB2312"/>
          <w:kern w:val="28"/>
        </w:rPr>
        <w:t>22S</w:t>
      </w:r>
      <w:r>
        <w:rPr>
          <w:rFonts w:ascii="仿宋_GB2312" w:hint="eastAsia"/>
          <w:kern w:val="28"/>
        </w:rPr>
        <w:t>，松散砂层</w:t>
      </w:r>
      <w:r>
        <w:rPr>
          <w:rFonts w:ascii="仿宋_GB2312"/>
          <w:kern w:val="28"/>
        </w:rPr>
        <w:t>19</w:t>
      </w:r>
      <w:r>
        <w:rPr>
          <w:rFonts w:ascii="仿宋_GB2312" w:hint="eastAsia"/>
          <w:kern w:val="28"/>
        </w:rPr>
        <w:t>～</w:t>
      </w:r>
      <w:r>
        <w:rPr>
          <w:rFonts w:ascii="仿宋_GB2312"/>
          <w:kern w:val="28"/>
        </w:rPr>
        <w:t>28S</w:t>
      </w:r>
      <w:r>
        <w:rPr>
          <w:rFonts w:ascii="仿宋_GB2312" w:hint="eastAsia"/>
          <w:kern w:val="28"/>
        </w:rPr>
        <w:t>。</w:t>
      </w:r>
    </w:p>
    <w:p>
      <w:pPr>
        <w:ind w:firstLine="284"/>
        <w:rPr>
          <w:rFonts w:ascii="仿宋_GB2312"/>
          <w:kern w:val="28"/>
        </w:rPr>
      </w:pPr>
      <w:r>
        <w:rPr>
          <w:rFonts w:ascii="仿宋_GB2312"/>
          <w:kern w:val="28"/>
        </w:rPr>
        <w:t xml:space="preserve">    </w:t>
      </w:r>
      <w:r>
        <w:rPr>
          <w:rFonts w:ascii="仿宋_GB2312" w:hint="eastAsia"/>
          <w:kern w:val="28"/>
        </w:rPr>
        <w:t>含砂率：新制泥浆小于</w:t>
      </w:r>
      <w:r>
        <w:rPr>
          <w:rFonts w:ascii="仿宋_GB2312"/>
          <w:kern w:val="28"/>
        </w:rPr>
        <w:t>4%</w:t>
      </w:r>
      <w:r>
        <w:rPr>
          <w:rFonts w:ascii="仿宋_GB2312" w:hint="eastAsia"/>
          <w:kern w:val="28"/>
        </w:rPr>
        <w:t>，循环泥浆不大于</w:t>
      </w:r>
      <w:r>
        <w:rPr>
          <w:rFonts w:ascii="仿宋_GB2312"/>
          <w:kern w:val="28"/>
        </w:rPr>
        <w:t>8%</w:t>
      </w:r>
      <w:r>
        <w:rPr>
          <w:rFonts w:ascii="仿宋_GB2312" w:hint="eastAsia"/>
          <w:kern w:val="28"/>
        </w:rPr>
        <w:t>。</w:t>
      </w:r>
    </w:p>
    <w:p>
      <w:pPr>
        <w:ind w:firstLine="284"/>
        <w:rPr>
          <w:rFonts w:ascii="仿宋_GB2312"/>
          <w:kern w:val="28"/>
        </w:rPr>
      </w:pPr>
      <w:r>
        <w:rPr>
          <w:rFonts w:ascii="仿宋_GB2312"/>
          <w:kern w:val="28"/>
        </w:rPr>
        <w:t xml:space="preserve">    </w:t>
      </w:r>
      <w:r>
        <w:rPr>
          <w:rFonts w:ascii="仿宋_GB2312" w:hint="eastAsia"/>
          <w:kern w:val="28"/>
        </w:rPr>
        <w:t>胶体率：不小于</w:t>
      </w:r>
      <w:r>
        <w:rPr>
          <w:rFonts w:ascii="仿宋_GB2312"/>
          <w:kern w:val="28"/>
        </w:rPr>
        <w:t>90%</w:t>
      </w:r>
      <w:r>
        <w:rPr>
          <w:rFonts w:ascii="仿宋_GB2312" w:hint="eastAsia"/>
          <w:kern w:val="28"/>
        </w:rPr>
        <w:t>。</w:t>
      </w:r>
    </w:p>
    <w:p>
      <w:pPr>
        <w:ind w:firstLine="284"/>
        <w:rPr>
          <w:rFonts w:ascii="仿宋_GB2312" w:hint="eastAsia"/>
          <w:kern w:val="28"/>
        </w:rPr>
      </w:pPr>
      <w:r>
        <w:rPr>
          <w:rFonts w:ascii="仿宋_GB2312" w:hint="eastAsia"/>
          <w:kern w:val="28"/>
        </w:rPr>
        <w:t xml:space="preserve">    </w:t>
      </w:r>
      <w:r>
        <w:rPr>
          <w:rFonts w:ascii="仿宋_GB2312"/>
          <w:kern w:val="28"/>
        </w:rPr>
        <w:t>PH</w:t>
      </w:r>
      <w:r>
        <w:rPr>
          <w:rFonts w:ascii="仿宋_GB2312" w:hint="eastAsia"/>
          <w:kern w:val="28"/>
        </w:rPr>
        <w:t xml:space="preserve">值： </w:t>
      </w:r>
      <w:r>
        <w:rPr>
          <w:rFonts w:ascii="仿宋_GB2312"/>
          <w:kern w:val="28"/>
        </w:rPr>
        <w:t>8</w:t>
      </w:r>
      <w:r>
        <w:rPr>
          <w:rFonts w:ascii="仿宋_GB2312" w:hint="eastAsia"/>
          <w:kern w:val="28"/>
        </w:rPr>
        <w:t>～</w:t>
      </w:r>
      <w:r>
        <w:rPr>
          <w:rFonts w:ascii="仿宋_GB2312"/>
          <w:kern w:val="28"/>
        </w:rPr>
        <w:t>10</w:t>
      </w:r>
      <w:r>
        <w:rPr>
          <w:rFonts w:ascii="仿宋_GB2312" w:hint="eastAsia"/>
          <w:kern w:val="28"/>
        </w:rPr>
        <w:t>。</w:t>
      </w:r>
    </w:p>
    <w:p>
      <w:pPr>
        <w:ind w:firstLine="284"/>
        <w:rPr>
          <w:rFonts w:ascii="仿宋_GB2312" w:hint="eastAsia"/>
          <w:kern w:val="28"/>
        </w:rPr>
      </w:pPr>
      <w:r>
        <w:rPr>
          <w:rFonts w:ascii="仿宋_GB2312"/>
          <w:kern w:val="28"/>
        </w:rPr>
        <w:t xml:space="preserve">    </w:t>
      </w:r>
      <w:r>
        <w:rPr>
          <w:rFonts w:ascii="仿宋_GB2312" w:hint="eastAsia"/>
          <w:kern w:val="28"/>
        </w:rPr>
        <w:t>比重：粘性土中，泥浆比重</w:t>
      </w:r>
      <w:r>
        <w:rPr>
          <w:rFonts w:ascii="仿宋_GB2312"/>
          <w:kern w:val="28"/>
        </w:rPr>
        <w:t>1.1</w:t>
      </w:r>
      <w:r>
        <w:rPr>
          <w:rFonts w:ascii="仿宋_GB2312" w:hint="eastAsia"/>
          <w:kern w:val="28"/>
        </w:rPr>
        <w:t>～</w:t>
      </w:r>
      <w:r>
        <w:rPr>
          <w:rFonts w:ascii="仿宋_GB2312"/>
          <w:kern w:val="28"/>
        </w:rPr>
        <w:t>1.2kg/L</w:t>
      </w:r>
      <w:r>
        <w:rPr>
          <w:rFonts w:ascii="仿宋_GB2312" w:hint="eastAsia"/>
          <w:kern w:val="28"/>
        </w:rPr>
        <w:t>，砂土和较厚的夹砂层为</w:t>
      </w:r>
      <w:r>
        <w:rPr>
          <w:rFonts w:ascii="仿宋_GB2312"/>
          <w:kern w:val="28"/>
        </w:rPr>
        <w:t>1.2</w:t>
      </w:r>
      <w:r>
        <w:rPr>
          <w:rFonts w:ascii="仿宋_GB2312" w:hint="eastAsia"/>
          <w:kern w:val="28"/>
        </w:rPr>
        <w:t>～</w:t>
      </w:r>
      <w:r>
        <w:rPr>
          <w:rFonts w:ascii="仿宋_GB2312"/>
          <w:kern w:val="28"/>
        </w:rPr>
        <w:t>1.3</w:t>
      </w:r>
      <w:r>
        <w:rPr>
          <w:rFonts w:ascii="仿宋_GB2312" w:hint="eastAsia"/>
          <w:kern w:val="28"/>
        </w:rPr>
        <w:t>，砂卵石层为</w:t>
      </w:r>
      <w:r>
        <w:rPr>
          <w:rFonts w:ascii="仿宋_GB2312"/>
          <w:kern w:val="28"/>
        </w:rPr>
        <w:t>1.3</w:t>
      </w:r>
      <w:r>
        <w:rPr>
          <w:rFonts w:ascii="仿宋_GB2312" w:hint="eastAsia"/>
          <w:kern w:val="28"/>
        </w:rPr>
        <w:t>～</w:t>
      </w:r>
      <w:r>
        <w:rPr>
          <w:rFonts w:ascii="仿宋_GB2312"/>
          <w:kern w:val="28"/>
        </w:rPr>
        <w:t>1.5</w:t>
      </w:r>
      <w:r>
        <w:rPr>
          <w:rFonts w:ascii="仿宋_GB2312" w:hint="eastAsia"/>
          <w:kern w:val="28"/>
        </w:rPr>
        <w:t>，清孔泥浆比重为</w:t>
      </w:r>
      <w:r>
        <w:rPr>
          <w:rFonts w:ascii="仿宋_GB2312"/>
          <w:kern w:val="28"/>
        </w:rPr>
        <w:t>1.15kg/L</w:t>
      </w:r>
      <w:r>
        <w:rPr>
          <w:rFonts w:ascii="仿宋_GB2312" w:hint="eastAsia"/>
          <w:kern w:val="28"/>
        </w:rPr>
        <w:t>。</w:t>
      </w:r>
    </w:p>
    <w:p>
      <w:pPr>
        <w:ind w:firstLine="284"/>
        <w:outlineLvl w:val="0"/>
        <w:rPr>
          <w:rFonts w:ascii="仿宋_GB2312" w:hint="eastAsia"/>
          <w:kern w:val="28"/>
        </w:rPr>
      </w:pPr>
      <w:r>
        <w:rPr>
          <w:rFonts w:ascii="仿宋_GB2312" w:hint="eastAsia"/>
          <w:kern w:val="28"/>
        </w:rPr>
        <w:t xml:space="preserve">      d.成孔及清孔：</w:t>
      </w:r>
    </w:p>
    <w:p>
      <w:pPr>
        <w:ind w:firstLine="284"/>
        <w:rPr>
          <w:rFonts w:ascii="仿宋_GB2312" w:hint="eastAsia"/>
          <w:kern w:val="28"/>
        </w:rPr>
      </w:pPr>
      <w:r>
        <w:rPr>
          <w:rFonts w:ascii="仿宋_GB2312" w:hint="eastAsia"/>
          <w:kern w:val="28"/>
        </w:rPr>
        <w:t xml:space="preserve">  根据我单位施工经验及现场情况，采用TXB-1000A型回转钻机带动笼式合金钻头成孔，在正常的施工条件下，1天~1.5天可以完成一根钻孔灌注桩的成孔及清孔工作，在施工过程中，一座引桥采用两台钻机，按先离岸后近岸的顺序施工。</w:t>
      </w:r>
    </w:p>
    <w:p>
      <w:pPr>
        <w:ind w:firstLine="284"/>
        <w:rPr>
          <w:rFonts w:ascii="仿宋_GB2312"/>
          <w:kern w:val="28"/>
        </w:rPr>
      </w:pPr>
      <w:r>
        <w:rPr>
          <w:rFonts w:ascii="仿宋_GB2312"/>
          <w:kern w:val="28"/>
        </w:rPr>
        <w:t xml:space="preserve"> </w:t>
      </w:r>
      <w:r>
        <w:rPr>
          <w:rFonts w:ascii="仿宋_GB2312" w:hint="eastAsia"/>
          <w:kern w:val="28"/>
        </w:rPr>
        <w:t xml:space="preserve"> 钻机安装就位后，底座和顶端应平稳，不得产生位移。顶部的起吊滑轮缘、转盘中心和桩孔中心在同一铅垂线上，其偏差不得大于</w:t>
      </w:r>
      <w:r>
        <w:rPr>
          <w:rFonts w:ascii="仿宋_GB2312"/>
          <w:kern w:val="28"/>
        </w:rPr>
        <w:t>20mm</w:t>
      </w:r>
      <w:r>
        <w:rPr>
          <w:rFonts w:ascii="仿宋_GB2312" w:hint="eastAsia"/>
          <w:kern w:val="28"/>
        </w:rPr>
        <w:t>，以确保钻孔桩垂直度误差小于或等于</w:t>
      </w:r>
      <w:r>
        <w:rPr>
          <w:rFonts w:ascii="仿宋_GB2312"/>
          <w:kern w:val="28"/>
        </w:rPr>
        <w:t>0.5%H</w:t>
      </w:r>
      <w:r>
        <w:rPr>
          <w:rFonts w:ascii="仿宋_GB2312" w:hint="eastAsia"/>
          <w:kern w:val="28"/>
        </w:rPr>
        <w:t>（</w:t>
      </w:r>
      <w:r>
        <w:rPr>
          <w:rFonts w:ascii="仿宋_GB2312"/>
          <w:kern w:val="28"/>
        </w:rPr>
        <w:t>H</w:t>
      </w:r>
      <w:r>
        <w:rPr>
          <w:rFonts w:ascii="仿宋_GB2312" w:hint="eastAsia"/>
          <w:kern w:val="28"/>
        </w:rPr>
        <w:t xml:space="preserve">为桩长）的要求。                                                                                                                                                     </w:t>
      </w:r>
    </w:p>
    <w:p>
      <w:pPr>
        <w:ind w:firstLine="284"/>
        <w:rPr>
          <w:rFonts w:ascii="仿宋_GB2312"/>
          <w:kern w:val="28"/>
        </w:rPr>
      </w:pPr>
      <w:r>
        <w:rPr>
          <w:rFonts w:ascii="仿宋_GB2312"/>
          <w:kern w:val="28"/>
        </w:rPr>
        <w:t xml:space="preserve">  </w:t>
      </w:r>
      <w:r>
        <w:rPr>
          <w:rFonts w:ascii="仿宋_GB2312" w:hint="eastAsia"/>
          <w:kern w:val="28"/>
        </w:rPr>
        <w:t>正式钻进前，先启动泥浆泵，使之空转一段时间，待泥浆输入孔口一定数量后方可正式钻进。开始钻进时，应控制进尺速度及钻压，采用</w:t>
      </w:r>
      <w:r>
        <w:rPr>
          <w:rFonts w:ascii="仿宋_GB2312" w:hint="eastAsia"/>
          <w:kern w:val="28"/>
        </w:rPr>
        <w:t>“</w:t>
      </w:r>
      <w:r>
        <w:rPr>
          <w:rFonts w:ascii="仿宋_GB2312" w:hint="eastAsia"/>
          <w:kern w:val="28"/>
        </w:rPr>
        <w:t>低压慢进</w:t>
      </w:r>
      <w:r>
        <w:rPr>
          <w:rFonts w:ascii="仿宋_GB2312" w:hint="eastAsia"/>
          <w:kern w:val="28"/>
        </w:rPr>
        <w:t>”</w:t>
      </w:r>
      <w:r>
        <w:rPr>
          <w:rFonts w:ascii="仿宋_GB2312" w:hint="eastAsia"/>
          <w:kern w:val="28"/>
        </w:rPr>
        <w:t>措施，待钻至护筒下</w:t>
      </w:r>
      <w:r>
        <w:rPr>
          <w:rFonts w:ascii="仿宋_GB2312"/>
          <w:kern w:val="28"/>
        </w:rPr>
        <w:t>1m</w:t>
      </w:r>
      <w:r>
        <w:rPr>
          <w:rFonts w:ascii="仿宋_GB2312" w:hint="eastAsia"/>
          <w:kern w:val="28"/>
        </w:rPr>
        <w:t>后，再以正常速度钻进。</w:t>
      </w:r>
    </w:p>
    <w:p>
      <w:pPr>
        <w:ind w:firstLine="284"/>
        <w:rPr>
          <w:rFonts w:ascii="仿宋_GB2312"/>
          <w:kern w:val="28"/>
        </w:rPr>
      </w:pPr>
      <w:r>
        <w:rPr>
          <w:rFonts w:ascii="仿宋_GB2312"/>
          <w:kern w:val="28"/>
        </w:rPr>
        <w:t xml:space="preserve">  </w:t>
      </w:r>
      <w:r>
        <w:rPr>
          <w:rFonts w:ascii="仿宋_GB2312" w:hint="eastAsia"/>
          <w:kern w:val="28"/>
        </w:rPr>
        <w:t>钻进速度根据土层类别、钻孔深度、供水量确定，对淤泥钻进速度不宜大于</w:t>
      </w:r>
      <w:r>
        <w:rPr>
          <w:rFonts w:ascii="仿宋_GB2312"/>
          <w:kern w:val="28"/>
        </w:rPr>
        <w:t>1m/</w:t>
      </w:r>
      <w:r>
        <w:rPr>
          <w:rFonts w:ascii="仿宋_GB2312" w:hint="eastAsia"/>
          <w:kern w:val="28"/>
        </w:rPr>
        <w:t>分钟，以不超负荷为准。成孔须一次完成，中间不能间断施工作业，成孔完毕至灌注砼的间隔时间不能大于</w:t>
      </w:r>
      <w:r>
        <w:rPr>
          <w:rFonts w:ascii="仿宋_GB2312"/>
          <w:kern w:val="28"/>
        </w:rPr>
        <w:t>24</w:t>
      </w:r>
      <w:r>
        <w:rPr>
          <w:rFonts w:ascii="仿宋_GB2312" w:hint="eastAsia"/>
          <w:kern w:val="28"/>
        </w:rPr>
        <w:t>小时。在成孔施工过程中应勤测泥浆比重，并定期测定粘度、含砂量、胶体率和稳定性，并应经常注意土层变化。</w:t>
      </w:r>
    </w:p>
    <w:p>
      <w:pPr>
        <w:ind w:firstLine="284"/>
        <w:rPr>
          <w:rFonts w:ascii="仿宋_GB2312" w:hint="eastAsia"/>
          <w:kern w:val="28"/>
        </w:rPr>
      </w:pPr>
      <w:r>
        <w:rPr>
          <w:rFonts w:ascii="仿宋_GB2312" w:hint="eastAsia"/>
          <w:kern w:val="28"/>
        </w:rPr>
        <w:t xml:space="preserve">  当钻孔距设计标高</w:t>
      </w:r>
      <w:r>
        <w:rPr>
          <w:rFonts w:ascii="仿宋_GB2312"/>
          <w:kern w:val="28"/>
        </w:rPr>
        <w:t>1m</w:t>
      </w:r>
      <w:r>
        <w:rPr>
          <w:rFonts w:ascii="仿宋_GB2312" w:hint="eastAsia"/>
          <w:kern w:val="28"/>
        </w:rPr>
        <w:t xml:space="preserve">时，注意控制钻进速度和深度，防止超钻，并核实地质资料，判断是否达到设计要求的地层。钻孔到设计深度后，应对孔深、孔径和孔形等进行检查，检查合格后通知监理等有关各方进行终孔验收签证，验收合格后应立即进行清孔工作。   </w:t>
      </w:r>
    </w:p>
    <w:p>
      <w:pPr>
        <w:ind w:firstLine="284"/>
        <w:rPr>
          <w:rFonts w:ascii="仿宋_GB2312" w:hint="eastAsia"/>
          <w:kern w:val="28"/>
        </w:rPr>
      </w:pPr>
      <w:r>
        <w:rPr>
          <w:rFonts w:ascii="仿宋_GB2312" w:hint="eastAsia"/>
          <w:kern w:val="28"/>
        </w:rPr>
        <w:t xml:space="preserve">  成孔至设计深度后，采用钻头在孔底空钻的方法进行第一次清换孔内泥浆。由于本工程粘土层较厚，成孔时应调整泥浆的粘度及比重，（粘度16～22</w:t>
      </w:r>
      <w:r>
        <w:rPr>
          <w:rFonts w:ascii="仿宋_GB2312"/>
          <w:kern w:val="28"/>
        </w:rPr>
        <w:t>S</w:t>
      </w:r>
      <w:r>
        <w:rPr>
          <w:rFonts w:ascii="仿宋_GB2312" w:hint="eastAsia"/>
          <w:kern w:val="28"/>
        </w:rPr>
        <w:t>、比重</w:t>
      </w:r>
      <w:r>
        <w:rPr>
          <w:rFonts w:ascii="仿宋_GB2312"/>
          <w:kern w:val="28"/>
        </w:rPr>
        <w:t>1.1</w:t>
      </w:r>
      <w:r>
        <w:rPr>
          <w:rFonts w:ascii="仿宋_GB2312" w:hint="eastAsia"/>
          <w:kern w:val="28"/>
        </w:rPr>
        <w:t>～</w:t>
      </w:r>
      <w:r>
        <w:rPr>
          <w:rFonts w:ascii="仿宋_GB2312"/>
          <w:kern w:val="28"/>
        </w:rPr>
        <w:t>1.2</w:t>
      </w:r>
      <w:r>
        <w:rPr>
          <w:rFonts w:ascii="仿宋_GB2312" w:hint="eastAsia"/>
          <w:kern w:val="28"/>
        </w:rPr>
        <w:t>）根据现场踏勘情况，局部地区位于在淤泥层下有夹层存在，主要是以碎石、块石为主，夹有中粗砂、粉砂，成孔过程中应加以注意，如果遇到这种情况则需要调整泥浆的粘度及比重（粘度19～28</w:t>
      </w:r>
      <w:r>
        <w:rPr>
          <w:rFonts w:ascii="仿宋_GB2312"/>
          <w:kern w:val="28"/>
        </w:rPr>
        <w:t>S</w:t>
      </w:r>
      <w:r>
        <w:rPr>
          <w:rFonts w:ascii="仿宋_GB2312" w:hint="eastAsia"/>
          <w:kern w:val="28"/>
        </w:rPr>
        <w:t>、比重</w:t>
      </w:r>
      <w:r>
        <w:rPr>
          <w:rFonts w:ascii="仿宋_GB2312"/>
          <w:kern w:val="28"/>
        </w:rPr>
        <w:t>1.3</w:t>
      </w:r>
      <w:r>
        <w:rPr>
          <w:rFonts w:ascii="仿宋_GB2312" w:hint="eastAsia"/>
          <w:kern w:val="28"/>
        </w:rPr>
        <w:t>～</w:t>
      </w:r>
      <w:r>
        <w:rPr>
          <w:rFonts w:ascii="仿宋_GB2312"/>
          <w:kern w:val="28"/>
        </w:rPr>
        <w:t>1.5</w:t>
      </w:r>
      <w:r>
        <w:rPr>
          <w:rFonts w:ascii="仿宋_GB2312" w:hint="eastAsia"/>
          <w:kern w:val="28"/>
        </w:rPr>
        <w:t>）。如果钻进困难，应采用冲锤处理。</w:t>
      </w:r>
    </w:p>
    <w:p>
      <w:pPr>
        <w:ind w:firstLine="284"/>
        <w:outlineLvl w:val="0"/>
        <w:rPr>
          <w:rFonts w:ascii="仿宋_GB2312" w:hint="eastAsia"/>
          <w:kern w:val="28"/>
        </w:rPr>
      </w:pPr>
      <w:r>
        <w:rPr>
          <w:rFonts w:ascii="仿宋_GB2312" w:hint="eastAsia"/>
          <w:kern w:val="28"/>
        </w:rPr>
        <w:t xml:space="preserve">  e.钢筋笼制作安装</w:t>
      </w:r>
    </w:p>
    <w:p>
      <w:pPr>
        <w:ind w:firstLine="284"/>
        <w:rPr>
          <w:rFonts w:ascii="仿宋_GB2312" w:hint="eastAsia"/>
          <w:kern w:val="28"/>
        </w:rPr>
      </w:pPr>
      <w:r>
        <w:rPr>
          <w:rFonts w:ascii="仿宋_GB2312" w:hint="eastAsia"/>
          <w:kern w:val="28"/>
        </w:rPr>
        <w:t xml:space="preserve">  钢筋笼制作在现场进行，钢筋笼成型后采用吊机配合载重汽车吊运至相应桩位进行吊装就位。</w:t>
      </w:r>
    </w:p>
    <w:p>
      <w:pPr>
        <w:ind w:firstLine="284"/>
        <w:rPr>
          <w:rFonts w:ascii="仿宋_GB2312" w:hint="eastAsia"/>
          <w:kern w:val="28"/>
        </w:rPr>
        <w:sectPr>
          <w:type w:val="nextPage"/>
          <w:pgSz w:w="11907" w:h="16840"/>
          <w:pgMar w:top="1418" w:right="1247" w:bottom="1247" w:left="1418" w:header="851" w:footer="851" w:gutter="0"/>
          <w:pgNumType w:start="37"/>
          <w:cols w:space="708"/>
          <w:titlePg w:val="0"/>
          <w:docGrid w:type="lines" w:linePitch="400" w:charSpace="1789"/>
        </w:sectPr>
      </w:pPr>
      <w:r>
        <w:rPr>
          <w:rFonts w:ascii="仿宋_GB2312" w:hint="eastAsia"/>
          <w:kern w:val="28"/>
        </w:rPr>
        <w:t xml:space="preserve">  </w:t>
      </w:r>
      <w:r>
        <w:rPr>
          <w:rFonts w:ascii="仿宋_GB2312" w:hint="eastAsia"/>
          <w:kern w:val="28"/>
        </w:rPr>
        <w:t>①</w:t>
      </w:r>
    </w:p>
    <w:p>
      <w:pPr>
        <w:ind w:firstLine="284"/>
        <w:rPr>
          <w:rFonts w:ascii="仿宋_GB2312" w:hint="eastAsia"/>
          <w:kern w:val="28"/>
        </w:rPr>
      </w:pPr>
      <w:r>
        <w:rPr>
          <w:rFonts w:ascii="仿宋_GB2312" w:hint="eastAsia"/>
          <w:kern w:val="28"/>
        </w:rPr>
        <w:t>制作：钢筋笼纵筋下料，应按钢筋笼大样图尺寸要求，驳接时焊口必须符合规范规定，应按规范错开（同一截面内的接口不超过总数50%）。加劲箍筋焊接成闭合的圆箍，且应设在纵向钢筋的内侧，并与纵向钢筋的交接点全部焊接牢固，以便其真正起到加劲钢筋的作用，使钢筋在运吊中避免产生不可恢复的变形。螺旋箍在纵向钢筋的外侧，其焊接应均匀，间隔距离符合设计和规范要求。控制平整度误差不超过50</w:t>
      </w:r>
      <w:r>
        <w:rPr>
          <w:rFonts w:ascii="仿宋_GB2312"/>
          <w:kern w:val="28"/>
        </w:rPr>
        <w:t>mm</w:t>
      </w:r>
      <w:r>
        <w:rPr>
          <w:rFonts w:ascii="仿宋_GB2312" w:hint="eastAsia"/>
          <w:kern w:val="28"/>
        </w:rPr>
        <w:t>。钢筋笼成型后应经有关人员验收合格方可安装。吊装钢筋笼的桩孔，应预先清理干净，并标出定高度。钢筋笼入孔后，应按其保护层厚度要求调正固定，使其在灌注砼时，不移动不上浮。钢筋笼制作的允许偏差应满足规范要求。</w:t>
      </w:r>
    </w:p>
    <w:p>
      <w:pPr>
        <w:ind w:firstLine="284"/>
        <w:rPr>
          <w:rFonts w:ascii="仿宋_GB2312" w:hint="eastAsia"/>
          <w:kern w:val="28"/>
        </w:rPr>
      </w:pPr>
      <w:r>
        <w:rPr>
          <w:rFonts w:ascii="仿宋_GB2312" w:hint="eastAsia"/>
          <w:kern w:val="28"/>
        </w:rPr>
        <w:t xml:space="preserve">  </w:t>
      </w:r>
      <w:r>
        <w:rPr>
          <w:rFonts w:ascii="仿宋_GB2312" w:hint="eastAsia"/>
          <w:kern w:val="28"/>
        </w:rPr>
        <w:t>②</w:t>
      </w:r>
      <w:r>
        <w:rPr>
          <w:rFonts w:ascii="仿宋_GB2312" w:hint="eastAsia"/>
          <w:kern w:val="28"/>
        </w:rPr>
        <w:t>吊装：吊装钢筋笼入孔时，不得碰撞孔壁。灌注砼时，应采取措施，校正设计标高固定钢筋位置。为了便于运吊和避免钢筋笼产生较大的变形，钢筋笼过长，可采取分段接驳的方式，上下节拼接时，主筋采用单面搭接焊，搭接长度为10</w:t>
      </w:r>
      <w:r>
        <w:rPr>
          <w:rFonts w:ascii="仿宋_GB2312"/>
          <w:kern w:val="28"/>
        </w:rPr>
        <w:t>d</w:t>
      </w:r>
      <w:r>
        <w:rPr>
          <w:rFonts w:ascii="仿宋_GB2312" w:hint="eastAsia"/>
          <w:kern w:val="28"/>
        </w:rPr>
        <w:t>。</w:t>
      </w:r>
    </w:p>
    <w:p>
      <w:pPr>
        <w:ind w:firstLine="284"/>
        <w:outlineLvl w:val="0"/>
        <w:rPr>
          <w:rFonts w:ascii="仿宋_GB2312" w:hint="eastAsia"/>
          <w:kern w:val="28"/>
        </w:rPr>
      </w:pPr>
      <w:r>
        <w:rPr>
          <w:rFonts w:ascii="仿宋_GB2312" w:hint="eastAsia"/>
          <w:kern w:val="28"/>
        </w:rPr>
        <w:t xml:space="preserve">  f.砼灌注：</w:t>
      </w:r>
    </w:p>
    <w:p>
      <w:pPr>
        <w:ind w:firstLine="284"/>
        <w:rPr>
          <w:rFonts w:ascii="仿宋_GB2312" w:hint="eastAsia"/>
          <w:kern w:val="28"/>
        </w:rPr>
      </w:pPr>
      <w:r>
        <w:rPr>
          <w:rFonts w:ascii="仿宋_GB2312" w:hint="eastAsia"/>
          <w:kern w:val="28"/>
        </w:rPr>
        <w:t xml:space="preserve">  采用自制的螺纹接头法兰导管浇筑水下砼。砼由陆上搅拌站搅和，手推车运输，砼坍落度18～22</w:t>
      </w:r>
      <w:r>
        <w:rPr>
          <w:rFonts w:ascii="仿宋_GB2312"/>
          <w:kern w:val="28"/>
        </w:rPr>
        <w:t>cm</w:t>
      </w:r>
      <w:r>
        <w:rPr>
          <w:rFonts w:ascii="仿宋_GB2312" w:hint="eastAsia"/>
          <w:kern w:val="28"/>
        </w:rPr>
        <w:t>，砼面上升速度大于2</w:t>
      </w:r>
      <w:r>
        <w:rPr>
          <w:rFonts w:ascii="仿宋_GB2312"/>
          <w:kern w:val="28"/>
        </w:rPr>
        <w:t>m/h</w:t>
      </w:r>
      <w:r>
        <w:rPr>
          <w:rFonts w:ascii="仿宋_GB2312" w:hint="eastAsia"/>
          <w:kern w:val="28"/>
        </w:rPr>
        <w:t>，埋管深度为2～6</w:t>
      </w:r>
      <w:r>
        <w:rPr>
          <w:rFonts w:ascii="仿宋_GB2312"/>
          <w:kern w:val="28"/>
        </w:rPr>
        <w:t>m</w:t>
      </w:r>
      <w:r>
        <w:rPr>
          <w:rFonts w:ascii="仿宋_GB2312" w:hint="eastAsia"/>
          <w:kern w:val="28"/>
        </w:rPr>
        <w:t xml:space="preserve">，严禁埋管过深和灌浆管拔出砼面，并做好试件留样工作并按标准条件养护，以备试验用。  </w:t>
      </w:r>
    </w:p>
    <w:p>
      <w:pPr>
        <w:ind w:firstLine="284"/>
        <w:rPr>
          <w:rFonts w:ascii="仿宋_GB2312"/>
          <w:kern w:val="28"/>
        </w:rPr>
      </w:pPr>
      <w:r>
        <w:rPr>
          <w:rFonts w:ascii="仿宋_GB2312" w:hint="eastAsia"/>
          <w:kern w:val="28"/>
        </w:rPr>
        <w:t xml:space="preserve">  桩体水下混凝土采用</w:t>
      </w:r>
      <w:r>
        <w:rPr>
          <w:rFonts w:ascii="仿宋_GB2312"/>
          <w:kern w:val="28"/>
        </w:rPr>
        <w:t>425#</w:t>
      </w:r>
      <w:r>
        <w:rPr>
          <w:rFonts w:ascii="仿宋_GB2312" w:hint="eastAsia"/>
          <w:kern w:val="28"/>
        </w:rPr>
        <w:t>普通硅酸盐水泥，粗骨料采用碎石，其最大粒径不大于导管内径的</w:t>
      </w:r>
      <w:r>
        <w:rPr>
          <w:rFonts w:ascii="仿宋_GB2312"/>
          <w:kern w:val="28"/>
        </w:rPr>
        <w:t>1/6</w:t>
      </w:r>
      <w:r>
        <w:rPr>
          <w:rFonts w:ascii="仿宋_GB2312" w:hint="eastAsia"/>
          <w:kern w:val="28"/>
        </w:rPr>
        <w:t>～</w:t>
      </w:r>
      <w:r>
        <w:rPr>
          <w:rFonts w:ascii="仿宋_GB2312"/>
          <w:kern w:val="28"/>
        </w:rPr>
        <w:t>1/8</w:t>
      </w:r>
      <w:r>
        <w:rPr>
          <w:rFonts w:ascii="仿宋_GB2312" w:hint="eastAsia"/>
          <w:kern w:val="28"/>
        </w:rPr>
        <w:t>和钢筋净距的</w:t>
      </w:r>
      <w:r>
        <w:rPr>
          <w:rFonts w:ascii="仿宋_GB2312"/>
          <w:kern w:val="28"/>
        </w:rPr>
        <w:t>1/4</w:t>
      </w:r>
      <w:r>
        <w:rPr>
          <w:rFonts w:ascii="仿宋_GB2312" w:hint="eastAsia"/>
          <w:kern w:val="28"/>
        </w:rPr>
        <w:t>，同时不大于</w:t>
      </w:r>
      <w:r>
        <w:rPr>
          <w:rFonts w:ascii="仿宋_GB2312"/>
          <w:kern w:val="28"/>
        </w:rPr>
        <w:t>40mm</w:t>
      </w:r>
      <w:r>
        <w:rPr>
          <w:rFonts w:ascii="仿宋_GB2312" w:hint="eastAsia"/>
          <w:kern w:val="28"/>
        </w:rPr>
        <w:t>，细骨料采用中砂。混凝土的配制强度应大于设计强度</w:t>
      </w:r>
      <w:r>
        <w:rPr>
          <w:rFonts w:ascii="仿宋_GB2312"/>
          <w:kern w:val="28"/>
        </w:rPr>
        <w:t>15%</w:t>
      </w:r>
      <w:r>
        <w:rPr>
          <w:rFonts w:ascii="仿宋_GB2312" w:hint="eastAsia"/>
          <w:kern w:val="28"/>
        </w:rPr>
        <w:t>，混凝土的含砂率</w:t>
      </w:r>
      <w:r>
        <w:rPr>
          <w:rFonts w:ascii="仿宋_GB2312"/>
          <w:kern w:val="28"/>
        </w:rPr>
        <w:t>40</w:t>
      </w:r>
      <w:r>
        <w:rPr>
          <w:rFonts w:ascii="仿宋_GB2312" w:hint="eastAsia"/>
          <w:kern w:val="28"/>
        </w:rPr>
        <w:t>～</w:t>
      </w:r>
      <w:r>
        <w:rPr>
          <w:rFonts w:ascii="仿宋_GB2312"/>
          <w:kern w:val="28"/>
        </w:rPr>
        <w:t>50%</w:t>
      </w:r>
      <w:r>
        <w:rPr>
          <w:rFonts w:ascii="仿宋_GB2312" w:hint="eastAsia"/>
          <w:kern w:val="28"/>
        </w:rPr>
        <w:t>，水灰比采用</w:t>
      </w:r>
      <w:r>
        <w:rPr>
          <w:rFonts w:ascii="仿宋_GB2312"/>
          <w:kern w:val="28"/>
        </w:rPr>
        <w:t>0.45</w:t>
      </w:r>
      <w:r>
        <w:rPr>
          <w:rFonts w:ascii="仿宋_GB2312" w:hint="eastAsia"/>
          <w:kern w:val="28"/>
        </w:rPr>
        <w:t>，为使混凝土拌合物有良好的和易性，在运输和灌注过程中无显著离析、泌水，其塌落度取</w:t>
      </w:r>
      <w:r>
        <w:rPr>
          <w:rFonts w:ascii="仿宋_GB2312"/>
          <w:kern w:val="28"/>
        </w:rPr>
        <w:t>18</w:t>
      </w:r>
      <w:r>
        <w:rPr>
          <w:rFonts w:ascii="仿宋_GB2312" w:hint="eastAsia"/>
          <w:kern w:val="28"/>
        </w:rPr>
        <w:t>～</w:t>
      </w:r>
      <w:r>
        <w:rPr>
          <w:rFonts w:ascii="仿宋_GB2312"/>
          <w:kern w:val="28"/>
        </w:rPr>
        <w:t>22cm</w:t>
      </w:r>
      <w:r>
        <w:rPr>
          <w:rFonts w:ascii="仿宋_GB2312" w:hint="eastAsia"/>
          <w:kern w:val="28"/>
        </w:rPr>
        <w:t>（以孔口检测的指标为准）。每立方米混凝土的水泥用量不小于</w:t>
      </w:r>
      <w:r>
        <w:rPr>
          <w:rFonts w:ascii="仿宋_GB2312"/>
          <w:kern w:val="28"/>
        </w:rPr>
        <w:t>360kg</w:t>
      </w:r>
      <w:r>
        <w:rPr>
          <w:rFonts w:ascii="仿宋_GB2312" w:hint="eastAsia"/>
          <w:kern w:val="28"/>
        </w:rPr>
        <w:t>，宜掺外加剂。</w:t>
      </w:r>
    </w:p>
    <w:p>
      <w:pPr>
        <w:ind w:firstLine="284"/>
        <w:rPr>
          <w:rFonts w:ascii="仿宋_GB2312"/>
          <w:kern w:val="28"/>
        </w:rPr>
      </w:pPr>
      <w:r>
        <w:rPr>
          <w:rFonts w:ascii="仿宋_GB2312"/>
          <w:kern w:val="28"/>
        </w:rPr>
        <w:t xml:space="preserve">  </w:t>
      </w:r>
      <w:r>
        <w:rPr>
          <w:rFonts w:ascii="仿宋_GB2312" w:hint="eastAsia"/>
          <w:kern w:val="28"/>
        </w:rPr>
        <w:t>灌注水下砼是确保成桩质量的关键工序，灌注前应做好一切准备工作，保证砼灌注连续紧凑地进行。单桩砼灌注时间不应超过</w:t>
      </w:r>
      <w:r>
        <w:rPr>
          <w:rFonts w:ascii="仿宋_GB2312"/>
          <w:kern w:val="28"/>
        </w:rPr>
        <w:t>6</w:t>
      </w:r>
      <w:r>
        <w:rPr>
          <w:rFonts w:ascii="仿宋_GB2312" w:hint="eastAsia"/>
          <w:kern w:val="28"/>
        </w:rPr>
        <w:t>小时，上升速度不小于</w:t>
      </w:r>
      <w:r>
        <w:rPr>
          <w:rFonts w:ascii="仿宋_GB2312"/>
          <w:kern w:val="28"/>
        </w:rPr>
        <w:t>2m/h</w:t>
      </w:r>
      <w:r>
        <w:rPr>
          <w:rFonts w:ascii="仿宋_GB2312" w:hint="eastAsia"/>
          <w:kern w:val="28"/>
        </w:rPr>
        <w:t>。砼灌注用导管直径</w:t>
      </w:r>
      <w:r>
        <w:rPr>
          <w:rFonts w:ascii="仿宋_GB2312"/>
          <w:kern w:val="28"/>
        </w:rPr>
        <w:t>250mm</w:t>
      </w:r>
      <w:r>
        <w:rPr>
          <w:rFonts w:ascii="仿宋_GB2312" w:hint="eastAsia"/>
          <w:kern w:val="28"/>
        </w:rPr>
        <w:t>，壁厚大于</w:t>
      </w:r>
      <w:r>
        <w:rPr>
          <w:rFonts w:ascii="仿宋_GB2312"/>
          <w:kern w:val="28"/>
        </w:rPr>
        <w:t>5mm</w:t>
      </w:r>
      <w:r>
        <w:rPr>
          <w:rFonts w:ascii="仿宋_GB2312" w:hint="eastAsia"/>
          <w:kern w:val="28"/>
        </w:rPr>
        <w:t>，导管第一节管大于</w:t>
      </w:r>
      <w:r>
        <w:rPr>
          <w:rFonts w:ascii="仿宋_GB2312"/>
          <w:kern w:val="28"/>
        </w:rPr>
        <w:t>6m</w:t>
      </w:r>
      <w:r>
        <w:rPr>
          <w:rFonts w:ascii="仿宋_GB2312" w:hint="eastAsia"/>
          <w:kern w:val="28"/>
        </w:rPr>
        <w:t>，标准节长度</w:t>
      </w:r>
      <w:r>
        <w:rPr>
          <w:rFonts w:ascii="仿宋_GB2312"/>
          <w:kern w:val="28"/>
        </w:rPr>
        <w:t>2m</w:t>
      </w:r>
      <w:r>
        <w:rPr>
          <w:rFonts w:ascii="仿宋_GB2312" w:hint="eastAsia"/>
          <w:kern w:val="28"/>
        </w:rPr>
        <w:t>。导管应全部安装在桩孔内，安装位置居中，导管底端距孔底</w:t>
      </w:r>
      <w:r>
        <w:rPr>
          <w:rFonts w:ascii="仿宋_GB2312"/>
          <w:kern w:val="28"/>
        </w:rPr>
        <w:t>0.3</w:t>
      </w:r>
      <w:r>
        <w:rPr>
          <w:rFonts w:ascii="仿宋_GB2312" w:hint="eastAsia"/>
          <w:kern w:val="28"/>
        </w:rPr>
        <w:t>～</w:t>
      </w:r>
      <w:r>
        <w:rPr>
          <w:rFonts w:ascii="仿宋_GB2312"/>
          <w:kern w:val="28"/>
        </w:rPr>
        <w:t>0.5m</w:t>
      </w:r>
      <w:r>
        <w:rPr>
          <w:rFonts w:ascii="仿宋_GB2312" w:hint="eastAsia"/>
          <w:kern w:val="28"/>
        </w:rPr>
        <w:t>。隔水塞用混凝土预制或袋装砼，用铁丝悬挂于导管内。砼灌入前应先在储料斗内灌入少量水泥砂浆，然后再灌注砼，等储料斗内初灌砼足量后，方可截断隔水塞的导结钢丝，将砼灌注孔底。砼初灌量应能保证砼灌放后，导管埋入砼深度不少于</w:t>
      </w:r>
      <w:r>
        <w:rPr>
          <w:rFonts w:ascii="仿宋_GB2312"/>
          <w:kern w:val="28"/>
        </w:rPr>
        <w:t>1.0m</w:t>
      </w:r>
      <w:r>
        <w:rPr>
          <w:rFonts w:ascii="仿宋_GB2312" w:hint="eastAsia"/>
          <w:kern w:val="28"/>
        </w:rPr>
        <w:t>。</w:t>
      </w:r>
    </w:p>
    <w:p>
      <w:pPr>
        <w:ind w:firstLine="284"/>
        <w:rPr>
          <w:rFonts w:ascii="仿宋_GB2312"/>
          <w:kern w:val="28"/>
        </w:rPr>
      </w:pPr>
      <w:r>
        <w:rPr>
          <w:rFonts w:ascii="仿宋_GB2312"/>
          <w:kern w:val="28"/>
        </w:rPr>
        <w:t xml:space="preserve">  </w:t>
      </w:r>
      <w:r>
        <w:rPr>
          <w:rFonts w:ascii="仿宋_GB2312" w:hint="eastAsia"/>
          <w:kern w:val="28"/>
        </w:rPr>
        <w:t>砼灌注过程中导管应始终埋在砼中，严格控制导管不能提出砼面。导管埋入砼面以下的深度保持在</w:t>
      </w:r>
      <w:r>
        <w:rPr>
          <w:rFonts w:ascii="仿宋_GB2312"/>
          <w:kern w:val="28"/>
        </w:rPr>
        <w:t>2</w:t>
      </w:r>
      <w:r>
        <w:rPr>
          <w:rFonts w:ascii="仿宋_GB2312" w:hint="eastAsia"/>
          <w:kern w:val="28"/>
        </w:rPr>
        <w:t>～</w:t>
      </w:r>
      <w:r>
        <w:rPr>
          <w:rFonts w:ascii="仿宋_GB2312"/>
          <w:kern w:val="28"/>
        </w:rPr>
        <w:t>4m</w:t>
      </w:r>
      <w:r>
        <w:rPr>
          <w:rFonts w:ascii="仿宋_GB2312" w:hint="eastAsia"/>
          <w:kern w:val="28"/>
        </w:rPr>
        <w:t>之间，最小埋入深度不得小于</w:t>
      </w:r>
      <w:r>
        <w:rPr>
          <w:rFonts w:ascii="仿宋_GB2312"/>
          <w:kern w:val="28"/>
        </w:rPr>
        <w:t>1m</w:t>
      </w:r>
      <w:r>
        <w:rPr>
          <w:rFonts w:ascii="仿宋_GB2312" w:hint="eastAsia"/>
          <w:kern w:val="28"/>
        </w:rPr>
        <w:t>，最大埋入深度不大于</w:t>
      </w:r>
      <w:r>
        <w:rPr>
          <w:rFonts w:ascii="仿宋_GB2312"/>
          <w:kern w:val="28"/>
        </w:rPr>
        <w:t>6m</w:t>
      </w:r>
      <w:r>
        <w:rPr>
          <w:rFonts w:ascii="仿宋_GB2312" w:hint="eastAsia"/>
          <w:kern w:val="28"/>
        </w:rPr>
        <w:t>。导管应勤提勤拆，一次提留拆管不得超过</w:t>
      </w:r>
      <w:r>
        <w:rPr>
          <w:rFonts w:ascii="仿宋_GB2312"/>
          <w:kern w:val="28"/>
        </w:rPr>
        <w:t>6m</w:t>
      </w:r>
      <w:r>
        <w:rPr>
          <w:rFonts w:ascii="仿宋_GB2312" w:hint="eastAsia"/>
          <w:kern w:val="28"/>
        </w:rPr>
        <w:t>。砼灌制中应防止钢筋上浮。砼实际灌注高度应比设计桩顶标高高出</w:t>
      </w:r>
      <w:r>
        <w:rPr>
          <w:rFonts w:ascii="仿宋_GB2312"/>
          <w:kern w:val="28"/>
        </w:rPr>
        <w:t>0.6m</w:t>
      </w:r>
      <w:r>
        <w:rPr>
          <w:rFonts w:ascii="仿宋_GB2312" w:hint="eastAsia"/>
          <w:kern w:val="28"/>
        </w:rPr>
        <w:t>，以确保桩顶砼能符合设计强度要求。</w:t>
      </w:r>
    </w:p>
    <w:p>
      <w:pPr>
        <w:ind w:firstLine="284"/>
        <w:rPr>
          <w:rFonts w:ascii="仿宋_GB2312" w:hint="eastAsia"/>
          <w:kern w:val="28"/>
        </w:rPr>
      </w:pPr>
      <w:r>
        <w:rPr>
          <w:rFonts w:ascii="仿宋_GB2312" w:hint="eastAsia"/>
          <w:kern w:val="28"/>
        </w:rPr>
        <w:t xml:space="preserve">  必须对每一根桩做好一切施工记录，每根桩留取混凝土抗压强度试件</w:t>
      </w:r>
      <w:r>
        <w:rPr>
          <w:rFonts w:ascii="仿宋_GB2312"/>
          <w:kern w:val="28"/>
        </w:rPr>
        <w:t>2</w:t>
      </w:r>
      <w:r>
        <w:rPr>
          <w:rFonts w:ascii="仿宋_GB2312" w:hint="eastAsia"/>
          <w:kern w:val="28"/>
        </w:rPr>
        <w:t>组，并提交试验结果，整理好资料提交给监理工程师。</w:t>
      </w:r>
    </w:p>
    <w:p>
      <w:pPr>
        <w:pStyle w:val="Heading4"/>
        <w:rPr>
          <w:rFonts w:hint="eastAsia"/>
          <w:kern w:val="28"/>
        </w:rPr>
      </w:pPr>
      <w:bookmarkStart w:id="104" w:name="_Toc496899370"/>
      <w:r>
        <w:rPr>
          <w:kern w:val="28"/>
        </w:rPr>
        <w:t xml:space="preserve">  4.2.2.3</w:t>
      </w:r>
      <w:r>
        <w:rPr>
          <w:rFonts w:hint="eastAsia"/>
          <w:kern w:val="28"/>
        </w:rPr>
        <w:t>施工布置及施工机具配置</w:t>
      </w:r>
      <w:bookmarkEnd w:id="104"/>
    </w:p>
    <w:p>
      <w:pPr>
        <w:ind w:firstLine="284"/>
        <w:rPr>
          <w:rFonts w:ascii="仿宋_GB2312" w:hint="eastAsia"/>
          <w:kern w:val="28"/>
        </w:rPr>
      </w:pPr>
      <w:r>
        <w:rPr>
          <w:rFonts w:ascii="仿宋_GB2312" w:hint="eastAsia"/>
          <w:kern w:val="28"/>
        </w:rPr>
        <w:t xml:space="preserve">  施工布置</w:t>
      </w:r>
    </w:p>
    <w:p>
      <w:pPr>
        <w:ind w:firstLine="284"/>
        <w:rPr>
          <w:rFonts w:ascii="仿宋_GB2312" w:hint="eastAsia"/>
          <w:kern w:val="28"/>
        </w:rPr>
      </w:pPr>
      <w:r>
        <w:rPr>
          <w:rFonts w:ascii="仿宋_GB2312" w:hint="eastAsia"/>
          <w:kern w:val="28"/>
        </w:rPr>
        <w:t xml:space="preserve">  a.钻孔桩施工分二个桩机组施工，每个桩机组2台桩机。第一桩机组负责1#、3#、5#栈桥，共50根桩，第二桩机组负责2#、4#、6#栈桥，共56根桩，每座栈桥在施工平台搭设完成后，由海侧向岸侧逐根施工钻孔灌注桩。</w:t>
      </w:r>
    </w:p>
    <w:p>
      <w:pPr>
        <w:ind w:firstLine="284"/>
        <w:rPr>
          <w:rFonts w:ascii="仿宋_GB2312" w:hAnsi="Courier New" w:hint="eastAsia"/>
          <w:kern w:val="28"/>
        </w:rPr>
        <w:sectPr>
          <w:type w:val="nextPage"/>
          <w:pgSz w:w="11907" w:h="16840"/>
          <w:pgMar w:top="1418" w:right="1247" w:bottom="1247" w:left="1418" w:header="851" w:footer="851" w:gutter="0"/>
          <w:pgNumType w:start="38"/>
          <w:cols w:space="708"/>
          <w:titlePg w:val="0"/>
          <w:docGrid w:type="lines" w:linePitch="400" w:charSpace="1789"/>
        </w:sectPr>
      </w:pPr>
      <w:r>
        <w:rPr>
          <w:rFonts w:ascii="仿宋_GB2312" w:hint="eastAsia"/>
          <w:kern w:val="28"/>
        </w:rPr>
        <w:t xml:space="preserve">  b.泥浆池在施工平台两侧布置，钢筋笼加工场地设于岸边空地，施工平台留出施工便道。</w:t>
      </w:r>
    </w:p>
    <w:p>
      <w:pPr>
        <w:ind w:firstLine="284"/>
        <w:rPr>
          <w:rFonts w:ascii="仿宋_GB2312" w:hint="eastAsia"/>
          <w:kern w:val="28"/>
        </w:rPr>
      </w:pPr>
      <w:r>
        <w:rPr>
          <w:rFonts w:ascii="仿宋_GB2312" w:hint="eastAsia"/>
          <w:kern w:val="28"/>
        </w:rPr>
        <w:t>主要施工机具如下表所示：</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
        <w:gridCol w:w="792"/>
        <w:gridCol w:w="108"/>
        <w:gridCol w:w="1696"/>
        <w:gridCol w:w="108"/>
        <w:gridCol w:w="968"/>
        <w:gridCol w:w="108"/>
        <w:gridCol w:w="2192"/>
        <w:gridCol w:w="108"/>
        <w:gridCol w:w="732"/>
        <w:gridCol w:w="108"/>
        <w:gridCol w:w="892"/>
        <w:gridCol w:w="10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After w:val="1"/>
          <w:wAfter w:w="108" w:type="dxa"/>
          <w:cantSplit/>
          <w:trHeight w:val="440"/>
          <w:jc w:val="center"/>
        </w:trPr>
        <w:tc>
          <w:tcPr>
            <w:tcW w:w="900" w:type="dxa"/>
            <w:gridSpan w:val="2"/>
            <w:vAlign w:val="center"/>
          </w:tcPr>
          <w:p>
            <w:pPr>
              <w:ind w:firstLine="284"/>
              <w:rPr>
                <w:rFonts w:ascii="仿宋_GB2312" w:hint="eastAsia"/>
                <w:b/>
                <w:spacing w:val="30"/>
                <w:kern w:val="28"/>
                <w:sz w:val="24"/>
              </w:rPr>
            </w:pPr>
            <w:r>
              <w:rPr>
                <w:rFonts w:ascii="仿宋_GB2312" w:hint="eastAsia"/>
                <w:b/>
                <w:spacing w:val="30"/>
                <w:kern w:val="28"/>
                <w:sz w:val="24"/>
              </w:rPr>
              <w:t>序</w:t>
            </w:r>
            <w:r>
              <w:rPr>
                <w:rFonts w:ascii="仿宋_GB2312"/>
                <w:b/>
                <w:spacing w:val="30"/>
                <w:kern w:val="28"/>
                <w:sz w:val="24"/>
              </w:rPr>
              <w:t xml:space="preserve"> </w:t>
            </w:r>
            <w:r>
              <w:rPr>
                <w:rFonts w:ascii="仿宋_GB2312" w:hint="eastAsia"/>
                <w:b/>
                <w:spacing w:val="30"/>
                <w:kern w:val="28"/>
                <w:sz w:val="24"/>
              </w:rPr>
              <w:t>号</w:t>
            </w:r>
          </w:p>
        </w:tc>
        <w:tc>
          <w:tcPr>
            <w:tcW w:w="1804" w:type="dxa"/>
            <w:gridSpan w:val="2"/>
            <w:vAlign w:val="center"/>
          </w:tcPr>
          <w:p>
            <w:pPr>
              <w:ind w:firstLine="284"/>
              <w:jc w:val="center"/>
              <w:rPr>
                <w:rFonts w:ascii="仿宋_GB2312" w:hint="eastAsia"/>
                <w:b/>
                <w:spacing w:val="30"/>
                <w:kern w:val="28"/>
                <w:sz w:val="24"/>
              </w:rPr>
            </w:pPr>
            <w:r>
              <w:rPr>
                <w:rFonts w:ascii="仿宋_GB2312" w:hint="eastAsia"/>
                <w:b/>
                <w:spacing w:val="30"/>
                <w:kern w:val="28"/>
                <w:sz w:val="24"/>
              </w:rPr>
              <w:t>名  称</w:t>
            </w:r>
          </w:p>
        </w:tc>
        <w:tc>
          <w:tcPr>
            <w:tcW w:w="1076" w:type="dxa"/>
            <w:gridSpan w:val="2"/>
            <w:vAlign w:val="center"/>
          </w:tcPr>
          <w:p>
            <w:pPr>
              <w:ind w:firstLine="284"/>
              <w:rPr>
                <w:rFonts w:ascii="仿宋_GB2312" w:hint="eastAsia"/>
                <w:b/>
                <w:spacing w:val="30"/>
                <w:kern w:val="28"/>
                <w:sz w:val="24"/>
              </w:rPr>
            </w:pPr>
            <w:r>
              <w:rPr>
                <w:rFonts w:ascii="仿宋_GB2312" w:hint="eastAsia"/>
                <w:b/>
                <w:spacing w:val="30"/>
                <w:kern w:val="28"/>
                <w:sz w:val="24"/>
              </w:rPr>
              <w:t>用       途</w:t>
            </w:r>
          </w:p>
        </w:tc>
        <w:tc>
          <w:tcPr>
            <w:tcW w:w="2300" w:type="dxa"/>
            <w:gridSpan w:val="2"/>
            <w:vAlign w:val="center"/>
          </w:tcPr>
          <w:p>
            <w:pPr>
              <w:ind w:firstLine="284"/>
              <w:rPr>
                <w:rFonts w:ascii="仿宋_GB2312" w:hint="eastAsia"/>
                <w:b/>
                <w:spacing w:val="30"/>
                <w:kern w:val="28"/>
                <w:sz w:val="24"/>
              </w:rPr>
            </w:pPr>
            <w:r>
              <w:rPr>
                <w:rFonts w:ascii="仿宋_GB2312" w:hint="eastAsia"/>
                <w:b/>
                <w:spacing w:val="30"/>
                <w:kern w:val="28"/>
                <w:sz w:val="24"/>
              </w:rPr>
              <w:t>规  格</w:t>
            </w:r>
          </w:p>
        </w:tc>
        <w:tc>
          <w:tcPr>
            <w:tcW w:w="840" w:type="dxa"/>
            <w:gridSpan w:val="2"/>
            <w:vAlign w:val="center"/>
          </w:tcPr>
          <w:p>
            <w:pPr>
              <w:ind w:firstLine="284"/>
              <w:rPr>
                <w:rFonts w:ascii="仿宋_GB2312" w:hint="eastAsia"/>
                <w:b/>
                <w:spacing w:val="30"/>
                <w:kern w:val="28"/>
                <w:sz w:val="24"/>
              </w:rPr>
            </w:pPr>
            <w:r>
              <w:rPr>
                <w:rFonts w:ascii="仿宋_GB2312" w:hint="eastAsia"/>
                <w:b/>
                <w:spacing w:val="30"/>
                <w:kern w:val="28"/>
                <w:sz w:val="24"/>
              </w:rPr>
              <w:t>单</w:t>
            </w:r>
            <w:r>
              <w:rPr>
                <w:rFonts w:ascii="仿宋_GB2312"/>
                <w:b/>
                <w:spacing w:val="30"/>
                <w:kern w:val="28"/>
                <w:sz w:val="24"/>
              </w:rPr>
              <w:t xml:space="preserve"> </w:t>
            </w:r>
            <w:r>
              <w:rPr>
                <w:rFonts w:ascii="仿宋_GB2312" w:hint="eastAsia"/>
                <w:b/>
                <w:spacing w:val="30"/>
                <w:kern w:val="28"/>
                <w:sz w:val="24"/>
              </w:rPr>
              <w:t>位</w:t>
            </w:r>
          </w:p>
        </w:tc>
        <w:tc>
          <w:tcPr>
            <w:tcW w:w="1000" w:type="dxa"/>
            <w:gridSpan w:val="2"/>
            <w:vAlign w:val="center"/>
          </w:tcPr>
          <w:p>
            <w:pPr>
              <w:ind w:firstLine="284"/>
              <w:rPr>
                <w:rFonts w:ascii="仿宋_GB2312" w:hint="eastAsia"/>
                <w:b/>
                <w:spacing w:val="30"/>
                <w:kern w:val="28"/>
                <w:sz w:val="24"/>
              </w:rPr>
            </w:pPr>
            <w:r>
              <w:rPr>
                <w:rFonts w:ascii="仿宋_GB2312" w:hint="eastAsia"/>
                <w:b/>
                <w:spacing w:val="30"/>
                <w:kern w:val="28"/>
                <w:sz w:val="24"/>
              </w:rPr>
              <w:t>数</w:t>
            </w:r>
            <w:r>
              <w:rPr>
                <w:rFonts w:ascii="仿宋_GB2312"/>
                <w:b/>
                <w:spacing w:val="30"/>
                <w:kern w:val="28"/>
                <w:sz w:val="24"/>
              </w:rPr>
              <w:t xml:space="preserve"> </w:t>
            </w:r>
            <w:r>
              <w:rPr>
                <w:rFonts w:ascii="仿宋_GB2312" w:hint="eastAsia"/>
                <w:b/>
                <w:spacing w:val="30"/>
                <w:kern w:val="28"/>
                <w:sz w:val="24"/>
              </w:rPr>
              <w:t>量</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1</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钻桩机</w:t>
            </w:r>
          </w:p>
        </w:tc>
        <w:tc>
          <w:tcPr>
            <w:tcW w:w="1076" w:type="dxa"/>
            <w:gridSpan w:val="2"/>
            <w:vMerge w:val="restart"/>
            <w:vAlign w:val="center"/>
          </w:tcPr>
          <w:p>
            <w:pPr>
              <w:ind w:firstLine="284"/>
              <w:jc w:val="center"/>
              <w:rPr>
                <w:rFonts w:ascii="仿宋_GB2312" w:hint="eastAsia"/>
                <w:spacing w:val="30"/>
                <w:kern w:val="28"/>
                <w:sz w:val="24"/>
              </w:rPr>
            </w:pPr>
            <w:r>
              <w:rPr>
                <w:rFonts w:ascii="仿宋_GB2312" w:hint="eastAsia"/>
                <w:spacing w:val="30"/>
                <w:kern w:val="28"/>
                <w:sz w:val="24"/>
              </w:rPr>
              <w:t>成孔</w:t>
            </w:r>
          </w:p>
          <w:p>
            <w:pPr>
              <w:ind w:firstLine="284"/>
              <w:jc w:val="center"/>
              <w:rPr>
                <w:rFonts w:ascii="仿宋_GB2312" w:hint="eastAsia"/>
                <w:spacing w:val="30"/>
                <w:kern w:val="28"/>
                <w:sz w:val="24"/>
              </w:rPr>
            </w:pPr>
            <w:r>
              <w:rPr>
                <w:rFonts w:ascii="仿宋_GB2312" w:hint="eastAsia"/>
                <w:spacing w:val="30"/>
                <w:kern w:val="28"/>
                <w:sz w:val="24"/>
              </w:rPr>
              <w:t>施工</w:t>
            </w:r>
          </w:p>
        </w:tc>
        <w:tc>
          <w:tcPr>
            <w:tcW w:w="2300" w:type="dxa"/>
            <w:gridSpan w:val="2"/>
            <w:vAlign w:val="center"/>
          </w:tcPr>
          <w:p>
            <w:pPr>
              <w:ind w:firstLine="284"/>
              <w:rPr>
                <w:rFonts w:ascii="仿宋_GB2312" w:hint="eastAsia"/>
                <w:spacing w:val="30"/>
                <w:kern w:val="28"/>
                <w:sz w:val="24"/>
              </w:rPr>
            </w:pPr>
            <w:r>
              <w:rPr>
                <w:rFonts w:ascii="仿宋_GB2312" w:hint="eastAsia"/>
                <w:spacing w:val="30"/>
                <w:kern w:val="28"/>
                <w:sz w:val="24"/>
              </w:rPr>
              <w:t>TXB-1000A</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台套</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4</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2</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泥浆泵</w:t>
            </w:r>
          </w:p>
        </w:tc>
        <w:tc>
          <w:tcPr>
            <w:tcW w:w="1076" w:type="dxa"/>
            <w:gridSpan w:val="2"/>
            <w:vMerge/>
            <w:vAlign w:val="center"/>
          </w:tcPr>
          <w:p>
            <w:pPr>
              <w:ind w:firstLine="284"/>
              <w:jc w:val="center"/>
              <w:rPr>
                <w:rFonts w:ascii="仿宋_GB2312" w:hint="eastAsia"/>
                <w:spacing w:val="30"/>
                <w:kern w:val="28"/>
                <w:sz w:val="24"/>
              </w:rPr>
            </w:pPr>
          </w:p>
        </w:tc>
        <w:tc>
          <w:tcPr>
            <w:tcW w:w="2300" w:type="dxa"/>
            <w:gridSpan w:val="2"/>
            <w:vAlign w:val="center"/>
          </w:tcPr>
          <w:p>
            <w:pPr>
              <w:ind w:firstLine="284"/>
              <w:rPr>
                <w:rFonts w:ascii="仿宋_GB2312" w:hint="eastAsia"/>
                <w:spacing w:val="30"/>
                <w:kern w:val="28"/>
                <w:sz w:val="24"/>
              </w:rPr>
            </w:pPr>
            <w:r>
              <w:rPr>
                <w:rFonts w:ascii="仿宋_GB2312" w:hint="eastAsia"/>
                <w:spacing w:val="30"/>
                <w:kern w:val="28"/>
                <w:sz w:val="24"/>
              </w:rPr>
              <w:t>3PNL</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台</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6</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3</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电焊机</w:t>
            </w:r>
          </w:p>
        </w:tc>
        <w:tc>
          <w:tcPr>
            <w:tcW w:w="1076" w:type="dxa"/>
            <w:gridSpan w:val="2"/>
            <w:vMerge w:val="restart"/>
            <w:vAlign w:val="center"/>
          </w:tcPr>
          <w:p>
            <w:pPr>
              <w:ind w:firstLine="284"/>
              <w:jc w:val="center"/>
              <w:rPr>
                <w:rFonts w:ascii="仿宋_GB2312" w:hint="eastAsia"/>
                <w:spacing w:val="30"/>
                <w:kern w:val="28"/>
                <w:sz w:val="24"/>
              </w:rPr>
            </w:pPr>
            <w:r>
              <w:rPr>
                <w:rFonts w:ascii="仿宋_GB2312" w:hint="eastAsia"/>
                <w:spacing w:val="30"/>
                <w:kern w:val="28"/>
                <w:sz w:val="24"/>
              </w:rPr>
              <w:t>钢筋笼制安</w:t>
            </w:r>
          </w:p>
        </w:tc>
        <w:tc>
          <w:tcPr>
            <w:tcW w:w="2300" w:type="dxa"/>
            <w:gridSpan w:val="2"/>
            <w:vAlign w:val="center"/>
          </w:tcPr>
          <w:p>
            <w:pPr>
              <w:ind w:firstLine="284"/>
              <w:rPr>
                <w:rFonts w:ascii="仿宋_GB2312" w:hint="eastAsia"/>
                <w:spacing w:val="30"/>
                <w:kern w:val="28"/>
                <w:sz w:val="24"/>
              </w:rPr>
            </w:pPr>
            <w:r>
              <w:rPr>
                <w:rFonts w:ascii="仿宋_GB2312" w:hint="eastAsia"/>
                <w:spacing w:val="30"/>
                <w:kern w:val="28"/>
                <w:sz w:val="24"/>
              </w:rPr>
              <w:t>ZX5、BX1</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台</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3</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4</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钢筋切割机</w:t>
            </w:r>
          </w:p>
        </w:tc>
        <w:tc>
          <w:tcPr>
            <w:tcW w:w="1076" w:type="dxa"/>
            <w:gridSpan w:val="2"/>
            <w:vMerge/>
            <w:vAlign w:val="center"/>
          </w:tcPr>
          <w:p>
            <w:pPr>
              <w:ind w:firstLine="284"/>
              <w:jc w:val="center"/>
              <w:rPr>
                <w:rFonts w:ascii="仿宋_GB2312" w:hint="eastAsia"/>
                <w:spacing w:val="30"/>
                <w:kern w:val="28"/>
                <w:sz w:val="24"/>
              </w:rPr>
            </w:pPr>
          </w:p>
        </w:tc>
        <w:tc>
          <w:tcPr>
            <w:tcW w:w="2300" w:type="dxa"/>
            <w:gridSpan w:val="2"/>
            <w:vAlign w:val="center"/>
          </w:tcPr>
          <w:p>
            <w:pPr>
              <w:ind w:firstLine="284"/>
              <w:rPr>
                <w:rFonts w:ascii="仿宋_GB2312" w:hint="eastAsia"/>
                <w:spacing w:val="30"/>
                <w:kern w:val="28"/>
                <w:sz w:val="24"/>
              </w:rPr>
            </w:pPr>
            <w:r>
              <w:rPr>
                <w:rFonts w:ascii="仿宋_GB2312" w:hint="eastAsia"/>
                <w:spacing w:val="30"/>
                <w:kern w:val="28"/>
                <w:sz w:val="24"/>
              </w:rPr>
              <w:t>CT14-40</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台</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1</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5</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钢筋弯曲机</w:t>
            </w:r>
          </w:p>
        </w:tc>
        <w:tc>
          <w:tcPr>
            <w:tcW w:w="1076" w:type="dxa"/>
            <w:gridSpan w:val="2"/>
            <w:vMerge/>
            <w:vAlign w:val="center"/>
          </w:tcPr>
          <w:p>
            <w:pPr>
              <w:ind w:firstLine="284"/>
              <w:jc w:val="center"/>
              <w:rPr>
                <w:rFonts w:ascii="仿宋_GB2312" w:hint="eastAsia"/>
                <w:spacing w:val="30"/>
                <w:kern w:val="28"/>
                <w:sz w:val="24"/>
              </w:rPr>
            </w:pPr>
          </w:p>
        </w:tc>
        <w:tc>
          <w:tcPr>
            <w:tcW w:w="2300" w:type="dxa"/>
            <w:gridSpan w:val="2"/>
            <w:vAlign w:val="center"/>
          </w:tcPr>
          <w:p>
            <w:pPr>
              <w:ind w:firstLine="284"/>
              <w:rPr>
                <w:rFonts w:ascii="仿宋_GB2312" w:hint="eastAsia"/>
                <w:spacing w:val="30"/>
                <w:kern w:val="28"/>
                <w:sz w:val="24"/>
              </w:rPr>
            </w:pPr>
            <w:r>
              <w:rPr>
                <w:rFonts w:ascii="仿宋_GB2312" w:hint="eastAsia"/>
                <w:spacing w:val="30"/>
                <w:kern w:val="28"/>
                <w:sz w:val="24"/>
              </w:rPr>
              <w:t>H-400</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台</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1</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6</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灌浆导管</w:t>
            </w:r>
          </w:p>
        </w:tc>
        <w:tc>
          <w:tcPr>
            <w:tcW w:w="1076" w:type="dxa"/>
            <w:gridSpan w:val="2"/>
            <w:vMerge w:val="restart"/>
            <w:vAlign w:val="center"/>
          </w:tcPr>
          <w:p>
            <w:pPr>
              <w:ind w:firstLine="284"/>
              <w:jc w:val="center"/>
              <w:rPr>
                <w:rFonts w:ascii="仿宋_GB2312" w:hint="eastAsia"/>
                <w:spacing w:val="30"/>
                <w:kern w:val="28"/>
                <w:sz w:val="24"/>
              </w:rPr>
            </w:pPr>
            <w:r>
              <w:rPr>
                <w:rFonts w:ascii="仿宋_GB2312" w:hint="eastAsia"/>
                <w:spacing w:val="30"/>
                <w:kern w:val="28"/>
                <w:sz w:val="24"/>
              </w:rPr>
              <w:t>砼浇筑</w:t>
            </w:r>
          </w:p>
        </w:tc>
        <w:tc>
          <w:tcPr>
            <w:tcW w:w="2300" w:type="dxa"/>
            <w:gridSpan w:val="2"/>
            <w:vAlign w:val="center"/>
          </w:tcPr>
          <w:p>
            <w:pPr>
              <w:ind w:firstLine="284"/>
              <w:rPr>
                <w:rFonts w:ascii="仿宋_GB2312" w:hint="eastAsia"/>
                <w:spacing w:val="30"/>
                <w:kern w:val="28"/>
                <w:sz w:val="24"/>
              </w:rPr>
            </w:pPr>
            <w:r>
              <w:rPr>
                <w:rFonts w:ascii="仿宋_GB2312" w:hint="eastAsia"/>
                <w:spacing w:val="30"/>
                <w:kern w:val="28"/>
                <w:sz w:val="24"/>
              </w:rPr>
              <w:t>Φ</w:t>
            </w:r>
            <w:r>
              <w:rPr>
                <w:rFonts w:ascii="仿宋_GB2312" w:hint="eastAsia"/>
                <w:spacing w:val="30"/>
                <w:kern w:val="28"/>
                <w:sz w:val="24"/>
              </w:rPr>
              <w:t>250</w:t>
            </w:r>
            <w:r>
              <w:rPr>
                <w:rFonts w:ascii="仿宋_GB2312"/>
                <w:spacing w:val="30"/>
                <w:kern w:val="28"/>
                <w:sz w:val="24"/>
              </w:rPr>
              <w:t>mm</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套</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4</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16"/>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7</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砼料斗</w:t>
            </w:r>
          </w:p>
        </w:tc>
        <w:tc>
          <w:tcPr>
            <w:tcW w:w="1076" w:type="dxa"/>
            <w:gridSpan w:val="2"/>
            <w:vMerge/>
            <w:vAlign w:val="center"/>
          </w:tcPr>
          <w:p>
            <w:pPr>
              <w:ind w:firstLine="284"/>
              <w:jc w:val="center"/>
              <w:rPr>
                <w:rFonts w:ascii="仿宋_GB2312" w:hint="eastAsia"/>
                <w:spacing w:val="30"/>
                <w:kern w:val="28"/>
                <w:sz w:val="24"/>
              </w:rPr>
            </w:pPr>
          </w:p>
        </w:tc>
        <w:tc>
          <w:tcPr>
            <w:tcW w:w="2300" w:type="dxa"/>
            <w:gridSpan w:val="2"/>
            <w:vAlign w:val="center"/>
          </w:tcPr>
          <w:p>
            <w:pPr>
              <w:ind w:firstLine="284"/>
              <w:rPr>
                <w:rFonts w:ascii="仿宋_GB2312" w:hint="eastAsia"/>
                <w:spacing w:val="30"/>
                <w:kern w:val="28"/>
                <w:sz w:val="24"/>
              </w:rPr>
            </w:pPr>
            <w:r>
              <w:rPr>
                <w:rFonts w:ascii="仿宋_GB2312" w:hint="eastAsia"/>
                <w:spacing w:val="30"/>
                <w:kern w:val="28"/>
                <w:sz w:val="24"/>
              </w:rPr>
              <w:t>1m</w:t>
            </w:r>
            <w:r>
              <w:rPr>
                <w:rFonts w:ascii="仿宋_GB2312" w:hint="eastAsia"/>
                <w:spacing w:val="30"/>
                <w:kern w:val="28"/>
                <w:sz w:val="24"/>
                <w:vertAlign w:val="superscript"/>
              </w:rPr>
              <w:t>3</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个</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4</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8</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吊车</w:t>
            </w:r>
          </w:p>
        </w:tc>
        <w:tc>
          <w:tcPr>
            <w:tcW w:w="3376" w:type="dxa"/>
            <w:gridSpan w:val="4"/>
            <w:vAlign w:val="center"/>
          </w:tcPr>
          <w:p>
            <w:pPr>
              <w:ind w:firstLine="284"/>
              <w:jc w:val="center"/>
              <w:rPr>
                <w:rFonts w:ascii="仿宋_GB2312" w:hint="eastAsia"/>
                <w:spacing w:val="30"/>
                <w:kern w:val="28"/>
                <w:sz w:val="24"/>
              </w:rPr>
            </w:pPr>
            <w:r>
              <w:rPr>
                <w:rFonts w:ascii="仿宋_GB2312" w:hint="eastAsia"/>
                <w:spacing w:val="30"/>
                <w:kern w:val="28"/>
                <w:sz w:val="24"/>
              </w:rPr>
              <w:t>8t</w:t>
            </w:r>
          </w:p>
        </w:tc>
        <w:tc>
          <w:tcPr>
            <w:tcW w:w="840" w:type="dxa"/>
            <w:gridSpan w:val="2"/>
          </w:tcPr>
          <w:p>
            <w:pPr>
              <w:ind w:firstLine="284"/>
              <w:rPr>
                <w:rFonts w:ascii="仿宋_GB2312" w:hint="eastAsia"/>
                <w:spacing w:val="30"/>
                <w:kern w:val="28"/>
                <w:sz w:val="24"/>
              </w:rPr>
            </w:pPr>
            <w:r>
              <w:rPr>
                <w:rFonts w:ascii="仿宋_GB2312" w:hint="eastAsia"/>
                <w:spacing w:val="30"/>
                <w:kern w:val="28"/>
                <w:sz w:val="24"/>
              </w:rPr>
              <w:t>辆</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1</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9</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柴油发电机</w:t>
            </w:r>
          </w:p>
        </w:tc>
        <w:tc>
          <w:tcPr>
            <w:tcW w:w="3376" w:type="dxa"/>
            <w:gridSpan w:val="4"/>
            <w:vAlign w:val="center"/>
          </w:tcPr>
          <w:p>
            <w:pPr>
              <w:ind w:firstLine="284"/>
              <w:jc w:val="center"/>
              <w:rPr>
                <w:rFonts w:ascii="仿宋_GB2312" w:hint="eastAsia"/>
                <w:spacing w:val="30"/>
                <w:kern w:val="28"/>
                <w:sz w:val="24"/>
              </w:rPr>
            </w:pPr>
            <w:r>
              <w:rPr>
                <w:rFonts w:ascii="仿宋_GB2312" w:hint="eastAsia"/>
                <w:spacing w:val="30"/>
                <w:kern w:val="28"/>
                <w:sz w:val="24"/>
                <w:lang w:eastAsia="zh-CN"/>
              </w:rPr>
              <w:t>201</w:t>
            </w:r>
            <w:r>
              <w:rPr>
                <w:rFonts w:ascii="仿宋_GB2312" w:hint="eastAsia"/>
                <w:spacing w:val="30"/>
                <w:kern w:val="28"/>
                <w:sz w:val="24"/>
              </w:rPr>
              <w:t>kW</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台套</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1</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10</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其它机具</w:t>
            </w:r>
          </w:p>
        </w:tc>
        <w:tc>
          <w:tcPr>
            <w:tcW w:w="5216" w:type="dxa"/>
            <w:gridSpan w:val="8"/>
            <w:vAlign w:val="center"/>
          </w:tcPr>
          <w:p>
            <w:pPr>
              <w:ind w:firstLine="284"/>
              <w:jc w:val="center"/>
              <w:rPr>
                <w:rFonts w:ascii="仿宋_GB2312" w:hint="eastAsia"/>
                <w:spacing w:val="30"/>
                <w:kern w:val="28"/>
                <w:sz w:val="24"/>
              </w:rPr>
            </w:pPr>
            <w:r>
              <w:rPr>
                <w:rFonts w:ascii="仿宋_GB2312" w:hint="eastAsia"/>
                <w:spacing w:val="30"/>
                <w:kern w:val="28"/>
                <w:sz w:val="24"/>
              </w:rPr>
              <w:t>根据施工需要配备</w:t>
            </w:r>
          </w:p>
        </w:tc>
      </w:tr>
    </w:tbl>
    <w:p>
      <w:pPr>
        <w:ind w:firstLine="284"/>
        <w:rPr>
          <w:rFonts w:ascii="仿宋_GB2312"/>
          <w:spacing w:val="30"/>
          <w:kern w:val="28"/>
        </w:rPr>
      </w:pPr>
      <w:r>
        <w:rPr>
          <w:rFonts w:ascii="仿宋_GB2312" w:hint="eastAsia"/>
          <w:spacing w:val="30"/>
          <w:kern w:val="28"/>
        </w:rPr>
        <w:t xml:space="preserve">  </w:t>
      </w:r>
    </w:p>
    <w:p>
      <w:pPr>
        <w:ind w:firstLine="284"/>
        <w:rPr>
          <w:rFonts w:ascii="仿宋_GB2312" w:hint="eastAsia"/>
          <w:kern w:val="28"/>
        </w:rPr>
      </w:pPr>
      <w:r>
        <w:rPr>
          <w:rFonts w:ascii="仿宋_GB2312"/>
          <w:kern w:val="28"/>
        </w:rPr>
        <w:t xml:space="preserve">  </w:t>
      </w:r>
      <w:r>
        <w:rPr>
          <w:rFonts w:ascii="仿宋_GB2312" w:hint="eastAsia"/>
          <w:kern w:val="28"/>
        </w:rPr>
        <w:t>因为施工的工期较紧，每座引桥的钻孔灌注桩数量为16</w:t>
      </w:r>
      <w:r>
        <w:rPr>
          <w:rFonts w:ascii="MingLiU" w:eastAsia="MingLiU" w:hint="eastAsia"/>
          <w:kern w:val="28"/>
        </w:rPr>
        <w:t>~</w:t>
      </w:r>
      <w:r>
        <w:rPr>
          <w:rFonts w:ascii="仿宋_GB2312" w:hint="eastAsia"/>
          <w:kern w:val="28"/>
        </w:rPr>
        <w:t>20根，目前按照每台两天一根桩的速度计算，两台钻机20天可完成一座引桥的施工。</w:t>
      </w:r>
    </w:p>
    <w:p>
      <w:pPr>
        <w:pStyle w:val="Heading3"/>
        <w:rPr>
          <w:rFonts w:hint="eastAsia"/>
          <w:kern w:val="28"/>
        </w:rPr>
      </w:pPr>
      <w:r>
        <w:rPr>
          <w:rFonts w:hint="eastAsia"/>
          <w:kern w:val="28"/>
        </w:rPr>
        <w:t xml:space="preserve">  4.2.3.现浇横梁施工</w:t>
      </w:r>
    </w:p>
    <w:p>
      <w:pPr>
        <w:ind w:firstLine="284"/>
        <w:rPr>
          <w:rFonts w:ascii="仿宋_GB2312"/>
          <w:spacing w:val="30"/>
          <w:kern w:val="28"/>
        </w:rPr>
      </w:pPr>
      <w:r>
        <w:rPr>
          <w:rFonts w:ascii="仿宋_GB2312" w:hint="eastAsia"/>
          <w:spacing w:val="30"/>
          <w:kern w:val="28"/>
        </w:rPr>
        <w:t xml:space="preserve">  1#</w:t>
      </w:r>
      <w:r>
        <w:rPr>
          <w:rFonts w:ascii="MingLiU" w:eastAsia="MingLiU" w:hint="eastAsia"/>
          <w:spacing w:val="30"/>
          <w:kern w:val="28"/>
        </w:rPr>
        <w:t>~</w:t>
      </w:r>
      <w:r>
        <w:rPr>
          <w:rFonts w:ascii="仿宋_GB2312" w:hint="eastAsia"/>
          <w:spacing w:val="30"/>
          <w:kern w:val="28"/>
        </w:rPr>
        <w:t>6#栈桥的现浇横梁一共有60根，其编号及断面尺寸如下表：</w:t>
      </w:r>
    </w:p>
    <w:p>
      <w:pPr>
        <w:rPr>
          <w:rFonts w:ascii="仿宋_GB2312" w:hint="eastAsia"/>
          <w:spacing w:val="30"/>
          <w:kern w:val="28"/>
        </w:rPr>
      </w:pPr>
    </w:p>
    <w:p>
      <w:pPr>
        <w:ind w:firstLine="284"/>
        <w:outlineLvl w:val="0"/>
        <w:rPr>
          <w:rFonts w:ascii="仿宋_GB2312"/>
          <w:kern w:val="28"/>
        </w:rPr>
      </w:pPr>
      <w:r>
        <w:rPr>
          <w:rFonts w:ascii="仿宋_GB2312" w:hint="eastAsia"/>
          <w:spacing w:val="30"/>
          <w:kern w:val="28"/>
        </w:rPr>
        <w:t xml:space="preserve">             </w:t>
      </w:r>
      <w:r>
        <w:rPr>
          <w:rFonts w:ascii="仿宋_GB2312" w:hint="eastAsia"/>
          <w:kern w:val="28"/>
        </w:rPr>
        <w:t>陆上现浇横梁数量分类表</w:t>
      </w:r>
    </w:p>
    <w:tbl>
      <w:tblPr>
        <w:tblStyle w:val="TableNormal"/>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01"/>
        <w:gridCol w:w="2052"/>
        <w:gridCol w:w="2214"/>
        <w:gridCol w:w="2214"/>
      </w:tblGrid>
      <w:tr>
        <w:tblPrEx>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701" w:type="dxa"/>
            <w:vAlign w:val="center"/>
          </w:tcPr>
          <w:p>
            <w:pPr>
              <w:rPr>
                <w:rFonts w:ascii="仿宋_GB2312" w:hint="eastAsia"/>
                <w:spacing w:val="30"/>
                <w:kern w:val="28"/>
                <w:sz w:val="24"/>
              </w:rPr>
            </w:pPr>
            <w:r>
              <w:rPr>
                <w:rFonts w:ascii="仿宋_GB2312" w:hint="eastAsia"/>
                <w:spacing w:val="30"/>
                <w:kern w:val="28"/>
                <w:sz w:val="24"/>
              </w:rPr>
              <w:t>横梁编号</w:t>
            </w:r>
          </w:p>
        </w:tc>
        <w:tc>
          <w:tcPr>
            <w:tcW w:w="2052" w:type="dxa"/>
            <w:vAlign w:val="center"/>
          </w:tcPr>
          <w:p>
            <w:pPr>
              <w:ind w:firstLine="284"/>
              <w:rPr>
                <w:rFonts w:ascii="仿宋_GB2312" w:hint="eastAsia"/>
                <w:spacing w:val="30"/>
                <w:kern w:val="28"/>
                <w:sz w:val="24"/>
              </w:rPr>
            </w:pPr>
            <w:r>
              <w:rPr>
                <w:rFonts w:ascii="仿宋_GB2312" w:hint="eastAsia"/>
                <w:spacing w:val="30"/>
                <w:kern w:val="28"/>
                <w:sz w:val="24"/>
              </w:rPr>
              <w:t>断面尺寸</w:t>
            </w: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数量</w:t>
            </w: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C30砼方量</w:t>
            </w:r>
          </w:p>
        </w:tc>
      </w:tr>
      <w:tr>
        <w:tblPrEx>
          <w:tblW w:w="0" w:type="auto"/>
          <w:tblInd w:w="675" w:type="dxa"/>
          <w:tblLayout w:type="fixed"/>
          <w:tblCellMar>
            <w:top w:w="0" w:type="dxa"/>
            <w:left w:w="108" w:type="dxa"/>
            <w:bottom w:w="0" w:type="dxa"/>
            <w:right w:w="108" w:type="dxa"/>
          </w:tblCellMar>
          <w:tblLook w:val="0000"/>
        </w:tblPrEx>
        <w:trPr>
          <w:trHeight w:val="1513"/>
        </w:trPr>
        <w:tc>
          <w:tcPr>
            <w:tcW w:w="1701" w:type="dxa"/>
            <w:vAlign w:val="center"/>
          </w:tcPr>
          <w:p>
            <w:pPr>
              <w:ind w:firstLine="284"/>
              <w:rPr>
                <w:rFonts w:ascii="仿宋_GB2312" w:hint="eastAsia"/>
                <w:spacing w:val="30"/>
                <w:kern w:val="28"/>
                <w:sz w:val="24"/>
              </w:rPr>
            </w:pPr>
            <w:r>
              <w:rPr>
                <w:rFonts w:ascii="仿宋_GB2312" w:hint="eastAsia"/>
                <w:spacing w:val="30"/>
                <w:kern w:val="28"/>
                <w:sz w:val="24"/>
              </w:rPr>
              <w:t>ZHL2</w:t>
            </w:r>
          </w:p>
        </w:tc>
        <w:tc>
          <w:tcPr>
            <w:tcW w:w="2052" w:type="dxa"/>
            <w:vAlign w:val="center"/>
          </w:tcPr>
          <w:p>
            <w:pPr>
              <w:ind w:firstLine="284"/>
              <w:rPr>
                <w:rFonts w:ascii="仿宋_GB2312" w:hint="eastAsia"/>
                <w:spacing w:val="30"/>
                <w:kern w:val="28"/>
                <w:sz w:val="24"/>
              </w:rPr>
            </w:pPr>
            <w:r>
              <w:rPr>
                <w:rFonts w:ascii="仿宋_GB2312" w:hint="eastAsia"/>
                <w:spacing w:val="30"/>
                <w:kern w:val="28"/>
                <w:sz w:val="24"/>
              </w:rPr>
              <w:t>（500*650/1</w:t>
            </w:r>
            <w:r>
              <w:rPr>
                <w:rFonts w:ascii="仿宋_GB2312" w:hint="eastAsia"/>
                <w:spacing w:val="30"/>
                <w:kern w:val="28"/>
                <w:sz w:val="24"/>
                <w:lang w:eastAsia="zh-CN"/>
              </w:rPr>
              <w:t>201</w:t>
            </w:r>
            <w:r>
              <w:rPr>
                <w:rFonts w:ascii="仿宋_GB2312" w:hint="eastAsia"/>
                <w:spacing w:val="30"/>
                <w:kern w:val="28"/>
                <w:sz w:val="24"/>
              </w:rPr>
              <w:t>*900）*6000</w:t>
            </w: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54</w:t>
            </w: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111.24</w:t>
            </w:r>
          </w:p>
        </w:tc>
      </w:tr>
      <w:tr>
        <w:tblPrEx>
          <w:tblW w:w="0" w:type="auto"/>
          <w:tblInd w:w="675" w:type="dxa"/>
          <w:tblLayout w:type="fixed"/>
          <w:tblCellMar>
            <w:top w:w="0" w:type="dxa"/>
            <w:left w:w="108" w:type="dxa"/>
            <w:bottom w:w="0" w:type="dxa"/>
            <w:right w:w="108" w:type="dxa"/>
          </w:tblCellMar>
          <w:tblLook w:val="0000"/>
        </w:tblPrEx>
        <w:trPr>
          <w:trHeight w:val="1423"/>
        </w:trPr>
        <w:tc>
          <w:tcPr>
            <w:tcW w:w="1701" w:type="dxa"/>
            <w:vAlign w:val="center"/>
          </w:tcPr>
          <w:p>
            <w:pPr>
              <w:ind w:firstLine="284"/>
              <w:rPr>
                <w:rFonts w:ascii="仿宋_GB2312" w:hint="eastAsia"/>
                <w:spacing w:val="30"/>
                <w:kern w:val="28"/>
                <w:sz w:val="24"/>
              </w:rPr>
            </w:pPr>
            <w:r>
              <w:rPr>
                <w:rFonts w:ascii="仿宋_GB2312" w:hint="eastAsia"/>
                <w:spacing w:val="30"/>
                <w:kern w:val="28"/>
                <w:sz w:val="24"/>
              </w:rPr>
              <w:t>ZHL3</w:t>
            </w:r>
          </w:p>
        </w:tc>
        <w:tc>
          <w:tcPr>
            <w:tcW w:w="2052" w:type="dxa"/>
            <w:vAlign w:val="center"/>
          </w:tcPr>
          <w:p>
            <w:pPr>
              <w:ind w:firstLine="284"/>
              <w:rPr>
                <w:rFonts w:ascii="仿宋_GB2312" w:hint="eastAsia"/>
                <w:spacing w:val="30"/>
                <w:kern w:val="28"/>
                <w:sz w:val="24"/>
              </w:rPr>
            </w:pPr>
            <w:r>
              <w:rPr>
                <w:rFonts w:ascii="仿宋_GB2312" w:hint="eastAsia"/>
                <w:spacing w:val="30"/>
                <w:kern w:val="28"/>
                <w:sz w:val="24"/>
              </w:rPr>
              <w:t>（500*650/1</w:t>
            </w:r>
            <w:r>
              <w:rPr>
                <w:rFonts w:ascii="仿宋_GB2312" w:hint="eastAsia"/>
                <w:spacing w:val="30"/>
                <w:kern w:val="28"/>
                <w:sz w:val="24"/>
                <w:lang w:eastAsia="zh-CN"/>
              </w:rPr>
              <w:t>201</w:t>
            </w:r>
            <w:r>
              <w:rPr>
                <w:rFonts w:ascii="仿宋_GB2312" w:hint="eastAsia"/>
                <w:spacing w:val="30"/>
                <w:kern w:val="28"/>
                <w:sz w:val="24"/>
              </w:rPr>
              <w:t>*900）*7000</w:t>
            </w: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6</w:t>
            </w: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14.40</w:t>
            </w:r>
          </w:p>
        </w:tc>
      </w:tr>
      <w:tr>
        <w:tblPrEx>
          <w:tblW w:w="0" w:type="auto"/>
          <w:tblInd w:w="675" w:type="dxa"/>
          <w:tblLayout w:type="fixed"/>
          <w:tblCellMar>
            <w:top w:w="0" w:type="dxa"/>
            <w:left w:w="108" w:type="dxa"/>
            <w:bottom w:w="0" w:type="dxa"/>
            <w:right w:w="108" w:type="dxa"/>
          </w:tblCellMar>
          <w:tblLook w:val="0000"/>
        </w:tblPrEx>
        <w:tc>
          <w:tcPr>
            <w:tcW w:w="1701" w:type="dxa"/>
            <w:vAlign w:val="center"/>
          </w:tcPr>
          <w:p>
            <w:pPr>
              <w:ind w:firstLine="284"/>
              <w:rPr>
                <w:rFonts w:ascii="仿宋_GB2312" w:hint="eastAsia"/>
                <w:spacing w:val="30"/>
                <w:kern w:val="28"/>
                <w:sz w:val="24"/>
              </w:rPr>
            </w:pPr>
            <w:r>
              <w:rPr>
                <w:rFonts w:ascii="仿宋_GB2312" w:hint="eastAsia"/>
                <w:spacing w:val="30"/>
                <w:kern w:val="28"/>
                <w:sz w:val="24"/>
              </w:rPr>
              <w:t>合计</w:t>
            </w:r>
          </w:p>
        </w:tc>
        <w:tc>
          <w:tcPr>
            <w:tcW w:w="2052" w:type="dxa"/>
            <w:vAlign w:val="center"/>
          </w:tcPr>
          <w:p>
            <w:pPr>
              <w:ind w:firstLine="284"/>
              <w:rPr>
                <w:rFonts w:ascii="仿宋_GB2312" w:hint="eastAsia"/>
                <w:spacing w:val="30"/>
                <w:kern w:val="28"/>
                <w:sz w:val="24"/>
              </w:rPr>
            </w:pP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60</w:t>
            </w: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125.64</w:t>
            </w:r>
          </w:p>
        </w:tc>
      </w:tr>
    </w:tbl>
    <w:p>
      <w:pPr>
        <w:ind w:firstLine="284"/>
        <w:rPr>
          <w:rFonts w:ascii="仿宋_GB2312" w:hint="eastAsia"/>
          <w:spacing w:val="30"/>
          <w:kern w:val="28"/>
        </w:rPr>
        <w:sectPr>
          <w:type w:val="nextPage"/>
          <w:pgSz w:w="11907" w:h="16840"/>
          <w:pgMar w:top="1418" w:right="1247" w:bottom="1247" w:left="1418" w:header="851" w:footer="851" w:gutter="0"/>
          <w:pgNumType w:start="39"/>
          <w:cols w:space="708"/>
          <w:titlePg w:val="0"/>
          <w:docGrid w:type="lines" w:linePitch="400" w:charSpace="1789"/>
        </w:sectPr>
      </w:pPr>
      <w:r>
        <w:rPr>
          <w:rFonts w:ascii="仿宋_GB2312" w:hint="eastAsia"/>
          <w:spacing w:val="30"/>
          <w:kern w:val="28"/>
        </w:rPr>
        <w:t xml:space="preserve">        </w:t>
      </w:r>
    </w:p>
    <w:p>
      <w:pPr>
        <w:ind w:firstLine="284"/>
        <w:rPr>
          <w:rFonts w:ascii="仿宋_GB2312" w:hint="eastAsia"/>
          <w:kern w:val="28"/>
        </w:rPr>
      </w:pPr>
      <w:r>
        <w:rPr>
          <w:rFonts w:ascii="仿宋_GB2312" w:hint="eastAsia"/>
          <w:kern w:val="28"/>
        </w:rPr>
        <w:t xml:space="preserve">  现浇横梁施工工艺流程如下：</w:t>
      </w:r>
    </w:p>
    <w:p>
      <w:pPr>
        <w:ind w:firstLine="284"/>
        <w:rPr>
          <w:rFonts w:ascii="仿宋_GB2312" w:hint="eastAsia"/>
          <w:spacing w:val="30"/>
          <w:kern w:val="28"/>
        </w:rPr>
      </w:pPr>
      <w:r>
        <w:rPr>
          <w:rFonts w:ascii="仿宋_GB2312" w:hint="eastAsia"/>
          <w:spacing w:val="30"/>
          <w:kern w:val="28"/>
        </w:rPr>
        <w:t xml:space="preserve">     </w:t>
      </w:r>
      <w:r>
        <w:rPr>
          <w:rFonts w:ascii="仿宋_GB2312" w:hint="eastAsia"/>
          <w:spacing w:val="30"/>
          <w:kern w:val="28"/>
          <w:bdr w:val="single" w:sz="4" w:space="0" w:color="auto"/>
        </w:rPr>
        <w:t xml:space="preserve">桩头凿除 </w:t>
      </w:r>
      <w:r>
        <w:rPr>
          <w:rFonts w:ascii="仿宋_GB2312" w:hint="eastAsia"/>
          <w:spacing w:val="30"/>
          <w:kern w:val="28"/>
        </w:rPr>
        <w:t xml:space="preserve"> </w:t>
      </w:r>
      <w:r>
        <w:rPr>
          <w:rFonts w:ascii="仿宋_GB2312" w:hint="eastAsia"/>
          <w:spacing w:val="30"/>
          <w:kern w:val="28"/>
        </w:rPr>
        <w:t>→</w:t>
      </w:r>
      <w:r>
        <w:rPr>
          <w:rFonts w:ascii="仿宋_GB2312" w:hint="eastAsia"/>
          <w:spacing w:val="30"/>
          <w:kern w:val="28"/>
        </w:rPr>
        <w:t xml:space="preserve"> </w:t>
      </w:r>
      <w:r>
        <w:rPr>
          <w:rFonts w:ascii="仿宋_GB2312" w:hint="eastAsia"/>
          <w:spacing w:val="30"/>
          <w:kern w:val="28"/>
          <w:bdr w:val="single" w:sz="4" w:space="0" w:color="auto"/>
        </w:rPr>
        <w:t>模板安装</w:t>
      </w:r>
      <w:r>
        <w:rPr>
          <w:rFonts w:ascii="仿宋_GB2312" w:hint="eastAsia"/>
          <w:spacing w:val="30"/>
          <w:kern w:val="28"/>
        </w:rPr>
        <w:t xml:space="preserve"> </w:t>
      </w:r>
      <w:r>
        <w:rPr>
          <w:rFonts w:ascii="仿宋_GB2312" w:hint="eastAsia"/>
          <w:spacing w:val="30"/>
          <w:kern w:val="28"/>
        </w:rPr>
        <w:t>→</w:t>
      </w:r>
      <w:r>
        <w:rPr>
          <w:rFonts w:ascii="仿宋_GB2312" w:hint="eastAsia"/>
          <w:spacing w:val="30"/>
          <w:kern w:val="28"/>
        </w:rPr>
        <w:t xml:space="preserve"> </w:t>
      </w:r>
      <w:r>
        <w:rPr>
          <w:rFonts w:ascii="仿宋_GB2312" w:hint="eastAsia"/>
          <w:spacing w:val="30"/>
          <w:kern w:val="28"/>
          <w:bdr w:val="single" w:sz="4" w:space="0" w:color="auto"/>
        </w:rPr>
        <w:t>钢筋绑扎</w:t>
      </w:r>
      <w:r>
        <w:rPr>
          <w:rFonts w:ascii="仿宋_GB2312" w:hint="eastAsia"/>
          <w:spacing w:val="30"/>
          <w:kern w:val="28"/>
        </w:rPr>
        <w:t xml:space="preserve"> </w:t>
      </w:r>
      <w:r>
        <w:rPr>
          <w:rFonts w:ascii="仿宋_GB2312" w:hint="eastAsia"/>
          <w:spacing w:val="30"/>
          <w:kern w:val="28"/>
        </w:rPr>
        <w:t>→</w:t>
      </w:r>
      <w:r>
        <w:rPr>
          <w:rFonts w:ascii="仿宋_GB2312" w:hint="eastAsia"/>
          <w:spacing w:val="30"/>
          <w:kern w:val="28"/>
        </w:rPr>
        <w:t xml:space="preserve"> </w:t>
      </w:r>
      <w:r>
        <w:rPr>
          <w:rFonts w:ascii="仿宋_GB2312" w:hint="eastAsia"/>
          <w:spacing w:val="30"/>
          <w:kern w:val="28"/>
          <w:bdr w:val="single" w:sz="4" w:space="0" w:color="auto"/>
        </w:rPr>
        <w:t xml:space="preserve">砼浇注 </w:t>
      </w:r>
    </w:p>
    <w:p>
      <w:pPr>
        <w:ind w:firstLine="284"/>
        <w:rPr>
          <w:rFonts w:ascii="仿宋_GB2312"/>
          <w:spacing w:val="30"/>
          <w:kern w:val="28"/>
        </w:rPr>
      </w:pPr>
      <w:r>
        <w:rPr>
          <w:rFonts w:ascii="仿宋_GB2312" w:hint="eastAsia"/>
          <w:spacing w:val="30"/>
          <w:kern w:val="28"/>
        </w:rPr>
        <w:t xml:space="preserve">    </w:t>
      </w:r>
    </w:p>
    <w:p>
      <w:pPr>
        <w:ind w:firstLine="284"/>
        <w:outlineLvl w:val="0"/>
        <w:rPr>
          <w:rFonts w:ascii="仿宋_GB2312"/>
          <w:spacing w:val="30"/>
          <w:kern w:val="28"/>
        </w:rPr>
      </w:pPr>
      <w:r>
        <w:rPr>
          <w:rFonts w:ascii="仿宋_GB2312" w:hint="eastAsia"/>
          <w:spacing w:val="30"/>
          <w:kern w:val="28"/>
        </w:rPr>
        <w:t>→</w:t>
      </w:r>
      <w:r>
        <w:rPr>
          <w:rFonts w:ascii="仿宋_GB2312" w:hint="eastAsia"/>
          <w:spacing w:val="30"/>
          <w:kern w:val="28"/>
        </w:rPr>
        <w:t xml:space="preserve"> </w:t>
      </w:r>
      <w:r>
        <w:rPr>
          <w:rFonts w:ascii="仿宋_GB2312" w:hint="eastAsia"/>
          <w:spacing w:val="30"/>
          <w:kern w:val="28"/>
          <w:bdr w:val="single" w:sz="4" w:space="0" w:color="auto"/>
        </w:rPr>
        <w:t>模板拆除</w:t>
      </w:r>
      <w:r>
        <w:rPr>
          <w:rFonts w:ascii="仿宋_GB2312" w:hint="eastAsia"/>
          <w:spacing w:val="30"/>
          <w:kern w:val="28"/>
        </w:rPr>
        <w:t xml:space="preserve">                </w:t>
      </w:r>
    </w:p>
    <w:p>
      <w:pPr>
        <w:ind w:firstLine="284"/>
        <w:rPr>
          <w:rFonts w:ascii="仿宋_GB2312"/>
          <w:spacing w:val="30"/>
          <w:kern w:val="28"/>
        </w:rPr>
      </w:pPr>
    </w:p>
    <w:p>
      <w:pPr>
        <w:ind w:firstLine="284"/>
        <w:outlineLvl w:val="0"/>
        <w:rPr>
          <w:rFonts w:ascii="仿宋_GB2312" w:hint="eastAsia"/>
          <w:kern w:val="28"/>
        </w:rPr>
      </w:pPr>
      <w:r>
        <w:rPr>
          <w:rFonts w:ascii="仿宋_GB2312" w:hint="eastAsia"/>
          <w:kern w:val="28"/>
        </w:rPr>
        <w:t xml:space="preserve">  a.钻孔灌注桩桩头头凿除</w:t>
      </w:r>
    </w:p>
    <w:p>
      <w:pPr>
        <w:ind w:firstLine="284"/>
        <w:rPr>
          <w:rFonts w:ascii="仿宋_GB2312" w:hint="eastAsia"/>
          <w:kern w:val="28"/>
        </w:rPr>
      </w:pPr>
      <w:r>
        <w:rPr>
          <w:rFonts w:ascii="仿宋_GB2312" w:hint="eastAsia"/>
          <w:kern w:val="28"/>
        </w:rPr>
        <w:t xml:space="preserve">  在钻孔灌注桩强度达到100%后，就可以进行桩头凿除的施工，为保证桩头凿除完后桩顶的砼强度符合设计的要求，而且桩头凿除的工程数量不大，采取人工凿除的施工方法，凿除后的桩顶标高以伸入横梁5cm控制。</w:t>
      </w:r>
    </w:p>
    <w:p>
      <w:pPr>
        <w:ind w:firstLine="284"/>
        <w:outlineLvl w:val="0"/>
        <w:rPr>
          <w:rFonts w:ascii="仿宋_GB2312"/>
          <w:kern w:val="28"/>
        </w:rPr>
      </w:pPr>
      <w:r>
        <w:rPr>
          <w:rFonts w:ascii="仿宋_GB2312" w:hint="eastAsia"/>
          <w:kern w:val="28"/>
        </w:rPr>
        <w:t xml:space="preserve">  </w:t>
      </w:r>
      <w:r>
        <w:rPr>
          <w:rFonts w:ascii="仿宋_GB2312"/>
          <w:kern w:val="28"/>
        </w:rPr>
        <w:t>b.</w:t>
      </w:r>
      <w:r>
        <w:rPr>
          <w:rFonts w:ascii="仿宋_GB2312" w:hint="eastAsia"/>
          <w:kern w:val="28"/>
        </w:rPr>
        <w:t>现浇横梁模板制安</w:t>
      </w:r>
    </w:p>
    <w:p>
      <w:pPr>
        <w:ind w:firstLine="284"/>
        <w:rPr>
          <w:rFonts w:ascii="仿宋_GB2312" w:hint="eastAsia"/>
          <w:kern w:val="28"/>
        </w:rPr>
      </w:pPr>
      <w:r>
        <w:rPr>
          <w:rFonts w:ascii="仿宋_GB2312"/>
          <w:kern w:val="28"/>
        </w:rPr>
        <w:t xml:space="preserve">  </w:t>
      </w:r>
      <w:r>
        <w:rPr>
          <w:rFonts w:ascii="仿宋_GB2312" w:hint="eastAsia"/>
          <w:kern w:val="28"/>
        </w:rPr>
        <w:t>在桩头凿除及清洗完之后，可进行横梁模板的安装。横梁模板采用悬吊散拼的形式，直接计算横梁的标高及平面位置尺寸后，在钻孔灌注桩施工平台的纵梁上用【20槽钢焊接现浇横梁的立柱及底梁。支架焊接完成后先拼装底板及侧板，模板拼装后要调整至规范允许的范围内，两端的封头板要等钢筋绑扎完成后才能安装。</w:t>
      </w:r>
    </w:p>
    <w:p>
      <w:pPr>
        <w:ind w:firstLine="284"/>
        <w:outlineLvl w:val="0"/>
        <w:rPr>
          <w:rFonts w:ascii="仿宋_GB2312" w:hint="eastAsia"/>
          <w:kern w:val="28"/>
        </w:rPr>
      </w:pPr>
      <w:r>
        <w:rPr>
          <w:rFonts w:ascii="仿宋_GB2312" w:hint="eastAsia"/>
          <w:kern w:val="28"/>
        </w:rPr>
        <w:t xml:space="preserve">  c.钢筋开料及绑扎</w:t>
      </w:r>
    </w:p>
    <w:p>
      <w:pPr>
        <w:ind w:firstLine="284"/>
        <w:rPr>
          <w:rFonts w:ascii="仿宋_GB2312" w:hint="eastAsia"/>
          <w:kern w:val="28"/>
        </w:rPr>
      </w:pPr>
      <w:r>
        <w:rPr>
          <w:rFonts w:ascii="仿宋_GB2312" w:hint="eastAsia"/>
          <w:kern w:val="28"/>
        </w:rPr>
        <w:t xml:space="preserve">  钢筋开料在岸边的加工场地进行，开料时严格按照施工图纸施工，由于与钻孔桩同时施工，为防止材料的混乱，开料后马上做好标示或用轻便运输工具运往现场。</w:t>
      </w:r>
    </w:p>
    <w:p>
      <w:pPr>
        <w:ind w:firstLine="284"/>
        <w:rPr>
          <w:rFonts w:ascii="仿宋_GB2312" w:hint="eastAsia"/>
          <w:kern w:val="28"/>
        </w:rPr>
      </w:pPr>
      <w:r>
        <w:rPr>
          <w:rFonts w:ascii="仿宋_GB2312" w:hint="eastAsia"/>
          <w:kern w:val="28"/>
        </w:rPr>
        <w:t xml:space="preserve">  模板安装经监理验收通过后，开始钢筋的绑扎。由于现浇横梁的钢筋都比较简单，施工时主要是要注意钢筋的数量及预埋件的安装位置。</w:t>
      </w:r>
    </w:p>
    <w:p>
      <w:pPr>
        <w:ind w:firstLine="284"/>
        <w:outlineLvl w:val="0"/>
        <w:rPr>
          <w:rFonts w:ascii="仿宋_GB2312" w:hint="eastAsia"/>
          <w:kern w:val="28"/>
        </w:rPr>
      </w:pPr>
      <w:r>
        <w:rPr>
          <w:rFonts w:ascii="仿宋_GB2312" w:hint="eastAsia"/>
          <w:kern w:val="28"/>
        </w:rPr>
        <w:t xml:space="preserve">  d.现浇横梁砼浇注</w:t>
      </w:r>
    </w:p>
    <w:p>
      <w:pPr>
        <w:ind w:firstLine="284"/>
        <w:rPr>
          <w:rFonts w:ascii="仿宋_GB2312" w:hint="eastAsia"/>
          <w:kern w:val="28"/>
        </w:rPr>
      </w:pPr>
      <w:r>
        <w:rPr>
          <w:rFonts w:ascii="仿宋_GB2312" w:hint="eastAsia"/>
          <w:kern w:val="28"/>
        </w:rPr>
        <w:t xml:space="preserve">  钢筋绑扎通过验收后，开始砼的浇注。由于现浇横梁的砼方量不大，现浇横梁砼的搅拌与陆上预制空心板统一安排，砼采用手推车运至现场浇注，为保证砼的质量，整个砼浇注过程中相关各工种要有人现场值班。</w:t>
      </w:r>
    </w:p>
    <w:p>
      <w:pPr>
        <w:ind w:firstLine="284"/>
        <w:outlineLvl w:val="0"/>
        <w:rPr>
          <w:rFonts w:ascii="仿宋_GB2312" w:hint="eastAsia"/>
          <w:kern w:val="28"/>
        </w:rPr>
      </w:pPr>
      <w:r>
        <w:rPr>
          <w:rFonts w:ascii="仿宋_GB2312" w:hint="eastAsia"/>
          <w:kern w:val="28"/>
        </w:rPr>
        <w:t xml:space="preserve">  e.现浇横梁的砼强度达到75%后，横梁的模板就可以拆除，每拆除完一根横梁的模板后，履带吊机配合震动锤开始回收该跨的施工材料。</w:t>
      </w:r>
    </w:p>
    <w:p>
      <w:pPr>
        <w:ind w:firstLine="284"/>
        <w:rPr>
          <w:rFonts w:ascii="仿宋_GB2312"/>
          <w:kern w:val="28"/>
        </w:rPr>
      </w:pPr>
      <w:r>
        <w:rPr>
          <w:rFonts w:ascii="仿宋_GB2312" w:hint="eastAsia"/>
          <w:kern w:val="28"/>
        </w:rPr>
        <w:t xml:space="preserve">  现浇横梁模板拼装见下图：</w:t>
      </w:r>
    </w:p>
    <w:p>
      <w:pPr>
        <w:ind w:firstLine="284"/>
        <w:rPr>
          <w:b/>
        </w:rPr>
      </w:pPr>
      <w:r>
        <w:rPr>
          <w:b/>
        </w:rPr>
        <w:pict>
          <v:line id="直线 380" o:spid="_x0000_s1275" style="mso-wrap-style:square;position:absolute;z-index:251911168" from="156pt,15.25pt" to="156.05pt,15.3pt" o:allowincell="f" strokeweight="0.25pt">
            <v:stroke linestyle="single"/>
          </v:line>
        </w:pict>
      </w:r>
      <w:r>
        <w:rPr>
          <w:b/>
        </w:rPr>
        <w:t xml:space="preserve">   </w:t>
      </w:r>
    </w:p>
    <w:p>
      <w:pPr>
        <w:rPr>
          <w:b/>
        </w:rPr>
      </w:pPr>
    </w:p>
    <w:p>
      <w:pPr>
        <w:rPr>
          <w:b/>
        </w:rPr>
      </w:pPr>
    </w:p>
    <w:p>
      <w:pPr>
        <w:rPr>
          <w:b/>
        </w:rPr>
      </w:pPr>
    </w:p>
    <w:p>
      <w:pPr>
        <w:rPr>
          <w:b/>
        </w:rPr>
      </w:pPr>
    </w:p>
    <w:p>
      <w:pPr>
        <w:rPr>
          <w:rFonts w:hint="eastAsia"/>
          <w:b/>
        </w:rPr>
      </w:pPr>
    </w:p>
    <w:p>
      <w:pPr>
        <w:rPr>
          <w:rFonts w:hint="eastAsia"/>
          <w:b/>
        </w:rPr>
      </w:pPr>
    </w:p>
    <w:p>
      <w:pPr>
        <w:rPr>
          <w:rFonts w:hint="eastAsia"/>
          <w:b/>
        </w:rPr>
      </w:pPr>
    </w:p>
    <w:p>
      <w:pPr>
        <w:rPr>
          <w:rFonts w:hint="eastAsia"/>
          <w:b/>
        </w:rPr>
      </w:pPr>
      <w:r>
        <w:rPr>
          <w:rFonts w:hint="eastAsia"/>
          <w:b/>
        </w:rPr>
        <w:br/>
      </w:r>
      <w:r>
        <w:rPr>
          <w:rFonts w:hint="eastAsia"/>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https://d.book118.com/178015011062006022</w:t>
        </w:r>
      </w:hyperlink>
    </w:p>
    <w:p>
      <w:pPr>
        <w:rPr>
          <w:rFonts w:hint="eastAsia"/>
          <w:b/>
        </w:rPr>
      </w:pPr>
    </w:p>
    <w:sectPr>
      <w:type w:val="nextPage"/>
      <w:pgSz w:w="11907" w:h="16840"/>
      <w:pgMar w:top="1418" w:right="1247" w:bottom="1247" w:left="1418" w:header="851" w:footer="851" w:gutter="0"/>
      <w:pgNumType w:start="40"/>
      <w:cols w:space="708"/>
      <w:titlePg w:val="0"/>
      <w:docGrid w:type="lines" w:linePitch="400" w:charSpace="178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宋体-方正超大字符集">
    <w:altName w:val="黑体"/>
    <w:panose1 w:val="00000000000000000000"/>
    <w:charset w:val="86"/>
    <w:family w:val="script"/>
    <w:pitch w:val="default"/>
    <w:sig w:usb0="00000001" w:usb1="080E0000" w:usb2="0000001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MingLiU">
    <w:altName w:val="PMingLiU-ExtB"/>
    <w:panose1 w:val="02010609000101010101"/>
    <w:charset w:val="88"/>
    <w:family w:val="modern"/>
    <w:pitch w:val="default"/>
    <w:sig w:usb0="A00002FF" w:usb1="28CFFCFA" w:usb2="00000016" w:usb3="00000000" w:csb0="00100001" w:csb1="00000000"/>
  </w:font>
  <w:font w:name="Symbol">
    <w:panose1 w:val="05050102010706020507"/>
    <w:charset w:val="02"/>
    <w:family w:val="roman"/>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F32805"/>
    <w:multiLevelType w:val="singleLevel"/>
    <w:tmpl w:val="4DF32805"/>
    <w:lvl w:ilvl="0">
      <w:start w:val="1"/>
      <w:numFmt w:val="decimal"/>
      <w:lvlText w:val="(%1)"/>
      <w:lvlJc w:val="left"/>
      <w:pPr>
        <w:tabs>
          <w:tab w:val="num" w:pos="1230"/>
        </w:tabs>
        <w:ind w:left="1080" w:hanging="570"/>
      </w:pPr>
      <w:rPr>
        <w:rFonts w:hint="eastAsia"/>
      </w:rPr>
    </w:lvl>
  </w:abstractNum>
  <w:abstractNum w:abstractNumId="1">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C0001"/>
    <w:rsid w:val="004E6333"/>
    <w:rsid w:val="004E7137"/>
    <w:rsid w:val="00500165"/>
    <w:rsid w:val="0054503E"/>
    <w:rsid w:val="005529E7"/>
    <w:rsid w:val="00554327"/>
    <w:rsid w:val="00554DC0"/>
    <w:rsid w:val="00566A61"/>
    <w:rsid w:val="005958C7"/>
    <w:rsid w:val="005A39B3"/>
    <w:rsid w:val="005A3FB7"/>
    <w:rsid w:val="005A4495"/>
    <w:rsid w:val="005B5199"/>
    <w:rsid w:val="005E3454"/>
    <w:rsid w:val="005F39F7"/>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4B9F"/>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11587"/>
    <w:rsid w:val="00E2338E"/>
    <w:rsid w:val="00E42760"/>
    <w:rsid w:val="00E63F2E"/>
    <w:rsid w:val="00E669EE"/>
    <w:rsid w:val="00E93460"/>
    <w:rsid w:val="00E96C94"/>
    <w:rsid w:val="00EA5F5A"/>
    <w:rsid w:val="00EB3FC3"/>
    <w:rsid w:val="00EE62F1"/>
    <w:rsid w:val="00EF473D"/>
    <w:rsid w:val="00F002C8"/>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3B307047"/>
    <w:rsid w:val="3F70041E"/>
    <w:rsid w:val="3F732E6A"/>
    <w:rsid w:val="3FD84540"/>
    <w:rsid w:val="42605212"/>
    <w:rsid w:val="47ED3310"/>
    <w:rsid w:val="498C6703"/>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widowControl/>
      <w:spacing w:before="100" w:beforeAutospacing="1" w:after="100" w:afterAutospacing="1"/>
      <w:jc w:val="left"/>
      <w:outlineLvl w:val="0"/>
    </w:pPr>
    <w:rPr>
      <w:rFonts w:ascii="宋体" w:hAnsi="宋体" w:cs="宋体"/>
      <w:b/>
      <w:bCs/>
      <w:kern w:val="36"/>
      <w:sz w:val="48"/>
      <w:szCs w:val="48"/>
    </w:rPr>
  </w:style>
  <w:style w:type="paragraph" w:styleId="Heading2">
    <w:name w:val="heading 2"/>
    <w:basedOn w:val="Normal"/>
    <w:next w:val="Normal"/>
    <w:pPr>
      <w:keepNext/>
      <w:keepLines/>
      <w:snapToGrid w:val="0"/>
      <w:spacing w:before="120" w:after="120" w:line="360" w:lineRule="auto"/>
      <w:ind w:firstLine="425"/>
      <w:jc w:val="left"/>
      <w:outlineLvl w:val="1"/>
    </w:pPr>
    <w:rPr>
      <w:rFonts w:ascii="Arial" w:eastAsia="仿宋_GB2312" w:hAnsi="Arial"/>
      <w:b/>
      <w:sz w:val="30"/>
      <w:szCs w:val="20"/>
    </w:rPr>
  </w:style>
  <w:style w:type="paragraph" w:styleId="Heading3">
    <w:name w:val="heading 3"/>
    <w:basedOn w:val="Normal"/>
    <w:pPr>
      <w:keepNext/>
      <w:keepLines/>
      <w:spacing w:before="120" w:after="120" w:line="360" w:lineRule="auto"/>
      <w:outlineLvl w:val="2"/>
    </w:pPr>
    <w:rPr>
      <w:rFonts w:eastAsia="仿宋_GB2312"/>
      <w:b/>
      <w:sz w:val="28"/>
      <w:szCs w:val="20"/>
    </w:rPr>
  </w:style>
  <w:style w:type="paragraph" w:styleId="Heading4">
    <w:name w:val="heading 4"/>
    <w:basedOn w:val="Normal"/>
    <w:pPr>
      <w:keepNext/>
      <w:keepLines/>
      <w:spacing w:line="360" w:lineRule="auto"/>
      <w:outlineLvl w:val="3"/>
    </w:pPr>
    <w:rPr>
      <w:rFonts w:eastAsia="仿宋_GB2312"/>
      <w:sz w:val="28"/>
      <w:szCs w:val="20"/>
    </w:rPr>
  </w:style>
  <w:style w:type="paragraph" w:styleId="Heading5">
    <w:name w:val="heading 5"/>
    <w:basedOn w:val="Normal"/>
    <w:next w:val="BodyText"/>
    <w:pPr>
      <w:keepNext/>
      <w:keepLines/>
      <w:widowControl/>
      <w:numPr>
        <w:ilvl w:val="0"/>
        <w:numId w:val="1"/>
      </w:numPr>
      <w:tabs>
        <w:tab w:val="left" w:pos="567"/>
        <w:tab w:val="clear" w:pos="1230"/>
      </w:tabs>
      <w:snapToGrid w:val="0"/>
      <w:spacing w:before="60" w:after="60" w:line="360" w:lineRule="auto"/>
      <w:jc w:val="left"/>
      <w:outlineLvl w:val="4"/>
    </w:pPr>
    <w:rPr>
      <w:rFonts w:ascii="黑体" w:eastAsia="黑体" w:hAnsi="Arial"/>
      <w:kern w:val="20"/>
      <w:sz w:val="28"/>
      <w:szCs w:val="20"/>
      <w:u w:val="single"/>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BodyText">
    <w:name w:val="Body Text"/>
    <w:basedOn w:val="Normal"/>
    <w:pPr>
      <w:widowControl/>
      <w:snapToGrid w:val="0"/>
      <w:spacing w:before="60" w:after="60" w:line="360" w:lineRule="auto"/>
      <w:ind w:firstLine="510"/>
      <w:jc w:val="center"/>
    </w:pPr>
    <w:rPr>
      <w:rFonts w:ascii="宋体" w:eastAsia="仿宋_GB2312" w:hAnsi="Arial"/>
      <w:b/>
      <w:kern w:val="0"/>
      <w:sz w:val="28"/>
      <w:szCs w:val="20"/>
      <w:u w:val="single"/>
    </w:rPr>
  </w:style>
  <w:style w:type="paragraph" w:styleId="NormalIndent">
    <w:name w:val="Normal Indent"/>
    <w:basedOn w:val="Normal"/>
    <w:pPr>
      <w:snapToGrid w:val="0"/>
      <w:spacing w:line="360" w:lineRule="auto"/>
      <w:ind w:firstLine="420"/>
    </w:pPr>
    <w:rPr>
      <w:rFonts w:eastAsia="仿宋_GB2312"/>
      <w:sz w:val="28"/>
      <w:szCs w:val="20"/>
    </w:rPr>
  </w:style>
  <w:style w:type="paragraph" w:styleId="Caption">
    <w:name w:val="caption"/>
    <w:basedOn w:val="Picture"/>
    <w:next w:val="BodyText"/>
    <w:pPr>
      <w:snapToGrid/>
      <w:spacing w:line="300" w:lineRule="auto"/>
      <w:ind w:firstLine="0"/>
      <w:jc w:val="center"/>
    </w:pPr>
    <w:rPr>
      <w:rFonts w:ascii="仿宋_GB2312"/>
      <w:b/>
      <w:spacing w:val="5"/>
      <w:u w:val="single"/>
    </w:rPr>
  </w:style>
  <w:style w:type="paragraph" w:customStyle="1" w:styleId="Picture">
    <w:name w:val="Picture"/>
    <w:basedOn w:val="Normal"/>
    <w:next w:val="Caption"/>
    <w:pPr>
      <w:keepNext/>
      <w:widowControl/>
      <w:snapToGrid w:val="0"/>
      <w:spacing w:before="60" w:after="60" w:line="360" w:lineRule="auto"/>
      <w:ind w:firstLine="510"/>
    </w:pPr>
    <w:rPr>
      <w:rFonts w:ascii="宋体" w:eastAsia="仿宋_GB2312" w:hAnsi="Arial"/>
      <w:kern w:val="0"/>
      <w:sz w:val="28"/>
      <w:szCs w:val="20"/>
    </w:rPr>
  </w:style>
  <w:style w:type="paragraph" w:styleId="DocumentMap">
    <w:name w:val="Document Map"/>
    <w:basedOn w:val="Normal"/>
    <w:pPr>
      <w:shd w:val="clear" w:color="auto" w:fill="000080"/>
      <w:spacing w:line="300" w:lineRule="auto"/>
    </w:pPr>
    <w:rPr>
      <w:rFonts w:eastAsia="仿宋_GB2312"/>
      <w:b/>
      <w:sz w:val="28"/>
      <w:szCs w:val="20"/>
    </w:rPr>
  </w:style>
  <w:style w:type="paragraph" w:styleId="BodyText3">
    <w:name w:val="Body Text 3"/>
    <w:basedOn w:val="Normal"/>
    <w:pPr>
      <w:spacing w:line="300" w:lineRule="auto"/>
    </w:pPr>
    <w:rPr>
      <w:rFonts w:eastAsia="仿宋_GB2312"/>
      <w:color w:val="FF0000"/>
      <w:sz w:val="28"/>
      <w:szCs w:val="20"/>
    </w:rPr>
  </w:style>
  <w:style w:type="paragraph" w:styleId="BodyTextIndent">
    <w:name w:val="Body Text Indent"/>
    <w:basedOn w:val="Normal"/>
    <w:pPr>
      <w:spacing w:after="120" w:line="300" w:lineRule="auto"/>
      <w:ind w:left="420"/>
    </w:pPr>
    <w:rPr>
      <w:rFonts w:eastAsia="仿宋_GB2312"/>
      <w:b/>
      <w:sz w:val="28"/>
      <w:szCs w:val="20"/>
    </w:rPr>
  </w:style>
  <w:style w:type="paragraph" w:styleId="TOC3">
    <w:name w:val="toc 3"/>
    <w:basedOn w:val="Normal"/>
    <w:pPr>
      <w:spacing w:line="300" w:lineRule="auto"/>
      <w:ind w:firstLine="454"/>
    </w:pPr>
    <w:rPr>
      <w:rFonts w:eastAsia="仿宋_GB2312"/>
      <w:sz w:val="24"/>
      <w:szCs w:val="20"/>
    </w:rPr>
  </w:style>
  <w:style w:type="paragraph" w:styleId="PlainText">
    <w:name w:val="Plain Text"/>
    <w:basedOn w:val="Normal"/>
    <w:pPr>
      <w:spacing w:line="460" w:lineRule="atLeast"/>
      <w:ind w:firstLine="454"/>
    </w:pPr>
    <w:rPr>
      <w:rFonts w:ascii="宋体" w:hAnsi="Courier New"/>
      <w:spacing w:val="16"/>
      <w:sz w:val="24"/>
      <w:szCs w:val="20"/>
    </w:rPr>
  </w:style>
  <w:style w:type="paragraph" w:styleId="Date">
    <w:name w:val="Date"/>
    <w:basedOn w:val="Normal"/>
    <w:next w:val="Normal"/>
    <w:pPr>
      <w:spacing w:line="360" w:lineRule="auto"/>
    </w:pPr>
    <w:rPr>
      <w:rFonts w:eastAsia="仿宋_GB2312"/>
      <w:sz w:val="28"/>
      <w:szCs w:val="20"/>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rFonts w:ascii="Times New Roman" w:eastAsia="宋体" w:hAnsi="Times New Roman" w:cs="Times New Roman"/>
      <w:sz w:val="18"/>
      <w:szCs w:val="18"/>
    </w:rPr>
  </w:style>
  <w:style w:type="paragraph" w:styleId="Header">
    <w:name w:val="header"/>
    <w:basedOn w:val="Normal"/>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paragraph" w:styleId="TOC1">
    <w:name w:val="toc 1"/>
    <w:basedOn w:val="Normal"/>
    <w:next w:val="Normal"/>
    <w:pPr>
      <w:spacing w:line="360" w:lineRule="auto"/>
    </w:pPr>
    <w:rPr>
      <w:rFonts w:ascii="宋体" w:hAnsi="华文细黑"/>
      <w:color w:val="000000"/>
    </w:rPr>
  </w:style>
  <w:style w:type="paragraph" w:styleId="TOC4">
    <w:name w:val="toc 4"/>
    <w:basedOn w:val="Normal"/>
    <w:next w:val="Normal"/>
    <w:pPr>
      <w:spacing w:line="300" w:lineRule="auto"/>
      <w:ind w:firstLine="567"/>
    </w:pPr>
    <w:rPr>
      <w:rFonts w:eastAsia="仿宋_GB2312"/>
      <w:sz w:val="24"/>
      <w:szCs w:val="20"/>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BodyTextFirstIndent2">
    <w:name w:val="Body Text First Indent 2"/>
    <w:basedOn w:val="BodyTextIndent"/>
    <w:pPr>
      <w:ind w:firstLine="210"/>
    </w:pPr>
  </w:style>
  <w:style w:type="character" w:styleId="Strong">
    <w:name w:val="Strong"/>
    <w:rPr>
      <w:b/>
      <w:bCs/>
    </w:rPr>
  </w:style>
  <w:style w:type="character" w:styleId="PageNumber">
    <w:name w:val="page number"/>
    <w:basedOn w:val="DefaultParagraphFont"/>
    <w:rPr>
      <w:rFonts w:ascii="Times New Roman" w:eastAsia="宋体" w:hAnsi="Times New Roman" w:cs="Times New Roman"/>
    </w:rPr>
  </w:style>
  <w:style w:type="character" w:styleId="Hyperlink">
    <w:name w:val="Hyperlink"/>
    <w:rPr>
      <w:color w:val="0000FF"/>
      <w:u w:val="none"/>
    </w:rPr>
  </w:style>
  <w:style w:type="paragraph" w:customStyle="1" w:styleId="1">
    <w:name w:val="表文1"/>
    <w:basedOn w:val="Normal"/>
    <w:pPr>
      <w:snapToGrid w:val="0"/>
      <w:jc w:val="center"/>
    </w:pPr>
    <w:rPr>
      <w:rFonts w:ascii="Arial" w:eastAsia="仿宋_GB2312" w:hAnsi="Arial"/>
      <w:sz w:val="24"/>
      <w:szCs w:val="20"/>
    </w:rPr>
  </w:style>
  <w:style w:type="paragraph" w:customStyle="1" w:styleId="a">
    <w:name w:val="表文"/>
    <w:basedOn w:val="Normal"/>
    <w:pPr>
      <w:spacing w:line="300" w:lineRule="auto"/>
      <w:jc w:val="center"/>
    </w:pPr>
    <w:rPr>
      <w:rFonts w:eastAsia="仿宋_GB2312"/>
      <w:sz w:val="24"/>
      <w:szCs w:val="20"/>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1.bin" /><Relationship Id="rId11" Type="http://schemas.openxmlformats.org/officeDocument/2006/relationships/image" Target="media/image7.wmf" /><Relationship Id="rId12" Type="http://schemas.openxmlformats.org/officeDocument/2006/relationships/oleObject" Target="embeddings/oleObject2.bin" /><Relationship Id="rId13" Type="http://schemas.openxmlformats.org/officeDocument/2006/relationships/image" Target="media/image8.wmf" /><Relationship Id="rId14" Type="http://schemas.openxmlformats.org/officeDocument/2006/relationships/oleObject" Target="embeddings/oleObject3.bin" /><Relationship Id="rId15" Type="http://schemas.openxmlformats.org/officeDocument/2006/relationships/image" Target="media/image9.png" /><Relationship Id="rId16" Type="http://schemas.openxmlformats.org/officeDocument/2006/relationships/hyperlink" Target="https://d.book118.com/178015011062006022" TargetMode="Externa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wmf" /><Relationship Id="rId8" Type="http://schemas.openxmlformats.org/officeDocument/2006/relationships/image" Target="media/image5.wmf" /><Relationship Id="rId9" Type="http://schemas.openxmlformats.org/officeDocument/2006/relationships/image" Target="media/image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47</Pages>
  <Words>8118</Words>
  <Characters>46277</Characters>
  <Application>Microsoft Office Word</Application>
  <DocSecurity>0</DocSecurity>
  <Lines>385</Lines>
  <Paragraphs>108</Paragraphs>
  <ScaleCrop>false</ScaleCrop>
  <Company>jyd</Company>
  <LinksUpToDate>false</LinksUpToDate>
  <CharactersWithSpaces>54287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说  明</dc:title>
  <dc:creator>张 新;袁晶;hz</dc:creator>
  <cp:lastModifiedBy>张新</cp:lastModifiedBy>
  <cp:revision>7</cp:revision>
  <cp:lastPrinted>2019-07-13T07:03:00Z</cp:lastPrinted>
  <dcterms:created xsi:type="dcterms:W3CDTF">2009-02-21T04:40:00Z</dcterms:created>
  <dcterms:modified xsi:type="dcterms:W3CDTF">2023-12-23T03:02:57Z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5AD60A5E0B78415997950378BA92035F_13</vt:lpwstr>
  </property>
  <property fmtid="{D5CDD505-2E9C-101B-9397-08002B2CF9AE}" pid="3" name="KSOProductBuildVer">
    <vt:lpwstr>2052-12.1.0.16120</vt:lpwstr>
  </property>
</Properties>
</file>