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港物运输项目规划设计纲要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7" w:history="1">
        <w:r>
          <w:rPr>
            <w:rFonts w:ascii="仿宋" w:eastAsia="仿宋" w:hAnsi="仿宋" w:cs="仿宋" w:hint="eastAsia"/>
            <w:lang w:eastAsia="zh-CN"/>
          </w:rPr>
          <w:t>前言</w:t>
        </w:r>
        <w:r>
          <w:tab/>
        </w:r>
        <w:r>
          <w:fldChar w:fldCharType="begin"/>
        </w:r>
        <w:r>
          <w:instrText xml:space="preserve"> PAGEREF _Toc6747 \h </w:instrText>
        </w:r>
        <w:r>
          <w:fldChar w:fldCharType="separate"/>
        </w:r>
        <w:r>
          <w:t>3</w:t>
        </w:r>
        <w:r>
          <w:fldChar w:fldCharType="end"/>
        </w:r>
      </w:hyperlink>
    </w:p>
    <w:p>
      <w:pPr>
        <w:pStyle w:val="TOC1"/>
        <w:tabs>
          <w:tab w:val="right" w:leader="dot" w:pos="8306"/>
        </w:tabs>
      </w:pPr>
      <w:hyperlink w:anchor="_Toc983" w:history="1">
        <w:r>
          <w:rPr>
            <w:rFonts w:ascii="仿宋" w:eastAsia="仿宋" w:hAnsi="仿宋" w:cs="仿宋" w:hint="eastAsia"/>
            <w:lang w:eastAsia="zh-CN"/>
          </w:rPr>
          <w:t>一、市场分析、调研</w:t>
        </w:r>
        <w:r>
          <w:tab/>
        </w:r>
        <w:r>
          <w:fldChar w:fldCharType="begin"/>
        </w:r>
        <w:r>
          <w:instrText xml:space="preserve"> PAGEREF _Toc983 \h </w:instrText>
        </w:r>
        <w:r>
          <w:fldChar w:fldCharType="separate"/>
        </w:r>
        <w:r>
          <w:t>3</w:t>
        </w:r>
        <w:r>
          <w:fldChar w:fldCharType="end"/>
        </w:r>
      </w:hyperlink>
    </w:p>
    <w:p>
      <w:pPr>
        <w:pStyle w:val="TOC2"/>
        <w:tabs>
          <w:tab w:val="right" w:leader="dot" w:pos="8306"/>
        </w:tabs>
      </w:pPr>
      <w:hyperlink w:anchor="_Toc15612" w:history="1">
        <w:r>
          <w:rPr>
            <w:rFonts w:ascii="仿宋" w:eastAsia="仿宋" w:hAnsi="仿宋" w:cs="仿宋" w:hint="eastAsia"/>
            <w:lang w:eastAsia="zh-CN"/>
          </w:rPr>
          <w:t>(一)、港物运输行业分析</w:t>
        </w:r>
        <w:r>
          <w:tab/>
        </w:r>
        <w:r>
          <w:fldChar w:fldCharType="begin"/>
        </w:r>
        <w:r>
          <w:instrText xml:space="preserve"> PAGEREF _Toc15612 \h </w:instrText>
        </w:r>
        <w:r>
          <w:fldChar w:fldCharType="separate"/>
        </w:r>
        <w:r>
          <w:t>3</w:t>
        </w:r>
        <w:r>
          <w:fldChar w:fldCharType="end"/>
        </w:r>
      </w:hyperlink>
    </w:p>
    <w:p>
      <w:pPr>
        <w:pStyle w:val="TOC2"/>
        <w:tabs>
          <w:tab w:val="right" w:leader="dot" w:pos="8306"/>
        </w:tabs>
      </w:pPr>
      <w:hyperlink w:anchor="_Toc21039" w:history="1">
        <w:r>
          <w:rPr>
            <w:rFonts w:ascii="仿宋" w:eastAsia="仿宋" w:hAnsi="仿宋" w:cs="仿宋" w:hint="eastAsia"/>
            <w:lang w:eastAsia="zh-CN"/>
          </w:rPr>
          <w:t>(二)、港物运输市场分析预测</w:t>
        </w:r>
        <w:r>
          <w:tab/>
        </w:r>
        <w:r>
          <w:fldChar w:fldCharType="begin"/>
        </w:r>
        <w:r>
          <w:instrText xml:space="preserve"> PAGEREF _Toc21039 \h </w:instrText>
        </w:r>
        <w:r>
          <w:fldChar w:fldCharType="separate"/>
        </w:r>
        <w:r>
          <w:t>4</w:t>
        </w:r>
        <w:r>
          <w:fldChar w:fldCharType="end"/>
        </w:r>
      </w:hyperlink>
    </w:p>
    <w:p>
      <w:pPr>
        <w:pStyle w:val="TOC1"/>
        <w:tabs>
          <w:tab w:val="right" w:leader="dot" w:pos="8306"/>
        </w:tabs>
      </w:pPr>
      <w:hyperlink w:anchor="_Toc11358" w:history="1">
        <w:r>
          <w:rPr>
            <w:rFonts w:ascii="仿宋" w:eastAsia="仿宋" w:hAnsi="仿宋" w:cs="仿宋" w:hint="eastAsia"/>
            <w:lang w:eastAsia="zh-CN"/>
          </w:rPr>
          <w:t>二、工艺说明</w:t>
        </w:r>
        <w:r>
          <w:tab/>
        </w:r>
        <w:r>
          <w:fldChar w:fldCharType="begin"/>
        </w:r>
        <w:r>
          <w:instrText xml:space="preserve"> PAGEREF _Toc11358 \h </w:instrText>
        </w:r>
        <w:r>
          <w:fldChar w:fldCharType="separate"/>
        </w:r>
        <w:r>
          <w:t>5</w:t>
        </w:r>
        <w:r>
          <w:fldChar w:fldCharType="end"/>
        </w:r>
      </w:hyperlink>
    </w:p>
    <w:p>
      <w:pPr>
        <w:pStyle w:val="TOC2"/>
        <w:tabs>
          <w:tab w:val="right" w:leader="dot" w:pos="8306"/>
        </w:tabs>
      </w:pPr>
      <w:hyperlink w:anchor="_Toc32109" w:history="1">
        <w:r>
          <w:rPr>
            <w:rFonts w:ascii="仿宋" w:eastAsia="仿宋" w:hAnsi="仿宋" w:cs="仿宋" w:hint="eastAsia"/>
            <w:lang w:eastAsia="zh-CN"/>
          </w:rPr>
          <w:t>(一)、技术管理特点</w:t>
        </w:r>
        <w:r>
          <w:tab/>
        </w:r>
        <w:r>
          <w:fldChar w:fldCharType="begin"/>
        </w:r>
        <w:r>
          <w:instrText xml:space="preserve"> PAGEREF _Toc32109 \h </w:instrText>
        </w:r>
        <w:r>
          <w:fldChar w:fldCharType="separate"/>
        </w:r>
        <w:r>
          <w:t>5</w:t>
        </w:r>
        <w:r>
          <w:fldChar w:fldCharType="end"/>
        </w:r>
      </w:hyperlink>
    </w:p>
    <w:p>
      <w:pPr>
        <w:pStyle w:val="TOC2"/>
        <w:tabs>
          <w:tab w:val="right" w:leader="dot" w:pos="8306"/>
        </w:tabs>
      </w:pPr>
      <w:hyperlink w:anchor="_Toc9371" w:history="1">
        <w:r>
          <w:rPr>
            <w:rFonts w:ascii="仿宋" w:eastAsia="仿宋" w:hAnsi="仿宋" w:cs="仿宋" w:hint="eastAsia"/>
            <w:lang w:eastAsia="zh-CN"/>
          </w:rPr>
          <w:t>(二)、港物运输项目工艺技术设计方案</w:t>
        </w:r>
        <w:r>
          <w:tab/>
        </w:r>
        <w:r>
          <w:fldChar w:fldCharType="begin"/>
        </w:r>
        <w:r>
          <w:instrText xml:space="preserve"> PAGEREF _Toc9371 \h </w:instrText>
        </w:r>
        <w:r>
          <w:fldChar w:fldCharType="separate"/>
        </w:r>
        <w:r>
          <w:t>6</w:t>
        </w:r>
        <w:r>
          <w:fldChar w:fldCharType="end"/>
        </w:r>
      </w:hyperlink>
    </w:p>
    <w:p>
      <w:pPr>
        <w:pStyle w:val="TOC2"/>
        <w:tabs>
          <w:tab w:val="right" w:leader="dot" w:pos="8306"/>
        </w:tabs>
      </w:pPr>
      <w:hyperlink w:anchor="_Toc29809" w:history="1">
        <w:r>
          <w:rPr>
            <w:rFonts w:ascii="仿宋" w:eastAsia="仿宋" w:hAnsi="仿宋" w:cs="仿宋" w:hint="eastAsia"/>
            <w:lang w:eastAsia="zh-CN"/>
          </w:rPr>
          <w:t>(三)、设备选型方案</w:t>
        </w:r>
        <w:r>
          <w:tab/>
        </w:r>
        <w:r>
          <w:fldChar w:fldCharType="begin"/>
        </w:r>
        <w:r>
          <w:instrText xml:space="preserve"> PAGEREF _Toc29809 \h </w:instrText>
        </w:r>
        <w:r>
          <w:fldChar w:fldCharType="separate"/>
        </w:r>
        <w:r>
          <w:t>7</w:t>
        </w:r>
        <w:r>
          <w:fldChar w:fldCharType="end"/>
        </w:r>
      </w:hyperlink>
    </w:p>
    <w:p>
      <w:pPr>
        <w:pStyle w:val="TOC1"/>
        <w:tabs>
          <w:tab w:val="right" w:leader="dot" w:pos="8306"/>
        </w:tabs>
      </w:pPr>
      <w:hyperlink w:anchor="_Toc14203" w:history="1">
        <w:r>
          <w:rPr>
            <w:rFonts w:ascii="仿宋" w:eastAsia="仿宋" w:hAnsi="仿宋" w:cs="仿宋" w:hint="eastAsia"/>
            <w:lang w:eastAsia="zh-CN"/>
          </w:rPr>
          <w:t>三、产品规划分析</w:t>
        </w:r>
        <w:r>
          <w:tab/>
        </w:r>
        <w:r>
          <w:fldChar w:fldCharType="begin"/>
        </w:r>
        <w:r>
          <w:instrText xml:space="preserve"> PAGEREF _Toc14203 \h </w:instrText>
        </w:r>
        <w:r>
          <w:fldChar w:fldCharType="separate"/>
        </w:r>
        <w:r>
          <w:t>8</w:t>
        </w:r>
        <w:r>
          <w:fldChar w:fldCharType="end"/>
        </w:r>
      </w:hyperlink>
    </w:p>
    <w:p>
      <w:pPr>
        <w:pStyle w:val="TOC2"/>
        <w:tabs>
          <w:tab w:val="right" w:leader="dot" w:pos="8306"/>
        </w:tabs>
      </w:pPr>
      <w:hyperlink w:anchor="_Toc3750" w:history="1">
        <w:r>
          <w:rPr>
            <w:rFonts w:ascii="仿宋" w:eastAsia="仿宋" w:hAnsi="仿宋" w:cs="仿宋" w:hint="eastAsia"/>
            <w:lang w:eastAsia="zh-CN"/>
          </w:rPr>
          <w:t>(一)、产品规划</w:t>
        </w:r>
        <w:r>
          <w:tab/>
        </w:r>
        <w:r>
          <w:fldChar w:fldCharType="begin"/>
        </w:r>
        <w:r>
          <w:instrText xml:space="preserve"> PAGEREF _Toc3750 \h </w:instrText>
        </w:r>
        <w:r>
          <w:fldChar w:fldCharType="separate"/>
        </w:r>
        <w:r>
          <w:t>8</w:t>
        </w:r>
        <w:r>
          <w:fldChar w:fldCharType="end"/>
        </w:r>
      </w:hyperlink>
    </w:p>
    <w:p>
      <w:pPr>
        <w:pStyle w:val="TOC2"/>
        <w:tabs>
          <w:tab w:val="right" w:leader="dot" w:pos="8306"/>
        </w:tabs>
      </w:pPr>
      <w:hyperlink w:anchor="_Toc16510" w:history="1">
        <w:r>
          <w:rPr>
            <w:rFonts w:ascii="仿宋" w:eastAsia="仿宋" w:hAnsi="仿宋" w:cs="仿宋" w:hint="eastAsia"/>
            <w:lang w:eastAsia="zh-CN"/>
          </w:rPr>
          <w:t>(二)、建设规模</w:t>
        </w:r>
        <w:r>
          <w:tab/>
        </w:r>
        <w:r>
          <w:fldChar w:fldCharType="begin"/>
        </w:r>
        <w:r>
          <w:instrText xml:space="preserve"> PAGEREF _Toc16510 \h </w:instrText>
        </w:r>
        <w:r>
          <w:fldChar w:fldCharType="separate"/>
        </w:r>
        <w:r>
          <w:t>9</w:t>
        </w:r>
        <w:r>
          <w:fldChar w:fldCharType="end"/>
        </w:r>
      </w:hyperlink>
    </w:p>
    <w:p>
      <w:pPr>
        <w:pStyle w:val="TOC1"/>
        <w:tabs>
          <w:tab w:val="right" w:leader="dot" w:pos="8306"/>
        </w:tabs>
      </w:pPr>
      <w:hyperlink w:anchor="_Toc31840" w:history="1">
        <w:r>
          <w:rPr>
            <w:rFonts w:ascii="仿宋" w:eastAsia="仿宋" w:hAnsi="仿宋" w:cs="仿宋" w:hint="eastAsia"/>
            <w:lang w:eastAsia="zh-CN"/>
          </w:rPr>
          <w:t>四、港物运输项目选址可行性分析</w:t>
        </w:r>
        <w:r>
          <w:tab/>
        </w:r>
        <w:r>
          <w:fldChar w:fldCharType="begin"/>
        </w:r>
        <w:r>
          <w:instrText xml:space="preserve"> PAGEREF _Toc31840 \h </w:instrText>
        </w:r>
        <w:r>
          <w:fldChar w:fldCharType="separate"/>
        </w:r>
        <w:r>
          <w:t>10</w:t>
        </w:r>
        <w:r>
          <w:fldChar w:fldCharType="end"/>
        </w:r>
      </w:hyperlink>
    </w:p>
    <w:p>
      <w:pPr>
        <w:pStyle w:val="TOC2"/>
        <w:tabs>
          <w:tab w:val="right" w:leader="dot" w:pos="8306"/>
        </w:tabs>
      </w:pPr>
      <w:hyperlink w:anchor="_Toc11817" w:history="1">
        <w:r>
          <w:rPr>
            <w:rFonts w:ascii="仿宋" w:eastAsia="仿宋" w:hAnsi="仿宋" w:cs="仿宋" w:hint="eastAsia"/>
            <w:lang w:eastAsia="zh-CN"/>
          </w:rPr>
          <w:t>(一)、港物运输项目选址</w:t>
        </w:r>
        <w:r>
          <w:tab/>
        </w:r>
        <w:r>
          <w:fldChar w:fldCharType="begin"/>
        </w:r>
        <w:r>
          <w:instrText xml:space="preserve"> PAGEREF _Toc11817 \h </w:instrText>
        </w:r>
        <w:r>
          <w:fldChar w:fldCharType="separate"/>
        </w:r>
        <w:r>
          <w:t>10</w:t>
        </w:r>
        <w:r>
          <w:fldChar w:fldCharType="end"/>
        </w:r>
      </w:hyperlink>
    </w:p>
    <w:p>
      <w:pPr>
        <w:pStyle w:val="TOC2"/>
        <w:tabs>
          <w:tab w:val="right" w:leader="dot" w:pos="8306"/>
        </w:tabs>
      </w:pPr>
      <w:hyperlink w:anchor="_Toc7022" w:history="1">
        <w:r>
          <w:rPr>
            <w:rFonts w:ascii="仿宋" w:eastAsia="仿宋" w:hAnsi="仿宋" w:cs="仿宋" w:hint="eastAsia"/>
            <w:lang w:eastAsia="zh-CN"/>
          </w:rPr>
          <w:t>(二)、用地控制指标</w:t>
        </w:r>
        <w:r>
          <w:tab/>
        </w:r>
        <w:r>
          <w:fldChar w:fldCharType="begin"/>
        </w:r>
        <w:r>
          <w:instrText xml:space="preserve"> PAGEREF _Toc7022 \h </w:instrText>
        </w:r>
        <w:r>
          <w:fldChar w:fldCharType="separate"/>
        </w:r>
        <w:r>
          <w:t>10</w:t>
        </w:r>
        <w:r>
          <w:fldChar w:fldCharType="end"/>
        </w:r>
      </w:hyperlink>
    </w:p>
    <w:p>
      <w:pPr>
        <w:pStyle w:val="TOC2"/>
        <w:tabs>
          <w:tab w:val="right" w:leader="dot" w:pos="8306"/>
        </w:tabs>
      </w:pPr>
      <w:hyperlink w:anchor="_Toc29424" w:history="1">
        <w:r>
          <w:rPr>
            <w:rFonts w:ascii="仿宋" w:eastAsia="仿宋" w:hAnsi="仿宋" w:cs="仿宋" w:hint="eastAsia"/>
            <w:lang w:eastAsia="zh-CN"/>
          </w:rPr>
          <w:t>(三)、节约用地措施</w:t>
        </w:r>
        <w:r>
          <w:tab/>
        </w:r>
        <w:r>
          <w:fldChar w:fldCharType="begin"/>
        </w:r>
        <w:r>
          <w:instrText xml:space="preserve"> PAGEREF _Toc29424 \h </w:instrText>
        </w:r>
        <w:r>
          <w:fldChar w:fldCharType="separate"/>
        </w:r>
        <w:r>
          <w:t>12</w:t>
        </w:r>
        <w:r>
          <w:fldChar w:fldCharType="end"/>
        </w:r>
      </w:hyperlink>
    </w:p>
    <w:p>
      <w:pPr>
        <w:pStyle w:val="TOC2"/>
        <w:tabs>
          <w:tab w:val="right" w:leader="dot" w:pos="8306"/>
        </w:tabs>
      </w:pPr>
      <w:hyperlink w:anchor="_Toc22761" w:history="1">
        <w:r>
          <w:rPr>
            <w:rFonts w:ascii="仿宋" w:eastAsia="仿宋" w:hAnsi="仿宋" w:cs="仿宋" w:hint="eastAsia"/>
            <w:lang w:eastAsia="zh-CN"/>
          </w:rPr>
          <w:t>(四)、总图布置方案</w:t>
        </w:r>
        <w:r>
          <w:tab/>
        </w:r>
        <w:r>
          <w:fldChar w:fldCharType="begin"/>
        </w:r>
        <w:r>
          <w:instrText xml:space="preserve"> PAGEREF _Toc22761 \h </w:instrText>
        </w:r>
        <w:r>
          <w:fldChar w:fldCharType="separate"/>
        </w:r>
        <w:r>
          <w:t>13</w:t>
        </w:r>
        <w:r>
          <w:fldChar w:fldCharType="end"/>
        </w:r>
      </w:hyperlink>
    </w:p>
    <w:p>
      <w:pPr>
        <w:pStyle w:val="TOC2"/>
        <w:tabs>
          <w:tab w:val="right" w:leader="dot" w:pos="8306"/>
        </w:tabs>
      </w:pPr>
      <w:hyperlink w:anchor="_Toc16941" w:history="1">
        <w:r>
          <w:rPr>
            <w:rFonts w:ascii="仿宋" w:eastAsia="仿宋" w:hAnsi="仿宋" w:cs="仿宋" w:hint="eastAsia"/>
            <w:lang w:eastAsia="zh-CN"/>
          </w:rPr>
          <w:t>(五)、选址综合评价</w:t>
        </w:r>
        <w:r>
          <w:tab/>
        </w:r>
        <w:r>
          <w:fldChar w:fldCharType="begin"/>
        </w:r>
        <w:r>
          <w:instrText xml:space="preserve"> PAGEREF _Toc16941 \h </w:instrText>
        </w:r>
        <w:r>
          <w:fldChar w:fldCharType="separate"/>
        </w:r>
        <w:r>
          <w:t>14</w:t>
        </w:r>
        <w:r>
          <w:fldChar w:fldCharType="end"/>
        </w:r>
      </w:hyperlink>
    </w:p>
    <w:p>
      <w:pPr>
        <w:pStyle w:val="TOC1"/>
        <w:tabs>
          <w:tab w:val="right" w:leader="dot" w:pos="8306"/>
        </w:tabs>
      </w:pPr>
      <w:hyperlink w:anchor="_Toc21191" w:history="1">
        <w:r>
          <w:rPr>
            <w:rFonts w:ascii="仿宋" w:eastAsia="仿宋" w:hAnsi="仿宋" w:cs="仿宋" w:hint="eastAsia"/>
            <w:lang w:eastAsia="zh-CN"/>
          </w:rPr>
          <w:t>五、港物运输项目危机管理</w:t>
        </w:r>
        <w:r>
          <w:tab/>
        </w:r>
        <w:r>
          <w:fldChar w:fldCharType="begin"/>
        </w:r>
        <w:r>
          <w:instrText xml:space="preserve"> PAGEREF _Toc21191 \h </w:instrText>
        </w:r>
        <w:r>
          <w:fldChar w:fldCharType="separate"/>
        </w:r>
        <w:r>
          <w:t>15</w:t>
        </w:r>
        <w:r>
          <w:fldChar w:fldCharType="end"/>
        </w:r>
      </w:hyperlink>
    </w:p>
    <w:p>
      <w:pPr>
        <w:pStyle w:val="TOC2"/>
        <w:tabs>
          <w:tab w:val="right" w:leader="dot" w:pos="8306"/>
        </w:tabs>
      </w:pPr>
      <w:hyperlink w:anchor="_Toc8702" w:history="1">
        <w:r>
          <w:rPr>
            <w:rFonts w:ascii="仿宋" w:eastAsia="仿宋" w:hAnsi="仿宋" w:cs="仿宋" w:hint="eastAsia"/>
            <w:lang w:eastAsia="zh-CN"/>
          </w:rPr>
          <w:t>(一)、危机预警与识别</w:t>
        </w:r>
        <w:r>
          <w:tab/>
        </w:r>
        <w:r>
          <w:fldChar w:fldCharType="begin"/>
        </w:r>
        <w:r>
          <w:instrText xml:space="preserve"> PAGEREF _Toc8702 \h </w:instrText>
        </w:r>
        <w:r>
          <w:fldChar w:fldCharType="separate"/>
        </w:r>
        <w:r>
          <w:t>15</w:t>
        </w:r>
        <w:r>
          <w:fldChar w:fldCharType="end"/>
        </w:r>
      </w:hyperlink>
    </w:p>
    <w:p>
      <w:pPr>
        <w:pStyle w:val="TOC2"/>
        <w:tabs>
          <w:tab w:val="right" w:leader="dot" w:pos="8306"/>
        </w:tabs>
      </w:pPr>
      <w:hyperlink w:anchor="_Toc16059" w:history="1">
        <w:r>
          <w:rPr>
            <w:rFonts w:ascii="仿宋" w:eastAsia="仿宋" w:hAnsi="仿宋" w:cs="仿宋" w:hint="eastAsia"/>
            <w:lang w:eastAsia="zh-CN"/>
          </w:rPr>
          <w:t>(二)、危机应对与恢复</w:t>
        </w:r>
        <w:r>
          <w:tab/>
        </w:r>
        <w:r>
          <w:fldChar w:fldCharType="begin"/>
        </w:r>
        <w:r>
          <w:instrText xml:space="preserve"> PAGEREF _Toc16059 \h </w:instrText>
        </w:r>
        <w:r>
          <w:fldChar w:fldCharType="separate"/>
        </w:r>
        <w:r>
          <w:t>16</w:t>
        </w:r>
        <w:r>
          <w:fldChar w:fldCharType="end"/>
        </w:r>
      </w:hyperlink>
    </w:p>
    <w:p>
      <w:pPr>
        <w:pStyle w:val="TOC1"/>
        <w:tabs>
          <w:tab w:val="right" w:leader="dot" w:pos="8306"/>
        </w:tabs>
      </w:pPr>
      <w:hyperlink w:anchor="_Toc24845" w:history="1">
        <w:r>
          <w:rPr>
            <w:rFonts w:ascii="仿宋" w:eastAsia="仿宋" w:hAnsi="仿宋" w:cs="仿宋" w:hint="eastAsia"/>
            <w:lang w:eastAsia="zh-CN"/>
          </w:rPr>
          <w:t>六、港物运输项目建设单位说明</w:t>
        </w:r>
        <w:r>
          <w:tab/>
        </w:r>
        <w:r>
          <w:fldChar w:fldCharType="begin"/>
        </w:r>
        <w:r>
          <w:instrText xml:space="preserve"> PAGEREF _Toc24845 \h </w:instrText>
        </w:r>
        <w:r>
          <w:fldChar w:fldCharType="separate"/>
        </w:r>
        <w:r>
          <w:t>18</w:t>
        </w:r>
        <w:r>
          <w:fldChar w:fldCharType="end"/>
        </w:r>
      </w:hyperlink>
    </w:p>
    <w:p>
      <w:pPr>
        <w:pStyle w:val="TOC2"/>
        <w:tabs>
          <w:tab w:val="right" w:leader="dot" w:pos="8306"/>
        </w:tabs>
      </w:pPr>
      <w:hyperlink w:anchor="_Toc2411" w:history="1">
        <w:r>
          <w:rPr>
            <w:rFonts w:ascii="仿宋" w:eastAsia="仿宋" w:hAnsi="仿宋" w:cs="仿宋" w:hint="eastAsia"/>
            <w:lang w:eastAsia="zh-CN"/>
          </w:rPr>
          <w:t>(一)、港物运输项目承办单位基本情况</w:t>
        </w:r>
        <w:r>
          <w:tab/>
        </w:r>
        <w:r>
          <w:fldChar w:fldCharType="begin"/>
        </w:r>
        <w:r>
          <w:instrText xml:space="preserve"> PAGEREF _Toc2411 \h </w:instrText>
        </w:r>
        <w:r>
          <w:fldChar w:fldCharType="separate"/>
        </w:r>
        <w:r>
          <w:t>18</w:t>
        </w:r>
        <w:r>
          <w:fldChar w:fldCharType="end"/>
        </w:r>
      </w:hyperlink>
    </w:p>
    <w:p>
      <w:pPr>
        <w:pStyle w:val="TOC2"/>
        <w:tabs>
          <w:tab w:val="right" w:leader="dot" w:pos="8306"/>
        </w:tabs>
      </w:pPr>
      <w:hyperlink w:anchor="_Toc14214" w:history="1">
        <w:r>
          <w:rPr>
            <w:rFonts w:ascii="仿宋" w:eastAsia="仿宋" w:hAnsi="仿宋" w:cs="仿宋" w:hint="eastAsia"/>
            <w:lang w:eastAsia="zh-CN"/>
          </w:rPr>
          <w:t>(二)、公司经济效益分析</w:t>
        </w:r>
        <w:r>
          <w:tab/>
        </w:r>
        <w:r>
          <w:fldChar w:fldCharType="begin"/>
        </w:r>
        <w:r>
          <w:instrText xml:space="preserve"> PAGEREF _Toc14214 \h </w:instrText>
        </w:r>
        <w:r>
          <w:fldChar w:fldCharType="separate"/>
        </w:r>
        <w:r>
          <w:t>18</w:t>
        </w:r>
        <w:r>
          <w:fldChar w:fldCharType="end"/>
        </w:r>
      </w:hyperlink>
    </w:p>
    <w:p>
      <w:pPr>
        <w:pStyle w:val="TOC1"/>
        <w:tabs>
          <w:tab w:val="right" w:leader="dot" w:pos="8306"/>
        </w:tabs>
      </w:pPr>
      <w:hyperlink w:anchor="_Toc30725" w:history="1">
        <w:r>
          <w:rPr>
            <w:rFonts w:ascii="仿宋" w:eastAsia="仿宋" w:hAnsi="仿宋" w:cs="仿宋" w:hint="eastAsia"/>
            <w:lang w:eastAsia="zh-CN"/>
          </w:rPr>
          <w:t>七、生产安全保护</w:t>
        </w:r>
        <w:r>
          <w:tab/>
        </w:r>
        <w:r>
          <w:fldChar w:fldCharType="begin"/>
        </w:r>
        <w:r>
          <w:instrText xml:space="preserve"> PAGEREF _Toc30725 \h </w:instrText>
        </w:r>
        <w:r>
          <w:fldChar w:fldCharType="separate"/>
        </w:r>
        <w:r>
          <w:t>19</w:t>
        </w:r>
        <w:r>
          <w:fldChar w:fldCharType="end"/>
        </w:r>
      </w:hyperlink>
    </w:p>
    <w:p>
      <w:pPr>
        <w:pStyle w:val="TOC2"/>
        <w:tabs>
          <w:tab w:val="right" w:leader="dot" w:pos="8306"/>
        </w:tabs>
      </w:pPr>
      <w:hyperlink w:anchor="_Toc21702" w:history="1">
        <w:r>
          <w:rPr>
            <w:rFonts w:ascii="仿宋" w:eastAsia="仿宋" w:hAnsi="仿宋" w:cs="仿宋" w:hint="eastAsia"/>
            <w:lang w:eastAsia="zh-CN"/>
          </w:rPr>
          <w:t>(一)、消防安全</w:t>
        </w:r>
        <w:r>
          <w:tab/>
        </w:r>
        <w:r>
          <w:fldChar w:fldCharType="begin"/>
        </w:r>
        <w:r>
          <w:instrText xml:space="preserve"> PAGEREF _Toc21702 \h </w:instrText>
        </w:r>
        <w:r>
          <w:fldChar w:fldCharType="separate"/>
        </w:r>
        <w:r>
          <w:t>19</w:t>
        </w:r>
        <w:r>
          <w:fldChar w:fldCharType="end"/>
        </w:r>
      </w:hyperlink>
    </w:p>
    <w:p>
      <w:pPr>
        <w:pStyle w:val="TOC2"/>
        <w:tabs>
          <w:tab w:val="right" w:leader="dot" w:pos="8306"/>
        </w:tabs>
      </w:pPr>
      <w:hyperlink w:anchor="_Toc10162" w:history="1">
        <w:r>
          <w:rPr>
            <w:rFonts w:ascii="仿宋" w:eastAsia="仿宋" w:hAnsi="仿宋" w:cs="仿宋" w:hint="eastAsia"/>
            <w:lang w:eastAsia="zh-CN"/>
          </w:rPr>
          <w:t>(二)、防火防爆总图布置措施</w:t>
        </w:r>
        <w:r>
          <w:tab/>
        </w:r>
        <w:r>
          <w:fldChar w:fldCharType="begin"/>
        </w:r>
        <w:r>
          <w:instrText xml:space="preserve"> PAGEREF _Toc10162 \h </w:instrText>
        </w:r>
        <w:r>
          <w:fldChar w:fldCharType="separate"/>
        </w:r>
        <w:r>
          <w:t>21</w:t>
        </w:r>
        <w:r>
          <w:fldChar w:fldCharType="end"/>
        </w:r>
      </w:hyperlink>
    </w:p>
    <w:p>
      <w:pPr>
        <w:pStyle w:val="TOC2"/>
        <w:tabs>
          <w:tab w:val="right" w:leader="dot" w:pos="8306"/>
        </w:tabs>
      </w:pPr>
      <w:hyperlink w:anchor="_Toc26512" w:history="1">
        <w:r>
          <w:rPr>
            <w:rFonts w:ascii="仿宋" w:eastAsia="仿宋" w:hAnsi="仿宋" w:cs="仿宋" w:hint="eastAsia"/>
            <w:lang w:eastAsia="zh-CN"/>
          </w:rPr>
          <w:t>(三)、自然灾害防范措施</w:t>
        </w:r>
        <w:r>
          <w:tab/>
        </w:r>
        <w:r>
          <w:fldChar w:fldCharType="begin"/>
        </w:r>
        <w:r>
          <w:instrText xml:space="preserve"> PAGEREF _Toc26512 \h </w:instrText>
        </w:r>
        <w:r>
          <w:fldChar w:fldCharType="separate"/>
        </w:r>
        <w:r>
          <w:t>22</w:t>
        </w:r>
        <w:r>
          <w:fldChar w:fldCharType="end"/>
        </w:r>
      </w:hyperlink>
    </w:p>
    <w:p>
      <w:pPr>
        <w:pStyle w:val="TOC2"/>
        <w:tabs>
          <w:tab w:val="right" w:leader="dot" w:pos="8306"/>
        </w:tabs>
      </w:pPr>
      <w:hyperlink w:anchor="_Toc24961" w:history="1">
        <w:r>
          <w:rPr>
            <w:rFonts w:ascii="仿宋" w:eastAsia="仿宋" w:hAnsi="仿宋" w:cs="仿宋" w:hint="eastAsia"/>
            <w:lang w:eastAsia="zh-CN"/>
          </w:rPr>
          <w:t>(四)、安全色及安全标志使用要求</w:t>
        </w:r>
        <w:r>
          <w:tab/>
        </w:r>
        <w:r>
          <w:fldChar w:fldCharType="begin"/>
        </w:r>
        <w:r>
          <w:instrText xml:space="preserve"> PAGEREF _Toc24961 \h </w:instrText>
        </w:r>
        <w:r>
          <w:fldChar w:fldCharType="separate"/>
        </w:r>
        <w:r>
          <w:t>23</w:t>
        </w:r>
        <w:r>
          <w:fldChar w:fldCharType="end"/>
        </w:r>
      </w:hyperlink>
    </w:p>
    <w:p>
      <w:pPr>
        <w:pStyle w:val="TOC2"/>
        <w:tabs>
          <w:tab w:val="right" w:leader="dot" w:pos="8306"/>
        </w:tabs>
      </w:pPr>
      <w:hyperlink w:anchor="_Toc23745" w:history="1">
        <w:r>
          <w:rPr>
            <w:rFonts w:ascii="仿宋" w:eastAsia="仿宋" w:hAnsi="仿宋" w:cs="仿宋" w:hint="eastAsia"/>
            <w:lang w:eastAsia="zh-CN"/>
          </w:rPr>
          <w:t>(五)、防尘防毒措施</w:t>
        </w:r>
        <w:r>
          <w:tab/>
        </w:r>
        <w:r>
          <w:fldChar w:fldCharType="begin"/>
        </w:r>
        <w:r>
          <w:instrText xml:space="preserve"> PAGEREF _Toc23745 \h </w:instrText>
        </w:r>
        <w:r>
          <w:fldChar w:fldCharType="separate"/>
        </w:r>
        <w:r>
          <w:t>24</w:t>
        </w:r>
        <w:r>
          <w:fldChar w:fldCharType="end"/>
        </w:r>
      </w:hyperlink>
    </w:p>
    <w:p>
      <w:pPr>
        <w:pStyle w:val="TOC2"/>
        <w:tabs>
          <w:tab w:val="right" w:leader="dot" w:pos="8306"/>
        </w:tabs>
      </w:pPr>
      <w:hyperlink w:anchor="_Toc11959" w:history="1">
        <w:r>
          <w:rPr>
            <w:rFonts w:ascii="仿宋" w:eastAsia="仿宋" w:hAnsi="仿宋" w:cs="仿宋" w:hint="eastAsia"/>
            <w:lang w:eastAsia="zh-CN"/>
          </w:rPr>
          <w:t>(六)、防静电、触电防护及防雷措施</w:t>
        </w:r>
        <w:r>
          <w:tab/>
        </w:r>
        <w:r>
          <w:fldChar w:fldCharType="begin"/>
        </w:r>
        <w:r>
          <w:instrText xml:space="preserve"> PAGEREF _Toc11959 \h </w:instrText>
        </w:r>
        <w:r>
          <w:fldChar w:fldCharType="separate"/>
        </w:r>
        <w:r>
          <w:t>24</w:t>
        </w:r>
        <w:r>
          <w:fldChar w:fldCharType="end"/>
        </w:r>
      </w:hyperlink>
    </w:p>
    <w:p>
      <w:pPr>
        <w:pStyle w:val="TOC2"/>
        <w:tabs>
          <w:tab w:val="right" w:leader="dot" w:pos="8306"/>
        </w:tabs>
      </w:pPr>
      <w:hyperlink w:anchor="_Toc12513" w:history="1">
        <w:r>
          <w:rPr>
            <w:rFonts w:ascii="仿宋" w:eastAsia="仿宋" w:hAnsi="仿宋" w:cs="仿宋" w:hint="eastAsia"/>
            <w:lang w:eastAsia="zh-CN"/>
          </w:rPr>
          <w:t>(七)、机械设备安全保障措施</w:t>
        </w:r>
        <w:r>
          <w:tab/>
        </w:r>
        <w:r>
          <w:fldChar w:fldCharType="begin"/>
        </w:r>
        <w:r>
          <w:instrText xml:space="preserve"> PAGEREF _Toc12513 \h </w:instrText>
        </w:r>
        <w:r>
          <w:fldChar w:fldCharType="separate"/>
        </w:r>
        <w:r>
          <w:t>26</w:t>
        </w:r>
        <w:r>
          <w:fldChar w:fldCharType="end"/>
        </w:r>
      </w:hyperlink>
    </w:p>
    <w:p>
      <w:pPr>
        <w:pStyle w:val="TOC1"/>
        <w:tabs>
          <w:tab w:val="right" w:leader="dot" w:pos="8306"/>
        </w:tabs>
      </w:pPr>
      <w:hyperlink w:anchor="_Toc14513" w:history="1">
        <w:r>
          <w:rPr>
            <w:rFonts w:ascii="仿宋" w:eastAsia="仿宋" w:hAnsi="仿宋" w:cs="仿宋" w:hint="eastAsia"/>
            <w:lang w:eastAsia="zh-CN"/>
          </w:rPr>
          <w:t>八、港物运输项目经营效益</w:t>
        </w:r>
        <w:r>
          <w:tab/>
        </w:r>
        <w:r>
          <w:fldChar w:fldCharType="begin"/>
        </w:r>
        <w:r>
          <w:instrText xml:space="preserve"> PAGEREF _Toc14513 \h </w:instrText>
        </w:r>
        <w:r>
          <w:fldChar w:fldCharType="separate"/>
        </w:r>
        <w:r>
          <w:t>27</w:t>
        </w:r>
        <w:r>
          <w:fldChar w:fldCharType="end"/>
        </w:r>
      </w:hyperlink>
    </w:p>
    <w:p>
      <w:pPr>
        <w:pStyle w:val="TOC2"/>
        <w:tabs>
          <w:tab w:val="right" w:leader="dot" w:pos="8306"/>
        </w:tabs>
      </w:pPr>
      <w:hyperlink w:anchor="_Toc21252" w:history="1">
        <w:r>
          <w:rPr>
            <w:rFonts w:ascii="仿宋" w:eastAsia="仿宋" w:hAnsi="仿宋" w:cs="仿宋" w:hint="eastAsia"/>
            <w:lang w:eastAsia="zh-CN"/>
          </w:rPr>
          <w:t>(一)、经济评价财务测算</w:t>
        </w:r>
        <w:r>
          <w:tab/>
        </w:r>
        <w:r>
          <w:fldChar w:fldCharType="begin"/>
        </w:r>
        <w:r>
          <w:instrText xml:space="preserve"> PAGEREF _Toc21252 \h </w:instrText>
        </w:r>
        <w:r>
          <w:fldChar w:fldCharType="separate"/>
        </w:r>
        <w:r>
          <w:t>27</w:t>
        </w:r>
        <w:r>
          <w:fldChar w:fldCharType="end"/>
        </w:r>
      </w:hyperlink>
    </w:p>
    <w:p>
      <w:pPr>
        <w:pStyle w:val="TOC2"/>
        <w:tabs>
          <w:tab w:val="right" w:leader="dot" w:pos="8306"/>
        </w:tabs>
      </w:pPr>
      <w:hyperlink w:anchor="_Toc6326" w:history="1">
        <w:r>
          <w:rPr>
            <w:rFonts w:ascii="仿宋" w:eastAsia="仿宋" w:hAnsi="仿宋" w:cs="仿宋" w:hint="eastAsia"/>
            <w:lang w:eastAsia="zh-CN"/>
          </w:rPr>
          <w:t>(二)、港物运输项目盈利能力分析</w:t>
        </w:r>
        <w:r>
          <w:tab/>
        </w:r>
        <w:r>
          <w:fldChar w:fldCharType="begin"/>
        </w:r>
        <w:r>
          <w:instrText xml:space="preserve"> PAGEREF _Toc6326 \h </w:instrText>
        </w:r>
        <w:r>
          <w:fldChar w:fldCharType="separate"/>
        </w:r>
        <w:r>
          <w:t>28</w:t>
        </w:r>
        <w:r>
          <w:fldChar w:fldCharType="end"/>
        </w:r>
      </w:hyperlink>
    </w:p>
    <w:p>
      <w:pPr>
        <w:pStyle w:val="TOC1"/>
        <w:tabs>
          <w:tab w:val="right" w:leader="dot" w:pos="8306"/>
        </w:tabs>
      </w:pPr>
      <w:hyperlink w:anchor="_Toc19406" w:history="1">
        <w:r>
          <w:rPr>
            <w:rFonts w:ascii="仿宋" w:eastAsia="仿宋" w:hAnsi="仿宋" w:cs="仿宋" w:hint="eastAsia"/>
            <w:lang w:eastAsia="zh-CN"/>
          </w:rPr>
          <w:t>九、港物运输项目社会影响</w:t>
        </w:r>
        <w:r>
          <w:tab/>
        </w:r>
        <w:r>
          <w:fldChar w:fldCharType="begin"/>
        </w:r>
        <w:r>
          <w:instrText xml:space="preserve"> PAGEREF _Toc19406 \h </w:instrText>
        </w:r>
        <w:r>
          <w:fldChar w:fldCharType="separate"/>
        </w:r>
        <w:r>
          <w:t>29</w:t>
        </w:r>
        <w:r>
          <w:fldChar w:fldCharType="end"/>
        </w:r>
      </w:hyperlink>
    </w:p>
    <w:p>
      <w:pPr>
        <w:pStyle w:val="TOC2"/>
        <w:tabs>
          <w:tab w:val="right" w:leader="dot" w:pos="8306"/>
        </w:tabs>
      </w:pPr>
      <w:hyperlink w:anchor="_Toc8041" w:history="1">
        <w:r>
          <w:rPr>
            <w:rFonts w:ascii="仿宋" w:eastAsia="仿宋" w:hAnsi="仿宋" w:cs="仿宋" w:hint="eastAsia"/>
            <w:lang w:eastAsia="zh-CN"/>
          </w:rPr>
          <w:t>(一)、社会责任与义务</w:t>
        </w:r>
        <w:r>
          <w:tab/>
        </w:r>
        <w:r>
          <w:fldChar w:fldCharType="begin"/>
        </w:r>
        <w:r>
          <w:instrText xml:space="preserve"> PAGEREF _Toc8041 \h </w:instrText>
        </w:r>
        <w:r>
          <w:fldChar w:fldCharType="separate"/>
        </w:r>
        <w:r>
          <w:t>29</w:t>
        </w:r>
        <w:r>
          <w:fldChar w:fldCharType="end"/>
        </w:r>
      </w:hyperlink>
    </w:p>
    <w:p>
      <w:pPr>
        <w:pStyle w:val="TOC2"/>
        <w:tabs>
          <w:tab w:val="right" w:leader="dot" w:pos="8306"/>
        </w:tabs>
      </w:pPr>
      <w:hyperlink w:anchor="_Toc12710" w:history="1">
        <w:r>
          <w:rPr>
            <w:rFonts w:ascii="仿宋" w:eastAsia="仿宋" w:hAnsi="仿宋" w:cs="仿宋" w:hint="eastAsia"/>
            <w:lang w:eastAsia="zh-CN"/>
          </w:rPr>
          <w:t>(二)、社会参与与沟通</w:t>
        </w:r>
        <w:r>
          <w:tab/>
        </w:r>
        <w:r>
          <w:fldChar w:fldCharType="begin"/>
        </w:r>
        <w:r>
          <w:instrText xml:space="preserve"> PAGEREF _Toc12710 \h </w:instrText>
        </w:r>
        <w:r>
          <w:fldChar w:fldCharType="separate"/>
        </w:r>
        <w:r>
          <w:t>30</w:t>
        </w:r>
        <w:r>
          <w:fldChar w:fldCharType="end"/>
        </w:r>
      </w:hyperlink>
    </w:p>
    <w:p>
      <w:pPr>
        <w:pStyle w:val="TOC1"/>
        <w:tabs>
          <w:tab w:val="right" w:leader="dot" w:pos="8306"/>
        </w:tabs>
      </w:pPr>
      <w:hyperlink w:anchor="_Toc6329" w:history="1">
        <w:r>
          <w:rPr>
            <w:rFonts w:ascii="仿宋" w:eastAsia="仿宋" w:hAnsi="仿宋" w:cs="仿宋" w:hint="eastAsia"/>
            <w:lang w:eastAsia="zh-CN"/>
          </w:rPr>
          <w:t>十、港物运输项目投资规划</w:t>
        </w:r>
        <w:r>
          <w:tab/>
        </w:r>
        <w:r>
          <w:fldChar w:fldCharType="begin"/>
        </w:r>
        <w:r>
          <w:instrText xml:space="preserve"> PAGEREF _Toc6329 \h </w:instrText>
        </w:r>
        <w:r>
          <w:fldChar w:fldCharType="separate"/>
        </w:r>
        <w:r>
          <w:t>31</w:t>
        </w:r>
        <w:r>
          <w:fldChar w:fldCharType="end"/>
        </w:r>
      </w:hyperlink>
    </w:p>
    <w:p>
      <w:pPr>
        <w:pStyle w:val="TOC2"/>
        <w:tabs>
          <w:tab w:val="right" w:leader="dot" w:pos="8306"/>
        </w:tabs>
      </w:pPr>
      <w:hyperlink w:anchor="_Toc31567" w:history="1">
        <w:r>
          <w:rPr>
            <w:rFonts w:ascii="仿宋" w:eastAsia="仿宋" w:hAnsi="仿宋" w:cs="仿宋" w:hint="eastAsia"/>
            <w:lang w:eastAsia="zh-CN"/>
          </w:rPr>
          <w:t>(一)、港物运输项目总投资估算</w:t>
        </w:r>
        <w:r>
          <w:tab/>
        </w:r>
        <w:r>
          <w:fldChar w:fldCharType="begin"/>
        </w:r>
        <w:r>
          <w:instrText xml:space="preserve"> PAGEREF _Toc31567 \h </w:instrText>
        </w:r>
        <w:r>
          <w:fldChar w:fldCharType="separate"/>
        </w:r>
        <w:r>
          <w:t>31</w:t>
        </w:r>
        <w:r>
          <w:fldChar w:fldCharType="end"/>
        </w:r>
      </w:hyperlink>
    </w:p>
    <w:p>
      <w:pPr>
        <w:pStyle w:val="TOC2"/>
        <w:tabs>
          <w:tab w:val="right" w:leader="dot" w:pos="8306"/>
        </w:tabs>
      </w:pPr>
      <w:hyperlink w:anchor="_Toc30861" w:history="1">
        <w:r>
          <w:rPr>
            <w:rFonts w:ascii="仿宋" w:eastAsia="仿宋" w:hAnsi="仿宋" w:cs="仿宋" w:hint="eastAsia"/>
            <w:lang w:eastAsia="zh-CN"/>
          </w:rPr>
          <w:t>(二)、资金筹措</w:t>
        </w:r>
        <w:r>
          <w:tab/>
        </w:r>
        <w:r>
          <w:fldChar w:fldCharType="begin"/>
        </w:r>
        <w:r>
          <w:instrText xml:space="preserve"> PAGEREF _Toc30861 \h </w:instrText>
        </w:r>
        <w:r>
          <w:fldChar w:fldCharType="separate"/>
        </w:r>
        <w:r>
          <w:t>32</w:t>
        </w:r>
        <w:r>
          <w:fldChar w:fldCharType="end"/>
        </w:r>
      </w:hyperlink>
    </w:p>
    <w:p>
      <w:pPr>
        <w:pStyle w:val="TOC1"/>
        <w:tabs>
          <w:tab w:val="right" w:leader="dot" w:pos="8306"/>
        </w:tabs>
      </w:pPr>
      <w:hyperlink w:anchor="_Toc3205" w:history="1">
        <w:r>
          <w:rPr>
            <w:rFonts w:ascii="仿宋" w:eastAsia="仿宋" w:hAnsi="仿宋" w:cs="仿宋" w:hint="eastAsia"/>
            <w:lang w:eastAsia="zh-CN"/>
          </w:rPr>
          <w:t>十一、港物运输项目人力资源管理</w:t>
        </w:r>
        <w:r>
          <w:tab/>
        </w:r>
        <w:r>
          <w:fldChar w:fldCharType="begin"/>
        </w:r>
        <w:r>
          <w:instrText xml:space="preserve"> PAGEREF _Toc3205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6" w:history="1">
        <w:r>
          <w:rPr>
            <w:rFonts w:ascii="仿宋" w:eastAsia="仿宋" w:hAnsi="仿宋" w:cs="仿宋" w:hint="eastAsia"/>
            <w:lang w:eastAsia="zh-CN"/>
          </w:rPr>
          <w:t>(一)、建立健全的预算管理制度</w:t>
        </w:r>
        <w:r>
          <w:tab/>
        </w:r>
        <w:r>
          <w:fldChar w:fldCharType="begin"/>
        </w:r>
        <w:r>
          <w:instrText xml:space="preserve"> PAGEREF _Toc32116 \h </w:instrText>
        </w:r>
        <w:r>
          <w:fldChar w:fldCharType="separate"/>
        </w:r>
        <w:r>
          <w:t>33</w:t>
        </w:r>
        <w:r>
          <w:fldChar w:fldCharType="end"/>
        </w:r>
      </w:hyperlink>
    </w:p>
    <w:p>
      <w:pPr>
        <w:pStyle w:val="TOC2"/>
        <w:tabs>
          <w:tab w:val="right" w:leader="dot" w:pos="8306"/>
        </w:tabs>
      </w:pPr>
      <w:hyperlink w:anchor="_Toc29780" w:history="1">
        <w:r>
          <w:rPr>
            <w:rFonts w:ascii="仿宋" w:eastAsia="仿宋" w:hAnsi="仿宋" w:cs="仿宋" w:hint="eastAsia"/>
            <w:lang w:eastAsia="zh-CN"/>
          </w:rPr>
          <w:t>(二)、加强资金流动监控</w:t>
        </w:r>
        <w:r>
          <w:tab/>
        </w:r>
        <w:r>
          <w:fldChar w:fldCharType="begin"/>
        </w:r>
        <w:r>
          <w:instrText xml:space="preserve"> PAGEREF _Toc29780 \h </w:instrText>
        </w:r>
        <w:r>
          <w:fldChar w:fldCharType="separate"/>
        </w:r>
        <w:r>
          <w:t>35</w:t>
        </w:r>
        <w:r>
          <w:fldChar w:fldCharType="end"/>
        </w:r>
      </w:hyperlink>
    </w:p>
    <w:p>
      <w:pPr>
        <w:pStyle w:val="TOC2"/>
        <w:tabs>
          <w:tab w:val="right" w:leader="dot" w:pos="8306"/>
        </w:tabs>
      </w:pPr>
      <w:hyperlink w:anchor="_Toc540" w:history="1">
        <w:r>
          <w:rPr>
            <w:rFonts w:ascii="仿宋" w:eastAsia="仿宋" w:hAnsi="仿宋" w:cs="仿宋" w:hint="eastAsia"/>
            <w:lang w:eastAsia="zh-CN"/>
          </w:rPr>
          <w:t>(三)、制定完善的风险控制机制</w:t>
        </w:r>
        <w:r>
          <w:tab/>
        </w:r>
        <w:r>
          <w:fldChar w:fldCharType="begin"/>
        </w:r>
        <w:r>
          <w:instrText xml:space="preserve"> PAGEREF _Toc540 \h </w:instrText>
        </w:r>
        <w:r>
          <w:fldChar w:fldCharType="separate"/>
        </w:r>
        <w:r>
          <w:t>36</w:t>
        </w:r>
        <w:r>
          <w:fldChar w:fldCharType="end"/>
        </w:r>
      </w:hyperlink>
    </w:p>
    <w:p>
      <w:pPr>
        <w:pStyle w:val="TOC2"/>
        <w:tabs>
          <w:tab w:val="right" w:leader="dot" w:pos="8306"/>
        </w:tabs>
      </w:pPr>
      <w:hyperlink w:anchor="_Toc21307" w:history="1">
        <w:r>
          <w:rPr>
            <w:rFonts w:ascii="仿宋" w:eastAsia="仿宋" w:hAnsi="仿宋" w:cs="仿宋" w:hint="eastAsia"/>
            <w:lang w:eastAsia="zh-CN"/>
          </w:rPr>
          <w:t>(四)、优化成本管理</w:t>
        </w:r>
        <w:r>
          <w:tab/>
        </w:r>
        <w:r>
          <w:fldChar w:fldCharType="begin"/>
        </w:r>
        <w:r>
          <w:instrText xml:space="preserve"> PAGEREF _Toc21307 \h </w:instrText>
        </w:r>
        <w:r>
          <w:fldChar w:fldCharType="separate"/>
        </w:r>
        <w:r>
          <w:t>37</w:t>
        </w:r>
        <w:r>
          <w:fldChar w:fldCharType="end"/>
        </w:r>
      </w:hyperlink>
    </w:p>
    <w:p>
      <w:pPr>
        <w:pStyle w:val="TOC1"/>
        <w:tabs>
          <w:tab w:val="right" w:leader="dot" w:pos="8306"/>
        </w:tabs>
      </w:pPr>
      <w:hyperlink w:anchor="_Toc15213" w:history="1">
        <w:r>
          <w:rPr>
            <w:rFonts w:ascii="仿宋" w:eastAsia="仿宋" w:hAnsi="仿宋" w:cs="仿宋" w:hint="eastAsia"/>
            <w:lang w:eastAsia="zh-CN"/>
          </w:rPr>
          <w:t>十二、港物运输项目风险管理</w:t>
        </w:r>
        <w:r>
          <w:tab/>
        </w:r>
        <w:r>
          <w:fldChar w:fldCharType="begin"/>
        </w:r>
        <w:r>
          <w:instrText xml:space="preserve"> PAGEREF _Toc15213 \h </w:instrText>
        </w:r>
        <w:r>
          <w:fldChar w:fldCharType="separate"/>
        </w:r>
        <w:r>
          <w:t>38</w:t>
        </w:r>
        <w:r>
          <w:fldChar w:fldCharType="end"/>
        </w:r>
      </w:hyperlink>
    </w:p>
    <w:p>
      <w:pPr>
        <w:pStyle w:val="TOC2"/>
        <w:tabs>
          <w:tab w:val="right" w:leader="dot" w:pos="8306"/>
        </w:tabs>
      </w:pPr>
      <w:hyperlink w:anchor="_Toc20316" w:history="1">
        <w:r>
          <w:rPr>
            <w:rFonts w:ascii="仿宋" w:eastAsia="仿宋" w:hAnsi="仿宋" w:cs="仿宋" w:hint="eastAsia"/>
            <w:lang w:eastAsia="zh-CN"/>
          </w:rPr>
          <w:t>(一)、风险识别与评估</w:t>
        </w:r>
        <w:r>
          <w:tab/>
        </w:r>
        <w:r>
          <w:fldChar w:fldCharType="begin"/>
        </w:r>
        <w:r>
          <w:instrText xml:space="preserve"> PAGEREF _Toc20316 \h </w:instrText>
        </w:r>
        <w:r>
          <w:fldChar w:fldCharType="separate"/>
        </w:r>
        <w:r>
          <w:t>38</w:t>
        </w:r>
        <w:r>
          <w:fldChar w:fldCharType="end"/>
        </w:r>
      </w:hyperlink>
    </w:p>
    <w:p>
      <w:pPr>
        <w:pStyle w:val="TOC2"/>
        <w:tabs>
          <w:tab w:val="right" w:leader="dot" w:pos="8306"/>
        </w:tabs>
      </w:pPr>
      <w:hyperlink w:anchor="_Toc20589" w:history="1">
        <w:r>
          <w:rPr>
            <w:rFonts w:ascii="仿宋" w:eastAsia="仿宋" w:hAnsi="仿宋" w:cs="仿宋" w:hint="eastAsia"/>
            <w:lang w:eastAsia="zh-CN"/>
          </w:rPr>
          <w:t>(二)、风险应对策略</w:t>
        </w:r>
        <w:r>
          <w:tab/>
        </w:r>
        <w:r>
          <w:fldChar w:fldCharType="begin"/>
        </w:r>
        <w:r>
          <w:instrText xml:space="preserve"> PAGEREF _Toc20589 \h </w:instrText>
        </w:r>
        <w:r>
          <w:fldChar w:fldCharType="separate"/>
        </w:r>
        <w:r>
          <w:t>39</w:t>
        </w:r>
        <w:r>
          <w:fldChar w:fldCharType="end"/>
        </w:r>
      </w:hyperlink>
    </w:p>
    <w:p>
      <w:pPr>
        <w:pStyle w:val="TOC2"/>
        <w:tabs>
          <w:tab w:val="right" w:leader="dot" w:pos="8306"/>
        </w:tabs>
      </w:pPr>
      <w:hyperlink w:anchor="_Toc28493" w:history="1">
        <w:r>
          <w:rPr>
            <w:rFonts w:ascii="仿宋" w:eastAsia="仿宋" w:hAnsi="仿宋" w:cs="仿宋" w:hint="eastAsia"/>
            <w:lang w:eastAsia="zh-CN"/>
          </w:rPr>
          <w:t>(三)、风险监控与控制</w:t>
        </w:r>
        <w:r>
          <w:tab/>
        </w:r>
        <w:r>
          <w:fldChar w:fldCharType="begin"/>
        </w:r>
        <w:r>
          <w:instrText xml:space="preserve"> PAGEREF _Toc28493 \h </w:instrText>
        </w:r>
        <w:r>
          <w:fldChar w:fldCharType="separate"/>
        </w:r>
        <w:r>
          <w:t>41</w:t>
        </w:r>
        <w:r>
          <w:fldChar w:fldCharType="end"/>
        </w:r>
      </w:hyperlink>
    </w:p>
    <w:p>
      <w:pPr>
        <w:pStyle w:val="TOC1"/>
        <w:tabs>
          <w:tab w:val="right" w:leader="dot" w:pos="8306"/>
        </w:tabs>
      </w:pPr>
      <w:hyperlink w:anchor="_Toc25184" w:history="1">
        <w:r>
          <w:rPr>
            <w:rFonts w:ascii="仿宋" w:eastAsia="仿宋" w:hAnsi="仿宋" w:cs="仿宋" w:hint="eastAsia"/>
            <w:lang w:eastAsia="zh-CN"/>
          </w:rPr>
          <w:t>十三、港物运输项目实施保障措施</w:t>
        </w:r>
        <w:r>
          <w:tab/>
        </w:r>
        <w:r>
          <w:fldChar w:fldCharType="begin"/>
        </w:r>
        <w:r>
          <w:instrText xml:space="preserve"> PAGEREF _Toc25184 \h </w:instrText>
        </w:r>
        <w:r>
          <w:fldChar w:fldCharType="separate"/>
        </w:r>
        <w:r>
          <w:t>42</w:t>
        </w:r>
        <w:r>
          <w:fldChar w:fldCharType="end"/>
        </w:r>
      </w:hyperlink>
    </w:p>
    <w:p>
      <w:pPr>
        <w:pStyle w:val="TOC2"/>
        <w:tabs>
          <w:tab w:val="right" w:leader="dot" w:pos="8306"/>
        </w:tabs>
      </w:pPr>
      <w:hyperlink w:anchor="_Toc14403" w:history="1">
        <w:r>
          <w:rPr>
            <w:rFonts w:ascii="仿宋" w:eastAsia="仿宋" w:hAnsi="仿宋" w:cs="仿宋" w:hint="eastAsia"/>
            <w:lang w:eastAsia="zh-CN"/>
          </w:rPr>
          <w:t>(一)、港物运输项目实施保障机制</w:t>
        </w:r>
        <w:r>
          <w:tab/>
        </w:r>
        <w:r>
          <w:fldChar w:fldCharType="begin"/>
        </w:r>
        <w:r>
          <w:instrText xml:space="preserve"> PAGEREF _Toc14403 \h </w:instrText>
        </w:r>
        <w:r>
          <w:fldChar w:fldCharType="separate"/>
        </w:r>
        <w:r>
          <w:t>42</w:t>
        </w:r>
        <w:r>
          <w:fldChar w:fldCharType="end"/>
        </w:r>
      </w:hyperlink>
    </w:p>
    <w:p>
      <w:pPr>
        <w:pStyle w:val="TOC2"/>
        <w:tabs>
          <w:tab w:val="right" w:leader="dot" w:pos="8306"/>
        </w:tabs>
      </w:pPr>
      <w:hyperlink w:anchor="_Toc3769" w:history="1">
        <w:r>
          <w:rPr>
            <w:rFonts w:ascii="仿宋" w:eastAsia="仿宋" w:hAnsi="仿宋" w:cs="仿宋" w:hint="eastAsia"/>
            <w:lang w:eastAsia="zh-CN"/>
          </w:rPr>
          <w:t>(二)、港物运输项目法律合规要求</w:t>
        </w:r>
        <w:r>
          <w:tab/>
        </w:r>
        <w:r>
          <w:fldChar w:fldCharType="begin"/>
        </w:r>
        <w:r>
          <w:instrText xml:space="preserve"> PAGEREF _Toc3769 \h </w:instrText>
        </w:r>
        <w:r>
          <w:fldChar w:fldCharType="separate"/>
        </w:r>
        <w:r>
          <w:t>46</w:t>
        </w:r>
        <w:r>
          <w:fldChar w:fldCharType="end"/>
        </w:r>
      </w:hyperlink>
    </w:p>
    <w:p>
      <w:pPr>
        <w:pStyle w:val="TOC2"/>
        <w:tabs>
          <w:tab w:val="right" w:leader="dot" w:pos="8306"/>
        </w:tabs>
      </w:pPr>
      <w:hyperlink w:anchor="_Toc4774" w:history="1">
        <w:r>
          <w:rPr>
            <w:rFonts w:ascii="仿宋" w:eastAsia="仿宋" w:hAnsi="仿宋" w:cs="仿宋" w:hint="eastAsia"/>
            <w:lang w:eastAsia="zh-CN"/>
          </w:rPr>
          <w:t>(三)、港物运输项目合同管理与法律事务</w:t>
        </w:r>
        <w:r>
          <w:tab/>
        </w:r>
        <w:r>
          <w:fldChar w:fldCharType="begin"/>
        </w:r>
        <w:r>
          <w:instrText xml:space="preserve"> PAGEREF _Toc4774 \h </w:instrText>
        </w:r>
        <w:r>
          <w:fldChar w:fldCharType="separate"/>
        </w:r>
        <w:r>
          <w:t>50</w:t>
        </w:r>
        <w:r>
          <w:fldChar w:fldCharType="end"/>
        </w:r>
      </w:hyperlink>
    </w:p>
    <w:p>
      <w:pPr>
        <w:pStyle w:val="TOC2"/>
        <w:tabs>
          <w:tab w:val="right" w:leader="dot" w:pos="8306"/>
        </w:tabs>
      </w:pPr>
      <w:hyperlink w:anchor="_Toc481" w:history="1">
        <w:r>
          <w:rPr>
            <w:rFonts w:ascii="仿宋" w:eastAsia="仿宋" w:hAnsi="仿宋" w:cs="仿宋" w:hint="eastAsia"/>
            <w:lang w:eastAsia="zh-CN"/>
          </w:rPr>
          <w:t>(四)、港物运输项目知识产权保护策略</w:t>
        </w:r>
        <w:r>
          <w:tab/>
        </w:r>
        <w:r>
          <w:fldChar w:fldCharType="begin"/>
        </w:r>
        <w:r>
          <w:instrText xml:space="preserve"> PAGEREF _Toc481 \h </w:instrText>
        </w:r>
        <w:r>
          <w:fldChar w:fldCharType="separate"/>
        </w:r>
        <w:r>
          <w:t>56</w:t>
        </w:r>
        <w:r>
          <w:fldChar w:fldCharType="end"/>
        </w:r>
      </w:hyperlink>
    </w:p>
    <w:p>
      <w:pPr>
        <w:pStyle w:val="TOC1"/>
        <w:tabs>
          <w:tab w:val="right" w:leader="dot" w:pos="8306"/>
        </w:tabs>
      </w:pPr>
      <w:hyperlink w:anchor="_Toc20571" w:history="1">
        <w:r>
          <w:rPr>
            <w:rFonts w:ascii="仿宋" w:eastAsia="仿宋" w:hAnsi="仿宋" w:cs="仿宋" w:hint="eastAsia"/>
            <w:lang w:eastAsia="zh-CN"/>
          </w:rPr>
          <w:t>十四、利益相关者分析与沟通计划</w:t>
        </w:r>
        <w:r>
          <w:tab/>
        </w:r>
        <w:r>
          <w:fldChar w:fldCharType="begin"/>
        </w:r>
        <w:r>
          <w:instrText xml:space="preserve"> PAGEREF _Toc20571 \h </w:instrText>
        </w:r>
        <w:r>
          <w:fldChar w:fldCharType="separate"/>
        </w:r>
        <w:r>
          <w:t>58</w:t>
        </w:r>
        <w:r>
          <w:fldChar w:fldCharType="end"/>
        </w:r>
      </w:hyperlink>
    </w:p>
    <w:p>
      <w:pPr>
        <w:pStyle w:val="TOC2"/>
        <w:tabs>
          <w:tab w:val="right" w:leader="dot" w:pos="8306"/>
        </w:tabs>
      </w:pPr>
      <w:hyperlink w:anchor="_Toc10458" w:history="1">
        <w:r>
          <w:rPr>
            <w:rFonts w:ascii="仿宋" w:eastAsia="仿宋" w:hAnsi="仿宋" w:cs="仿宋" w:hint="eastAsia"/>
            <w:lang w:eastAsia="zh-CN"/>
          </w:rPr>
          <w:t>(一)、利益相关者分析</w:t>
        </w:r>
        <w:r>
          <w:tab/>
        </w:r>
        <w:r>
          <w:fldChar w:fldCharType="begin"/>
        </w:r>
        <w:r>
          <w:instrText xml:space="preserve"> PAGEREF _Toc10458 \h </w:instrText>
        </w:r>
        <w:r>
          <w:fldChar w:fldCharType="separate"/>
        </w:r>
        <w:r>
          <w:t>58</w:t>
        </w:r>
        <w:r>
          <w:fldChar w:fldCharType="end"/>
        </w:r>
      </w:hyperlink>
    </w:p>
    <w:p>
      <w:pPr>
        <w:pStyle w:val="TOC2"/>
        <w:tabs>
          <w:tab w:val="right" w:leader="dot" w:pos="8306"/>
        </w:tabs>
      </w:pPr>
      <w:hyperlink w:anchor="_Toc19012" w:history="1">
        <w:r>
          <w:rPr>
            <w:rFonts w:ascii="仿宋" w:eastAsia="仿宋" w:hAnsi="仿宋" w:cs="仿宋" w:hint="eastAsia"/>
            <w:lang w:eastAsia="zh-CN"/>
          </w:rPr>
          <w:t>(二)、沟通计划</w:t>
        </w:r>
        <w:r>
          <w:tab/>
        </w:r>
        <w:r>
          <w:fldChar w:fldCharType="begin"/>
        </w:r>
        <w:r>
          <w:instrText xml:space="preserve"> PAGEREF _Toc19012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612"/>
      <w:r>
        <w:rPr>
          <w:rFonts w:ascii="仿宋" w:eastAsia="仿宋" w:hAnsi="仿宋" w:cs="仿宋" w:hint="eastAsia"/>
          <w:lang w:eastAsia="zh-CN"/>
        </w:rPr>
        <w:t>(一)、港物运输行业分析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行业一直以来都是市场的关注焦点。行业内的发展趋势、竞争态势以及潜在机会都对港物运输项目的推进产生深远的影响。通过深入研究行业的整体概貌，我们将更好地理解行业的核心特征，为港物运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港物运输行业，技术一直是推动创新和发展的关键因素。我们将对当前技术趋势进行详尽分析，包括但不限于人工智能、大数据应用、先进制造技术等。这有助于港物运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港物运输项目成功的基础。我们将对主要竞争对手进行深入研究，包括其市场份额、产品特点、市场定位等。通过全面了解竞争对手的优势和劣势，港物运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039"/>
      <w:r>
        <w:rPr>
          <w:rFonts w:ascii="仿宋" w:eastAsia="仿宋" w:hAnsi="仿宋" w:cs="仿宋" w:hint="eastAsia"/>
          <w:sz w:val="28"/>
          <w:lang w:eastAsia="zh-CN"/>
        </w:rPr>
        <w:t>(二)、港物运输市场分析预测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通过对市场规模的深入调研，我们将预测港物运输市场未来的增长趋势。这包括市场的整体规模、各细分领域的发展趋势等。港物运输项目可以根据市场的扩张速度和潜在机会，制定更符合市场需求的发展策略。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港物运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港物运输项目实施过程中需要充分考虑的因素。我们将对市场风险进行全面评估，包括但不限于政策法规风险、市场竞争风险、技术变革风险等。通过对潜在风险的深入分析，港物运输项目可以制定相应的风险缓解策略，降低不确定性对港物运输项目的影响。</w:t>
      </w:r>
    </w:p>
    <w:p>
      <w:pPr>
        <w:pStyle w:val="Heading1"/>
        <w:ind w:firstLine="560" w:firstLineChars="200"/>
        <w:rPr>
          <w:rFonts w:ascii="仿宋" w:eastAsia="仿宋" w:hAnsi="仿宋" w:cs="仿宋" w:hint="eastAsia"/>
          <w:sz w:val="28"/>
          <w:lang w:eastAsia="zh-CN"/>
        </w:rPr>
      </w:pPr>
      <w:bookmarkStart w:id="5" w:name="_Toc113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1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技术管理特点体现在其创新导向。通过引入最先进的技术趋势和解决方案，港物运输项目致力于提升科技含量、提高质量和效率水平。这意味着我们将采用最新的工具和方法，确保港物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港物运输项目技术管理的显著特征。通过整合不同领域的技术资源，我们实现了跨学科的协同工作。这有助于优化技术架构，提高整体效能。此外，整合性策略还促进了不同技术团队之间的紧密沟通和高效合作，确保港物运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港物运输项目所采用的技术。通过不断优化技术方案，港物运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港物运输项目团队将在港物运输项目初期识别可能的技术风险，并采取相应的预防和应对措施。通过建立健全的风险评估机制，港物运输项目能够在实施过程中及时发现并解决潜在的技术问题，保障港物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港物运输项目中，技术将成为港物运输项目成功的有力支持。这一深度剖析揭示了技术管理在港物运输项目实施中的关键作用，为港物运输项目的技术基础奠定了坚实的基础。</w:t>
      </w:r>
    </w:p>
    <w:p>
      <w:pPr>
        <w:pStyle w:val="Heading2"/>
        <w:ind w:firstLine="560" w:firstLineChars="200"/>
        <w:rPr>
          <w:rFonts w:ascii="仿宋" w:eastAsia="仿宋" w:hAnsi="仿宋" w:cs="仿宋" w:hint="eastAsia"/>
          <w:sz w:val="28"/>
          <w:lang w:eastAsia="zh-CN"/>
        </w:rPr>
      </w:pPr>
      <w:bookmarkStart w:id="7" w:name="_Toc9371"/>
      <w:r>
        <w:rPr>
          <w:rFonts w:ascii="仿宋" w:eastAsia="仿宋" w:hAnsi="仿宋" w:cs="仿宋" w:hint="eastAsia"/>
          <w:sz w:val="28"/>
          <w:lang w:eastAsia="zh-CN"/>
        </w:rPr>
        <w:t>(二)、港物运输项目工艺技术设计方案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港物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港物运输项目将严格按照相关行业规范要求进行组织。通过有效控制产品质量，港物运输项目将致力于为顾客提供优质的港物运输项目产品和良好的服务。这体现了港物运输项目对于生产活动合规性和质量标准的高度重视，为港物运输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港物运输项目注重生态效益和清洁生产原则。港物运输项目建设将紧密结合地方特色经济发展，与社会经济发展规划和区域环境保护规划方案相协调一致。通过与当地区域自然生态系统的结合，港物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港物运输项目产品具有多样化的客户需求和个性化的特点。因此，港物运输项目产品规格品种多样，且单批生产数量较小。为满足这一特点，港物运输项目承办单位将建设先进的柔性制造生产线。通过广泛应用柔性制造技术，港物运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港物运输项目采用的技术具有较高的技术含量和自动化水平，处于国内先进水平。这一技术选用不仅体现了对生产效率、质量和环境友好性的高标准要求，同时为港物运输项目的可持续发展奠定了坚实的基础。</w:t>
      </w:r>
    </w:p>
    <w:p>
      <w:pPr>
        <w:pStyle w:val="Heading2"/>
        <w:ind w:firstLine="560" w:firstLineChars="200"/>
        <w:rPr>
          <w:rFonts w:ascii="仿宋" w:eastAsia="仿宋" w:hAnsi="仿宋" w:cs="仿宋" w:hint="eastAsia"/>
          <w:sz w:val="28"/>
          <w:lang w:eastAsia="zh-CN"/>
        </w:rPr>
      </w:pPr>
      <w:bookmarkStart w:id="8" w:name="_Toc298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为确保港物运输项目的高效生产和技术实施，我们制定了一套精心设计的设备选型方案，以满足港物运输项目生产、质量和环保的要求。该方案的主要特点如下：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港物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针对港物运输项目产品的多样性和小批量生产的特点，我们将建设柔性制造生产线。通过在设备选型中考虑柔性制造技术，可以灵活应对不同产品规格和生产需求，实现生产线的高度灵活性和适应性。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20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75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港物运输项目的主要产品是XXXX，预计年产值为XXX万元。这一产品在市场中占据着重要的地位，其广泛的应用范围使得该港物运输项目的市场前景非常广阔。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港物运输项目的xxx产品作为重要的原材料之一，将在多个领域发挥关键作用。其在建筑、交通、能源等方面的广泛应用将为整个产业链提供强大的支持，形成产业协同效应。港物运输项目的年产值XXX万XXX万XXX万万元不仅反映了其在市场上的巨大潜力，更预示着它对国民经济的积极贡献。这种关联度高、涉及面广的产业关系，使得该港物运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51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港物运输项目总征地面积为XXXX平方米，相当于约XX.XX亩，其中净用地面积为XXXX平方米，红线范围内相当于约XX.XX亩。这一用地规模充分考虑了港物运输项目的建设需求，保障了港物运输项目在合适的空间内得以充分发展。港物运输项目规划的总建筑面积为XXXX平方米，其中主体工程建设占XXXX平方米，计容建筑面积达XXXX平方米。预计建筑工程的投资将达到XXXX万元，为港物运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计划购置的设备共计XXXX台（套），设备购置费用为XXXX万元。这一设备购置计划充分考虑到港物运输项目的生产需求和技术要求，确保了港物运输项目在生产运营中具备先进的技术装备和高效的生产能力。设备的合理配置将为港物运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计划总投资为XXXX万元，预计年实现营业收入为XXXX万元。这一产能规模的设定旨在确保港物运输项目能够在投资与回报之间取得平衡，实现长期可持续的发展。港物运输项目的总投资充分考虑到各个方面的需求，包括用地建设、设备购置等多个环节，以确保港物运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840"/>
      <w:r>
        <w:rPr>
          <w:rFonts w:ascii="仿宋" w:eastAsia="仿宋" w:hAnsi="仿宋" w:cs="仿宋" w:hint="eastAsia"/>
          <w:sz w:val="28"/>
          <w:lang w:eastAsia="zh-CN"/>
        </w:rPr>
        <w:t>四、港物运输项目选址可行性分析</w:t>
      </w:r>
      <w:bookmarkEnd w:id="12"/>
    </w:p>
    <w:p>
      <w:pPr>
        <w:pStyle w:val="Heading2"/>
        <w:rPr>
          <w:rFonts w:ascii="仿宋" w:eastAsia="仿宋" w:hAnsi="仿宋" w:cs="仿宋" w:hint="eastAsia"/>
          <w:lang w:eastAsia="zh-CN"/>
        </w:rPr>
      </w:pPr>
      <w:bookmarkStart w:id="13" w:name="_Toc11817"/>
      <w:r>
        <w:rPr>
          <w:rFonts w:ascii="仿宋" w:eastAsia="仿宋" w:hAnsi="仿宋" w:cs="仿宋" w:hint="eastAsia"/>
          <w:lang w:eastAsia="zh-CN"/>
        </w:rPr>
        <w:t>(一)、港物运输项目选址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该港物运输项目选址位于XX省XX市XX区XXX街道</w:t>
      </w:r>
    </w:p>
    <w:p>
      <w:pPr>
        <w:pStyle w:val="Heading2"/>
        <w:ind w:firstLine="560" w:firstLineChars="200"/>
        <w:rPr>
          <w:rFonts w:ascii="仿宋" w:eastAsia="仿宋" w:hAnsi="仿宋" w:cs="仿宋" w:hint="eastAsia"/>
          <w:sz w:val="28"/>
          <w:lang w:eastAsia="zh-CN"/>
        </w:rPr>
      </w:pPr>
      <w:bookmarkStart w:id="14" w:name="_Toc70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港物运输项目的征地面积将根据港物运输项目的实际规模和需求进行精确规划。具体面积XXX平方米，旨在确保港物运输项目不仅能够满足当前的发展需求，还能够预留空间以适应未来的扩展。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净用地面积是在征地面积基础上去除不可利用面积后的实际可开发用地。具体面积XXX平方米，考虑到环保、交通、安全等多方面因素，以确保港物运输项目在整体利用效率上达到最优。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港物运输项目计划建设的建筑总规模具体面积XXX平方米。这一规模的确定综合考虑了港物运输项目的性质、规模，以及城市规划的相关要求，确保建筑布局与周边环境协调一致。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绿地率是港物运输项目用地中被规划为绿地的比例。具体面积XXX平方米，旨在通过合理规划绿地，改善港物运输项目周边环境，提升居民生活质量，并符合城市整体绿化规划。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容积率是用地上可以建设的建筑总体积与用地面积之比。具体面积XXX，通过合理的容积率规划，确保港物运输项目建筑规模与周边环境和谐共生。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确保港物运输项目选址与当地城市规划相一致，具体面积XXX平方米。通过与城市规划部门深入沟通，确保港物运输项目不仅符合城市的整体发展方向，还能够融入城市的发展布局，为城市的长远发展贡献力量。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港物运输项目选址符合当地产业政策，具体面积XXX平方米。这包括港物运输项目对当地经济的促进作用，以及对相关产业的带动效应，确保港物运输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用地总体要求必须符合环保和可持续发展的原则，具体面积XXX平方米。通过采用绿色建筑设计、节能减排等措施，确保港物运输项目在建设和运营过程中对环境的影响最小化，达到可持续发展的要求。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确保港物运输项目选址具备必要的公共设施配套，具体面积XXX平方米。这包括交通便利性、教育、医疗等基础设施，以提高居民生活品质，使得港物运输项目选址更具吸引力。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考虑用地总体要求对当地社会稳定性的影响，具体面积XXX平方米。通过深入了解当地社区反馈，确保港物运输项目的选址和建设过程对当地社会和谐稳定产生积极作用。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港物运输项目选址不仅符合法规和规划，还在实际操作中具有可行性。这一全面规划将为港物运输项目的成功实施提供坚实的基础，确保港物运输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42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物运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港物运输项目的设备规划和空间设计中，我们将采取灵活设备布局的措施。设备布局将根据实际需求进行灵活设计，避免不必要的浪费。通过合理规划设备摆放位置，我们将提高设备的利用率，减少设备间距，以确保港物运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港物运输项目内部引入共享设施的概念，例如共享会议室、办公区等。通过这种方式，我们可以减少对资源的重复建设，提高资源共享效率，从而减小港物运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76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港物运输项目的总图布置中，我们将不同功能区域进行明确的规划，以最大程度满足港物运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94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港物运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港物运输项目对环境的影响是综合评价的重要因素之一。我们将详细考虑选址周边的自然环境、生态保护区、水源地等情况，确保港物运输项目的建设和运营对环境影响最小化，并符合当地的环保法规标准。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对选址的评价还需充分考虑当地政府的产业政策和法规。我们将详细了解港物运输项目所在地的相关政策，确保港物运输项目的规划和运营与当地法规相符，降低不必要的法律风险。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考虑到社会稳定性对企业运营的重要性，我们将评估选址地区的社会安全情况、劳工关系、社区反馈等方面，以确保港物运输项目的建设和运营不会受到社会稳定性的负面影响。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最后，我们将综合考虑用地成本，包括土地购置费用、土地开发成本等。通过对用地成本的详细评估，我们能够做出更为精确的经济效益分析，为港物运输项目的投资决策提供有力支持。</w:t>
      </w:r>
    </w:p>
    <w:p>
      <w:pPr>
        <w:pStyle w:val="Heading1"/>
        <w:ind w:firstLine="560" w:firstLineChars="200"/>
        <w:rPr>
          <w:rFonts w:ascii="仿宋" w:eastAsia="仿宋" w:hAnsi="仿宋" w:cs="仿宋" w:hint="eastAsia"/>
          <w:sz w:val="28"/>
          <w:lang w:eastAsia="zh-CN"/>
        </w:rPr>
      </w:pPr>
      <w:bookmarkStart w:id="18" w:name="_Toc21191"/>
      <w:r>
        <w:rPr>
          <w:rFonts w:ascii="仿宋" w:eastAsia="仿宋" w:hAnsi="仿宋" w:cs="仿宋" w:hint="eastAsia"/>
          <w:sz w:val="28"/>
          <w:lang w:eastAsia="zh-CN"/>
        </w:rPr>
        <w:t>五、港物运输项目危机管理</w:t>
      </w:r>
      <w:bookmarkEnd w:id="18"/>
    </w:p>
    <w:p>
      <w:pPr>
        <w:pStyle w:val="Heading2"/>
        <w:rPr>
          <w:rFonts w:ascii="仿宋" w:eastAsia="仿宋" w:hAnsi="仿宋" w:cs="仿宋" w:hint="eastAsia"/>
          <w:lang w:eastAsia="zh-CN"/>
        </w:rPr>
      </w:pPr>
      <w:bookmarkStart w:id="19" w:name="_Toc870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物运输项目危机管理中，危机预警与识别是确保港物运输项目稳健运行的核心步骤。通过建立全面的监测机制，港物运输项目团队旨在及时发现和理解潜在的风险和危机因素，以便采取及时的预防和应对措施，确保港物运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首先，通过深入的风险评估，港物运输项目团队全面分析了整个港物运输项目和各个阶段可能存在的威胁。这包括准确评估每个潜在风险的发生概率和可能影响的程度，为后续危机预警提供了有力支持。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港物运输项目团队着重于明确定义港物运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港物运输项目进展的持续监控，团队能够及时发现潜在问题并作出迅速反应。港物运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在这一阶段，团队的专业素养和反应速度将发挥至关重要的作用，以确保潜在危机能够在初期得到有效的处理，最大程度地减轻负面影响。通过危机预警与识别，港物运输项目得以更有序、可控地推进。</w:t>
      </w:r>
    </w:p>
    <w:p>
      <w:pPr>
        <w:pStyle w:val="Heading2"/>
        <w:ind w:firstLine="560" w:firstLineChars="200"/>
        <w:rPr>
          <w:rFonts w:ascii="仿宋" w:eastAsia="仿宋" w:hAnsi="仿宋" w:cs="仿宋" w:hint="eastAsia"/>
          <w:sz w:val="28"/>
          <w:lang w:eastAsia="zh-CN"/>
        </w:rPr>
      </w:pPr>
      <w:bookmarkStart w:id="20" w:name="_Toc1605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https://d.book118.com/178020134006006047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A4211"/>
    <w:rsid w:val="713A42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201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2024-03-04T12:41:00Z</dcterms:created>
  <dcterms:modified xsi:type="dcterms:W3CDTF">2024-03-04T12:41:50Z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B109D2F5D6E04460A0609B573F849BF8_11</vt:lpwstr>
  </property>
  <property fmtid="{D5CDD505-2E9C-101B-9397-08002B2CF9AE}" pid="3" name="KSOProductBuildVer">
    <vt:lpwstr>2052-12.1.0.16388</vt:lpwstr>
  </property>
</Properties>
</file>