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磷化镓晶体(GAP)相关行业公司成立报告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70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_Toc4705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27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_Toc21927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_Toc30770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_Toc13229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_Toc8025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_Toc11178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_Toc23465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_Toc17409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_Toc31856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49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_Toc12149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_Toc12125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_Toc6894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_Toc13263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_Toc15898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94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_Toc10594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_Toc28227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_Toc23525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90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_Toc11490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_Toc16430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_Toc14257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_Toc12388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50" w:history="1">
        <w:r>
          <w:rPr>
            <w:rFonts w:ascii="仿宋" w:eastAsia="仿宋" w:hAnsi="仿宋" w:cs="仿宋" w:hint="eastAsia"/>
            <w:lang w:eastAsia="zh-CN"/>
          </w:rPr>
          <w:t>五、磷化镓晶体(GAP)筹建公司基本信息</w:t>
        </w:r>
        <w:r>
          <w:tab/>
        </w:r>
        <w:r>
          <w:fldChar w:fldCharType="begin"/>
        </w:r>
        <w:r>
          <w:instrText xml:space="preserve"> PAGEREF _Toc3650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_Toc11189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_Toc16746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_Toc15501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_Toc17162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_Toc24815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06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_Toc31406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_Toc11232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_Toc29161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_Toc21538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_Toc3305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_Toc3821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_Toc25547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_Toc29859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_Toc29494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_Toc1494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_Toc32217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_Toc13657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_Toc25259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3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25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_Toc22125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_Toc7759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_Toc8700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_Toc25770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_Toc21621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2" w:history="1">
        <w:r>
          <w:rPr>
            <w:rFonts w:ascii="仿宋" w:eastAsia="仿宋" w:hAnsi="仿宋" w:cs="仿宋" w:hint="eastAsia"/>
            <w:lang w:eastAsia="zh-CN"/>
          </w:rPr>
          <w:t>(五)、磷化镓晶体(GAP)项目总投资</w:t>
        </w:r>
        <w:r>
          <w:tab/>
        </w:r>
        <w:r>
          <w:fldChar w:fldCharType="begin"/>
        </w:r>
        <w:r>
          <w:instrText xml:space="preserve"> PAGEREF _Toc15042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_Toc3902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81" w:history="1">
        <w:r>
          <w:rPr>
            <w:rFonts w:ascii="仿宋" w:eastAsia="仿宋" w:hAnsi="仿宋" w:cs="仿宋" w:hint="eastAsia"/>
            <w:lang w:eastAsia="zh-CN"/>
          </w:rPr>
          <w:t>八、磷化镓晶体(GAP)项目风险分析</w:t>
        </w:r>
        <w:r>
          <w:tab/>
        </w:r>
        <w:r>
          <w:fldChar w:fldCharType="begin"/>
        </w:r>
        <w:r>
          <w:instrText xml:space="preserve"> PAGEREF _Toc16981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" w:history="1">
        <w:r>
          <w:rPr>
            <w:rFonts w:ascii="仿宋" w:eastAsia="仿宋" w:hAnsi="仿宋" w:cs="仿宋" w:hint="eastAsia"/>
            <w:lang w:eastAsia="zh-CN"/>
          </w:rPr>
          <w:t>(一)、磷化镓晶体(GAP)项目风险分析</w:t>
        </w:r>
        <w:r>
          <w:tab/>
        </w:r>
        <w:r>
          <w:fldChar w:fldCharType="begin"/>
        </w:r>
        <w:r>
          <w:instrText xml:space="preserve"> PAGEREF _Toc865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0" w:history="1">
        <w:r>
          <w:rPr>
            <w:rFonts w:ascii="仿宋" w:eastAsia="仿宋" w:hAnsi="仿宋" w:cs="仿宋" w:hint="eastAsia"/>
            <w:lang w:eastAsia="zh-CN"/>
          </w:rPr>
          <w:t>(二)、磷化镓晶体(GAP)项目风险对策</w:t>
        </w:r>
        <w:r>
          <w:tab/>
        </w:r>
        <w:r>
          <w:fldChar w:fldCharType="begin"/>
        </w:r>
        <w:r>
          <w:instrText xml:space="preserve"> PAGEREF _Toc11640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40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_Toc13040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_Toc29956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_Toc24128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_Toc24403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_Toc1083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45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_Toc16845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_Toc22053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_Toc31781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_Toc17017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_Toc25140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96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_Toc6096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_Toc12742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_Toc2037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26" w:history="1">
        <w:r>
          <w:rPr>
            <w:rFonts w:ascii="仿宋" w:eastAsia="仿宋" w:hAnsi="仿宋" w:cs="仿宋" w:hint="eastAsia"/>
            <w:lang w:eastAsia="zh-CN"/>
          </w:rPr>
          <w:t>十二、磷化镓晶体(GAP)项目总结分析</w:t>
        </w:r>
        <w:r>
          <w:tab/>
        </w:r>
        <w:r>
          <w:fldChar w:fldCharType="begin"/>
        </w:r>
        <w:r>
          <w:instrText xml:space="preserve"> PAGEREF _Toc23526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42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_Toc21642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_Toc25956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_Toc31217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89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_Toc4689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_Toc21275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_Toc14830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_Toc10900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29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_Toc18229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_Toc19397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_Toc31783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_Toc2171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_Toc17410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70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927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770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229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https://d.book118.com/178021033130006036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磷化镓晶体(GAP)相关行业公司成立报告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磷化镓晶体(GAP)相关行业公司成立报告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磷化镓晶体(GAP)相关行业公司成立报告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磷化镓晶体(GAP)相关行业公司成立报告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磷化镓晶体(GAP)相关行业公司成立报告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78021033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2024-02-03T07:48:00Z</dcterms:created>
  <dcterms:modified xsi:type="dcterms:W3CDTF">2024-02-03T07:49:08Z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6A7C999978AD44B9AB9D22FBA5048E12_11</vt:lpwstr>
  </property>
  <property fmtid="{D5CDD505-2E9C-101B-9397-08002B2CF9AE}" pid="3" name="KSOProductBuildVer">
    <vt:lpwstr>2052-12.1.0.16250</vt:lpwstr>
  </property>
</Properties>
</file>