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金属门窗及类似制品合作协议书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63" w:history="1">
        <w:r>
          <w:rPr>
            <w:rFonts w:ascii="仿宋" w:eastAsia="仿宋" w:hAnsi="仿宋" w:cs="仿宋" w:hint="eastAsia"/>
            <w:lang w:eastAsia="zh-CN"/>
          </w:rPr>
          <w:t>序言</w:t>
        </w:r>
        <w:r>
          <w:tab/>
        </w:r>
        <w:r>
          <w:fldChar w:fldCharType="begin"/>
        </w:r>
        <w:r>
          <w:instrText xml:space="preserve"> PAGEREF _Toc24863 \h </w:instrText>
        </w:r>
        <w:r>
          <w:fldChar w:fldCharType="separate"/>
        </w:r>
        <w:r>
          <w:t>3</w:t>
        </w:r>
        <w:r>
          <w:fldChar w:fldCharType="end"/>
        </w:r>
      </w:hyperlink>
    </w:p>
    <w:p>
      <w:pPr>
        <w:pStyle w:val="TOC1"/>
        <w:tabs>
          <w:tab w:val="right" w:leader="dot" w:pos="8306"/>
        </w:tabs>
      </w:pPr>
      <w:hyperlink w:anchor="_Toc5446" w:history="1">
        <w:r>
          <w:rPr>
            <w:rFonts w:ascii="仿宋" w:eastAsia="仿宋" w:hAnsi="仿宋" w:cs="仿宋" w:hint="eastAsia"/>
            <w:lang w:eastAsia="zh-CN"/>
          </w:rPr>
          <w:t>一、工程设计说明</w:t>
        </w:r>
        <w:r>
          <w:tab/>
        </w:r>
        <w:r>
          <w:fldChar w:fldCharType="begin"/>
        </w:r>
        <w:r>
          <w:instrText xml:space="preserve"> PAGEREF _Toc5446 \h </w:instrText>
        </w:r>
        <w:r>
          <w:fldChar w:fldCharType="separate"/>
        </w:r>
        <w:r>
          <w:t>3</w:t>
        </w:r>
        <w:r>
          <w:fldChar w:fldCharType="end"/>
        </w:r>
      </w:hyperlink>
    </w:p>
    <w:p>
      <w:pPr>
        <w:pStyle w:val="TOC2"/>
        <w:tabs>
          <w:tab w:val="right" w:leader="dot" w:pos="8306"/>
        </w:tabs>
      </w:pPr>
      <w:hyperlink w:anchor="_Toc11584" w:history="1">
        <w:r>
          <w:rPr>
            <w:rFonts w:ascii="仿宋" w:eastAsia="仿宋" w:hAnsi="仿宋" w:cs="仿宋" w:hint="eastAsia"/>
            <w:lang w:eastAsia="zh-CN"/>
          </w:rPr>
          <w:t>(一)、建筑工程设计原则</w:t>
        </w:r>
        <w:r>
          <w:tab/>
        </w:r>
        <w:r>
          <w:fldChar w:fldCharType="begin"/>
        </w:r>
        <w:r>
          <w:instrText xml:space="preserve"> PAGEREF _Toc11584 \h </w:instrText>
        </w:r>
        <w:r>
          <w:fldChar w:fldCharType="separate"/>
        </w:r>
        <w:r>
          <w:t>3</w:t>
        </w:r>
        <w:r>
          <w:fldChar w:fldCharType="end"/>
        </w:r>
      </w:hyperlink>
    </w:p>
    <w:p>
      <w:pPr>
        <w:pStyle w:val="TOC2"/>
        <w:tabs>
          <w:tab w:val="right" w:leader="dot" w:pos="8306"/>
        </w:tabs>
      </w:pPr>
      <w:hyperlink w:anchor="_Toc4722" w:history="1">
        <w:r>
          <w:rPr>
            <w:rFonts w:ascii="仿宋" w:eastAsia="仿宋" w:hAnsi="仿宋" w:cs="仿宋" w:hint="eastAsia"/>
            <w:lang w:eastAsia="zh-CN"/>
          </w:rPr>
          <w:t>(二)、金属门窗及类似制品项目工程建设标准规范</w:t>
        </w:r>
        <w:r>
          <w:tab/>
        </w:r>
        <w:r>
          <w:fldChar w:fldCharType="begin"/>
        </w:r>
        <w:r>
          <w:instrText xml:space="preserve"> PAGEREF _Toc4722 \h </w:instrText>
        </w:r>
        <w:r>
          <w:fldChar w:fldCharType="separate"/>
        </w:r>
        <w:r>
          <w:t>3</w:t>
        </w:r>
        <w:r>
          <w:fldChar w:fldCharType="end"/>
        </w:r>
      </w:hyperlink>
    </w:p>
    <w:p>
      <w:pPr>
        <w:pStyle w:val="TOC2"/>
        <w:tabs>
          <w:tab w:val="right" w:leader="dot" w:pos="8306"/>
        </w:tabs>
      </w:pPr>
      <w:hyperlink w:anchor="_Toc15402" w:history="1">
        <w:r>
          <w:rPr>
            <w:rFonts w:ascii="仿宋" w:eastAsia="仿宋" w:hAnsi="仿宋" w:cs="仿宋" w:hint="eastAsia"/>
            <w:lang w:eastAsia="zh-CN"/>
          </w:rPr>
          <w:t>(三)、金属门窗及类似制品项目总平面设计要求</w:t>
        </w:r>
        <w:r>
          <w:tab/>
        </w:r>
        <w:r>
          <w:fldChar w:fldCharType="begin"/>
        </w:r>
        <w:r>
          <w:instrText xml:space="preserve"> PAGEREF _Toc15402 \h </w:instrText>
        </w:r>
        <w:r>
          <w:fldChar w:fldCharType="separate"/>
        </w:r>
        <w:r>
          <w:t>4</w:t>
        </w:r>
        <w:r>
          <w:fldChar w:fldCharType="end"/>
        </w:r>
      </w:hyperlink>
    </w:p>
    <w:p>
      <w:pPr>
        <w:pStyle w:val="TOC2"/>
        <w:tabs>
          <w:tab w:val="right" w:leader="dot" w:pos="8306"/>
        </w:tabs>
      </w:pPr>
      <w:hyperlink w:anchor="_Toc20742" w:history="1">
        <w:r>
          <w:rPr>
            <w:rFonts w:ascii="仿宋" w:eastAsia="仿宋" w:hAnsi="仿宋" w:cs="仿宋" w:hint="eastAsia"/>
            <w:lang w:eastAsia="zh-CN"/>
          </w:rPr>
          <w:t>(四)、建筑设计规范和标准</w:t>
        </w:r>
        <w:r>
          <w:tab/>
        </w:r>
        <w:r>
          <w:fldChar w:fldCharType="begin"/>
        </w:r>
        <w:r>
          <w:instrText xml:space="preserve"> PAGEREF _Toc20742 \h </w:instrText>
        </w:r>
        <w:r>
          <w:fldChar w:fldCharType="separate"/>
        </w:r>
        <w:r>
          <w:t>4</w:t>
        </w:r>
        <w:r>
          <w:fldChar w:fldCharType="end"/>
        </w:r>
      </w:hyperlink>
    </w:p>
    <w:p>
      <w:pPr>
        <w:pStyle w:val="TOC2"/>
        <w:tabs>
          <w:tab w:val="right" w:leader="dot" w:pos="8306"/>
        </w:tabs>
      </w:pPr>
      <w:hyperlink w:anchor="_Toc17049" w:history="1">
        <w:r>
          <w:rPr>
            <w:rFonts w:ascii="仿宋" w:eastAsia="仿宋" w:hAnsi="仿宋" w:cs="仿宋" w:hint="eastAsia"/>
            <w:lang w:eastAsia="zh-CN"/>
          </w:rPr>
          <w:t>(五)、土建工程设计年限及安全等级</w:t>
        </w:r>
        <w:r>
          <w:tab/>
        </w:r>
        <w:r>
          <w:fldChar w:fldCharType="begin"/>
        </w:r>
        <w:r>
          <w:instrText xml:space="preserve"> PAGEREF _Toc17049 \h </w:instrText>
        </w:r>
        <w:r>
          <w:fldChar w:fldCharType="separate"/>
        </w:r>
        <w:r>
          <w:t>4</w:t>
        </w:r>
        <w:r>
          <w:fldChar w:fldCharType="end"/>
        </w:r>
      </w:hyperlink>
    </w:p>
    <w:p>
      <w:pPr>
        <w:pStyle w:val="TOC2"/>
        <w:tabs>
          <w:tab w:val="right" w:leader="dot" w:pos="8306"/>
        </w:tabs>
      </w:pPr>
      <w:hyperlink w:anchor="_Toc27361" w:history="1">
        <w:r>
          <w:rPr>
            <w:rFonts w:ascii="仿宋" w:eastAsia="仿宋" w:hAnsi="仿宋" w:cs="仿宋" w:hint="eastAsia"/>
            <w:lang w:eastAsia="zh-CN"/>
          </w:rPr>
          <w:t>(六)、建筑工程设计总体要求</w:t>
        </w:r>
        <w:r>
          <w:tab/>
        </w:r>
        <w:r>
          <w:fldChar w:fldCharType="begin"/>
        </w:r>
        <w:r>
          <w:instrText xml:space="preserve"> PAGEREF _Toc27361 \h </w:instrText>
        </w:r>
        <w:r>
          <w:fldChar w:fldCharType="separate"/>
        </w:r>
        <w:r>
          <w:t>4</w:t>
        </w:r>
        <w:r>
          <w:fldChar w:fldCharType="end"/>
        </w:r>
      </w:hyperlink>
    </w:p>
    <w:p>
      <w:pPr>
        <w:pStyle w:val="TOC1"/>
        <w:tabs>
          <w:tab w:val="right" w:leader="dot" w:pos="8306"/>
        </w:tabs>
      </w:pPr>
      <w:hyperlink w:anchor="_Toc4785" w:history="1">
        <w:r>
          <w:rPr>
            <w:rFonts w:ascii="仿宋" w:eastAsia="仿宋" w:hAnsi="仿宋" w:cs="仿宋" w:hint="eastAsia"/>
            <w:lang w:eastAsia="zh-CN"/>
          </w:rPr>
          <w:t>二、工艺先进性</w:t>
        </w:r>
        <w:r>
          <w:tab/>
        </w:r>
        <w:r>
          <w:fldChar w:fldCharType="begin"/>
        </w:r>
        <w:r>
          <w:instrText xml:space="preserve"> PAGEREF _Toc4785 \h </w:instrText>
        </w:r>
        <w:r>
          <w:fldChar w:fldCharType="separate"/>
        </w:r>
        <w:r>
          <w:t>5</w:t>
        </w:r>
        <w:r>
          <w:fldChar w:fldCharType="end"/>
        </w:r>
      </w:hyperlink>
    </w:p>
    <w:p>
      <w:pPr>
        <w:pStyle w:val="TOC2"/>
        <w:tabs>
          <w:tab w:val="right" w:leader="dot" w:pos="8306"/>
        </w:tabs>
      </w:pPr>
      <w:hyperlink w:anchor="_Toc12855" w:history="1">
        <w:r>
          <w:rPr>
            <w:rFonts w:ascii="仿宋" w:eastAsia="仿宋" w:hAnsi="仿宋" w:cs="仿宋" w:hint="eastAsia"/>
            <w:lang w:eastAsia="zh-CN"/>
          </w:rPr>
          <w:t>(一)、金属门窗及类似制品项目建设期的原辅材料保障</w:t>
        </w:r>
        <w:r>
          <w:tab/>
        </w:r>
        <w:r>
          <w:fldChar w:fldCharType="begin"/>
        </w:r>
        <w:r>
          <w:instrText xml:space="preserve"> PAGEREF _Toc12855 \h </w:instrText>
        </w:r>
        <w:r>
          <w:fldChar w:fldCharType="separate"/>
        </w:r>
        <w:r>
          <w:t>5</w:t>
        </w:r>
        <w:r>
          <w:fldChar w:fldCharType="end"/>
        </w:r>
      </w:hyperlink>
    </w:p>
    <w:p>
      <w:pPr>
        <w:pStyle w:val="TOC2"/>
        <w:tabs>
          <w:tab w:val="right" w:leader="dot" w:pos="8306"/>
        </w:tabs>
      </w:pPr>
      <w:hyperlink w:anchor="_Toc25594" w:history="1">
        <w:r>
          <w:rPr>
            <w:rFonts w:ascii="仿宋" w:eastAsia="仿宋" w:hAnsi="仿宋" w:cs="仿宋" w:hint="eastAsia"/>
            <w:lang w:eastAsia="zh-CN"/>
          </w:rPr>
          <w:t>(二)、金属门窗及类似制品项目运营期的原辅材料采购与管理</w:t>
        </w:r>
        <w:r>
          <w:tab/>
        </w:r>
        <w:r>
          <w:fldChar w:fldCharType="begin"/>
        </w:r>
        <w:r>
          <w:instrText xml:space="preserve"> PAGEREF _Toc25594 \h </w:instrText>
        </w:r>
        <w:r>
          <w:fldChar w:fldCharType="separate"/>
        </w:r>
        <w:r>
          <w:t>5</w:t>
        </w:r>
        <w:r>
          <w:fldChar w:fldCharType="end"/>
        </w:r>
      </w:hyperlink>
    </w:p>
    <w:p>
      <w:pPr>
        <w:pStyle w:val="TOC2"/>
        <w:tabs>
          <w:tab w:val="right" w:leader="dot" w:pos="8306"/>
        </w:tabs>
      </w:pPr>
      <w:hyperlink w:anchor="_Toc24096" w:history="1">
        <w:r>
          <w:rPr>
            <w:rFonts w:ascii="仿宋" w:eastAsia="仿宋" w:hAnsi="仿宋" w:cs="仿宋" w:hint="eastAsia"/>
            <w:lang w:eastAsia="zh-CN"/>
          </w:rPr>
          <w:t>(三)、技术管理的独特特色</w:t>
        </w:r>
        <w:r>
          <w:tab/>
        </w:r>
        <w:r>
          <w:fldChar w:fldCharType="begin"/>
        </w:r>
        <w:r>
          <w:instrText xml:space="preserve"> PAGEREF _Toc24096 \h </w:instrText>
        </w:r>
        <w:r>
          <w:fldChar w:fldCharType="separate"/>
        </w:r>
        <w:r>
          <w:t>7</w:t>
        </w:r>
        <w:r>
          <w:fldChar w:fldCharType="end"/>
        </w:r>
      </w:hyperlink>
    </w:p>
    <w:p>
      <w:pPr>
        <w:pStyle w:val="TOC2"/>
        <w:tabs>
          <w:tab w:val="right" w:leader="dot" w:pos="8306"/>
        </w:tabs>
      </w:pPr>
      <w:hyperlink w:anchor="_Toc16399" w:history="1">
        <w:r>
          <w:rPr>
            <w:rFonts w:ascii="仿宋" w:eastAsia="仿宋" w:hAnsi="仿宋" w:cs="仿宋" w:hint="eastAsia"/>
            <w:lang w:eastAsia="zh-CN"/>
          </w:rPr>
          <w:t>(四)、金属门窗及类似制品项目工艺技术设计方案</w:t>
        </w:r>
        <w:r>
          <w:tab/>
        </w:r>
        <w:r>
          <w:fldChar w:fldCharType="begin"/>
        </w:r>
        <w:r>
          <w:instrText xml:space="preserve"> PAGEREF _Toc16399 \h </w:instrText>
        </w:r>
        <w:r>
          <w:fldChar w:fldCharType="separate"/>
        </w:r>
        <w:r>
          <w:t>9</w:t>
        </w:r>
        <w:r>
          <w:fldChar w:fldCharType="end"/>
        </w:r>
      </w:hyperlink>
    </w:p>
    <w:p>
      <w:pPr>
        <w:pStyle w:val="TOC2"/>
        <w:tabs>
          <w:tab w:val="right" w:leader="dot" w:pos="8306"/>
        </w:tabs>
      </w:pPr>
      <w:hyperlink w:anchor="_Toc27921" w:history="1">
        <w:r>
          <w:rPr>
            <w:rFonts w:ascii="仿宋" w:eastAsia="仿宋" w:hAnsi="仿宋" w:cs="仿宋" w:hint="eastAsia"/>
            <w:lang w:eastAsia="zh-CN"/>
          </w:rPr>
          <w:t>(五)、设备选型的智能化方案</w:t>
        </w:r>
        <w:r>
          <w:tab/>
        </w:r>
        <w:r>
          <w:fldChar w:fldCharType="begin"/>
        </w:r>
        <w:r>
          <w:instrText xml:space="preserve"> PAGEREF _Toc27921 \h </w:instrText>
        </w:r>
        <w:r>
          <w:fldChar w:fldCharType="separate"/>
        </w:r>
        <w:r>
          <w:t>9</w:t>
        </w:r>
        <w:r>
          <w:fldChar w:fldCharType="end"/>
        </w:r>
      </w:hyperlink>
    </w:p>
    <w:p>
      <w:pPr>
        <w:pStyle w:val="TOC1"/>
        <w:tabs>
          <w:tab w:val="right" w:leader="dot" w:pos="8306"/>
        </w:tabs>
      </w:pPr>
      <w:hyperlink w:anchor="_Toc25036" w:history="1">
        <w:r>
          <w:rPr>
            <w:rFonts w:ascii="仿宋" w:eastAsia="仿宋" w:hAnsi="仿宋" w:cs="仿宋" w:hint="eastAsia"/>
            <w:lang w:eastAsia="zh-CN"/>
          </w:rPr>
          <w:t>三、后期运营与管理</w:t>
        </w:r>
        <w:r>
          <w:tab/>
        </w:r>
        <w:r>
          <w:fldChar w:fldCharType="begin"/>
        </w:r>
        <w:r>
          <w:instrText xml:space="preserve"> PAGEREF _Toc25036 \h </w:instrText>
        </w:r>
        <w:r>
          <w:fldChar w:fldCharType="separate"/>
        </w:r>
        <w:r>
          <w:t>11</w:t>
        </w:r>
        <w:r>
          <w:fldChar w:fldCharType="end"/>
        </w:r>
      </w:hyperlink>
    </w:p>
    <w:p>
      <w:pPr>
        <w:pStyle w:val="TOC2"/>
        <w:tabs>
          <w:tab w:val="right" w:leader="dot" w:pos="8306"/>
        </w:tabs>
      </w:pPr>
      <w:hyperlink w:anchor="_Toc29637" w:history="1">
        <w:r>
          <w:rPr>
            <w:rFonts w:ascii="仿宋" w:eastAsia="仿宋" w:hAnsi="仿宋" w:cs="仿宋" w:hint="eastAsia"/>
            <w:lang w:eastAsia="zh-CN"/>
          </w:rPr>
          <w:t>(一)、金属门窗及类似制品项目运营管理机制</w:t>
        </w:r>
        <w:r>
          <w:tab/>
        </w:r>
        <w:r>
          <w:fldChar w:fldCharType="begin"/>
        </w:r>
        <w:r>
          <w:instrText xml:space="preserve"> PAGEREF _Toc29637 \h </w:instrText>
        </w:r>
        <w:r>
          <w:fldChar w:fldCharType="separate"/>
        </w:r>
        <w:r>
          <w:t>11</w:t>
        </w:r>
        <w:r>
          <w:fldChar w:fldCharType="end"/>
        </w:r>
      </w:hyperlink>
    </w:p>
    <w:p>
      <w:pPr>
        <w:pStyle w:val="TOC2"/>
        <w:tabs>
          <w:tab w:val="right" w:leader="dot" w:pos="8306"/>
        </w:tabs>
      </w:pPr>
      <w:hyperlink w:anchor="_Toc780" w:history="1">
        <w:r>
          <w:rPr>
            <w:rFonts w:ascii="仿宋" w:eastAsia="仿宋" w:hAnsi="仿宋" w:cs="仿宋" w:hint="eastAsia"/>
            <w:lang w:eastAsia="zh-CN"/>
          </w:rPr>
          <w:t>(二)、人员培训与知识转移</w:t>
        </w:r>
        <w:r>
          <w:tab/>
        </w:r>
        <w:r>
          <w:fldChar w:fldCharType="begin"/>
        </w:r>
        <w:r>
          <w:instrText xml:space="preserve"> PAGEREF _Toc780 \h </w:instrText>
        </w:r>
        <w:r>
          <w:fldChar w:fldCharType="separate"/>
        </w:r>
        <w:r>
          <w:t>12</w:t>
        </w:r>
        <w:r>
          <w:fldChar w:fldCharType="end"/>
        </w:r>
      </w:hyperlink>
    </w:p>
    <w:p>
      <w:pPr>
        <w:pStyle w:val="TOC2"/>
        <w:tabs>
          <w:tab w:val="right" w:leader="dot" w:pos="8306"/>
        </w:tabs>
      </w:pPr>
      <w:hyperlink w:anchor="_Toc1166" w:history="1">
        <w:r>
          <w:rPr>
            <w:rFonts w:ascii="仿宋" w:eastAsia="仿宋" w:hAnsi="仿宋" w:cs="仿宋" w:hint="eastAsia"/>
            <w:lang w:eastAsia="zh-CN"/>
          </w:rPr>
          <w:t>(三)、设备维护与保养</w:t>
        </w:r>
        <w:r>
          <w:tab/>
        </w:r>
        <w:r>
          <w:fldChar w:fldCharType="begin"/>
        </w:r>
        <w:r>
          <w:instrText xml:space="preserve"> PAGEREF _Toc1166 \h </w:instrText>
        </w:r>
        <w:r>
          <w:fldChar w:fldCharType="separate"/>
        </w:r>
        <w:r>
          <w:t>12</w:t>
        </w:r>
        <w:r>
          <w:fldChar w:fldCharType="end"/>
        </w:r>
      </w:hyperlink>
    </w:p>
    <w:p>
      <w:pPr>
        <w:pStyle w:val="TOC2"/>
        <w:tabs>
          <w:tab w:val="right" w:leader="dot" w:pos="8306"/>
        </w:tabs>
      </w:pPr>
      <w:hyperlink w:anchor="_Toc13619" w:history="1">
        <w:r>
          <w:rPr>
            <w:rFonts w:ascii="仿宋" w:eastAsia="仿宋" w:hAnsi="仿宋" w:cs="仿宋" w:hint="eastAsia"/>
            <w:lang w:eastAsia="zh-CN"/>
          </w:rPr>
          <w:t>(四)、定期检查与评估</w:t>
        </w:r>
        <w:r>
          <w:tab/>
        </w:r>
        <w:r>
          <w:fldChar w:fldCharType="begin"/>
        </w:r>
        <w:r>
          <w:instrText xml:space="preserve"> PAGEREF _Toc13619 \h </w:instrText>
        </w:r>
        <w:r>
          <w:fldChar w:fldCharType="separate"/>
        </w:r>
        <w:r>
          <w:t>13</w:t>
        </w:r>
        <w:r>
          <w:fldChar w:fldCharType="end"/>
        </w:r>
      </w:hyperlink>
    </w:p>
    <w:p>
      <w:pPr>
        <w:pStyle w:val="TOC1"/>
        <w:tabs>
          <w:tab w:val="right" w:leader="dot" w:pos="8306"/>
        </w:tabs>
      </w:pPr>
      <w:hyperlink w:anchor="_Toc31285" w:history="1">
        <w:r>
          <w:rPr>
            <w:rFonts w:ascii="仿宋" w:eastAsia="仿宋" w:hAnsi="仿宋" w:cs="仿宋" w:hint="eastAsia"/>
            <w:lang w:eastAsia="zh-CN"/>
          </w:rPr>
          <w:t>四、风险应对评估</w:t>
        </w:r>
        <w:r>
          <w:tab/>
        </w:r>
        <w:r>
          <w:fldChar w:fldCharType="begin"/>
        </w:r>
        <w:r>
          <w:instrText xml:space="preserve"> PAGEREF _Toc31285 \h </w:instrText>
        </w:r>
        <w:r>
          <w:fldChar w:fldCharType="separate"/>
        </w:r>
        <w:r>
          <w:t>13</w:t>
        </w:r>
        <w:r>
          <w:fldChar w:fldCharType="end"/>
        </w:r>
      </w:hyperlink>
    </w:p>
    <w:p>
      <w:pPr>
        <w:pStyle w:val="TOC2"/>
        <w:tabs>
          <w:tab w:val="right" w:leader="dot" w:pos="8306"/>
        </w:tabs>
      </w:pPr>
      <w:hyperlink w:anchor="_Toc783" w:history="1">
        <w:r>
          <w:rPr>
            <w:rFonts w:ascii="仿宋" w:eastAsia="仿宋" w:hAnsi="仿宋" w:cs="仿宋" w:hint="eastAsia"/>
            <w:lang w:eastAsia="zh-CN"/>
          </w:rPr>
          <w:t>(一)、政策风险分析</w:t>
        </w:r>
        <w:r>
          <w:tab/>
        </w:r>
        <w:r>
          <w:fldChar w:fldCharType="begin"/>
        </w:r>
        <w:r>
          <w:instrText xml:space="preserve"> PAGEREF _Toc783 \h </w:instrText>
        </w:r>
        <w:r>
          <w:fldChar w:fldCharType="separate"/>
        </w:r>
        <w:r>
          <w:t>13</w:t>
        </w:r>
        <w:r>
          <w:fldChar w:fldCharType="end"/>
        </w:r>
      </w:hyperlink>
    </w:p>
    <w:p>
      <w:pPr>
        <w:pStyle w:val="TOC2"/>
        <w:tabs>
          <w:tab w:val="right" w:leader="dot" w:pos="8306"/>
        </w:tabs>
      </w:pPr>
      <w:hyperlink w:anchor="_Toc2765" w:history="1">
        <w:r>
          <w:rPr>
            <w:rFonts w:ascii="仿宋" w:eastAsia="仿宋" w:hAnsi="仿宋" w:cs="仿宋" w:hint="eastAsia"/>
            <w:lang w:eastAsia="zh-CN"/>
          </w:rPr>
          <w:t>(二)、社会风险分析</w:t>
        </w:r>
        <w:r>
          <w:tab/>
        </w:r>
        <w:r>
          <w:fldChar w:fldCharType="begin"/>
        </w:r>
        <w:r>
          <w:instrText xml:space="preserve"> PAGEREF _Toc2765 \h </w:instrText>
        </w:r>
        <w:r>
          <w:fldChar w:fldCharType="separate"/>
        </w:r>
        <w:r>
          <w:t>14</w:t>
        </w:r>
        <w:r>
          <w:fldChar w:fldCharType="end"/>
        </w:r>
      </w:hyperlink>
    </w:p>
    <w:p>
      <w:pPr>
        <w:pStyle w:val="TOC2"/>
        <w:tabs>
          <w:tab w:val="right" w:leader="dot" w:pos="8306"/>
        </w:tabs>
      </w:pPr>
      <w:hyperlink w:anchor="_Toc20195" w:history="1">
        <w:r>
          <w:rPr>
            <w:rFonts w:ascii="仿宋" w:eastAsia="仿宋" w:hAnsi="仿宋" w:cs="仿宋" w:hint="eastAsia"/>
            <w:lang w:eastAsia="zh-CN"/>
          </w:rPr>
          <w:t>(三)、市场风险分析</w:t>
        </w:r>
        <w:r>
          <w:tab/>
        </w:r>
        <w:r>
          <w:fldChar w:fldCharType="begin"/>
        </w:r>
        <w:r>
          <w:instrText xml:space="preserve"> PAGEREF _Toc20195 \h </w:instrText>
        </w:r>
        <w:r>
          <w:fldChar w:fldCharType="separate"/>
        </w:r>
        <w:r>
          <w:t>14</w:t>
        </w:r>
        <w:r>
          <w:fldChar w:fldCharType="end"/>
        </w:r>
      </w:hyperlink>
    </w:p>
    <w:p>
      <w:pPr>
        <w:pStyle w:val="TOC2"/>
        <w:tabs>
          <w:tab w:val="right" w:leader="dot" w:pos="8306"/>
        </w:tabs>
      </w:pPr>
      <w:hyperlink w:anchor="_Toc27171" w:history="1">
        <w:r>
          <w:rPr>
            <w:rFonts w:ascii="仿宋" w:eastAsia="仿宋" w:hAnsi="仿宋" w:cs="仿宋" w:hint="eastAsia"/>
            <w:lang w:eastAsia="zh-CN"/>
          </w:rPr>
          <w:t>(四)、资金风险分析</w:t>
        </w:r>
        <w:r>
          <w:tab/>
        </w:r>
        <w:r>
          <w:fldChar w:fldCharType="begin"/>
        </w:r>
        <w:r>
          <w:instrText xml:space="preserve"> PAGEREF _Toc27171 \h </w:instrText>
        </w:r>
        <w:r>
          <w:fldChar w:fldCharType="separate"/>
        </w:r>
        <w:r>
          <w:t>14</w:t>
        </w:r>
        <w:r>
          <w:fldChar w:fldCharType="end"/>
        </w:r>
      </w:hyperlink>
    </w:p>
    <w:p>
      <w:pPr>
        <w:pStyle w:val="TOC2"/>
        <w:tabs>
          <w:tab w:val="right" w:leader="dot" w:pos="8306"/>
        </w:tabs>
      </w:pPr>
      <w:hyperlink w:anchor="_Toc13711" w:history="1">
        <w:r>
          <w:rPr>
            <w:rFonts w:ascii="仿宋" w:eastAsia="仿宋" w:hAnsi="仿宋" w:cs="仿宋" w:hint="eastAsia"/>
            <w:lang w:eastAsia="zh-CN"/>
          </w:rPr>
          <w:t>(五)、技术风险分析</w:t>
        </w:r>
        <w:r>
          <w:tab/>
        </w:r>
        <w:r>
          <w:fldChar w:fldCharType="begin"/>
        </w:r>
        <w:r>
          <w:instrText xml:space="preserve"> PAGEREF _Toc13711 \h </w:instrText>
        </w:r>
        <w:r>
          <w:fldChar w:fldCharType="separate"/>
        </w:r>
        <w:r>
          <w:t>14</w:t>
        </w:r>
        <w:r>
          <w:fldChar w:fldCharType="end"/>
        </w:r>
      </w:hyperlink>
    </w:p>
    <w:p>
      <w:pPr>
        <w:pStyle w:val="TOC2"/>
        <w:tabs>
          <w:tab w:val="right" w:leader="dot" w:pos="8306"/>
        </w:tabs>
      </w:pPr>
      <w:hyperlink w:anchor="_Toc16564" w:history="1">
        <w:r>
          <w:rPr>
            <w:rFonts w:ascii="仿宋" w:eastAsia="仿宋" w:hAnsi="仿宋" w:cs="仿宋" w:hint="eastAsia"/>
            <w:lang w:eastAsia="zh-CN"/>
          </w:rPr>
          <w:t>(六)、财务风险分析</w:t>
        </w:r>
        <w:r>
          <w:tab/>
        </w:r>
        <w:r>
          <w:fldChar w:fldCharType="begin"/>
        </w:r>
        <w:r>
          <w:instrText xml:space="preserve"> PAGEREF _Toc16564 \h </w:instrText>
        </w:r>
        <w:r>
          <w:fldChar w:fldCharType="separate"/>
        </w:r>
        <w:r>
          <w:t>15</w:t>
        </w:r>
        <w:r>
          <w:fldChar w:fldCharType="end"/>
        </w:r>
      </w:hyperlink>
    </w:p>
    <w:p>
      <w:pPr>
        <w:pStyle w:val="TOC2"/>
        <w:tabs>
          <w:tab w:val="right" w:leader="dot" w:pos="8306"/>
        </w:tabs>
      </w:pPr>
      <w:hyperlink w:anchor="_Toc18485" w:history="1">
        <w:r>
          <w:rPr>
            <w:rFonts w:ascii="仿宋" w:eastAsia="仿宋" w:hAnsi="仿宋" w:cs="仿宋" w:hint="eastAsia"/>
            <w:lang w:eastAsia="zh-CN"/>
          </w:rPr>
          <w:t>(七)、管理风险分析</w:t>
        </w:r>
        <w:r>
          <w:tab/>
        </w:r>
        <w:r>
          <w:fldChar w:fldCharType="begin"/>
        </w:r>
        <w:r>
          <w:instrText xml:space="preserve"> PAGEREF _Toc18485 \h </w:instrText>
        </w:r>
        <w:r>
          <w:fldChar w:fldCharType="separate"/>
        </w:r>
        <w:r>
          <w:t>15</w:t>
        </w:r>
        <w:r>
          <w:fldChar w:fldCharType="end"/>
        </w:r>
      </w:hyperlink>
    </w:p>
    <w:p>
      <w:pPr>
        <w:pStyle w:val="TOC2"/>
        <w:tabs>
          <w:tab w:val="right" w:leader="dot" w:pos="8306"/>
        </w:tabs>
      </w:pPr>
      <w:hyperlink w:anchor="_Toc9043" w:history="1">
        <w:r>
          <w:rPr>
            <w:rFonts w:ascii="仿宋" w:eastAsia="仿宋" w:hAnsi="仿宋" w:cs="仿宋" w:hint="eastAsia"/>
            <w:lang w:eastAsia="zh-CN"/>
          </w:rPr>
          <w:t>(八)、其它风险分析</w:t>
        </w:r>
        <w:r>
          <w:tab/>
        </w:r>
        <w:r>
          <w:fldChar w:fldCharType="begin"/>
        </w:r>
        <w:r>
          <w:instrText xml:space="preserve"> PAGEREF _Toc9043 \h </w:instrText>
        </w:r>
        <w:r>
          <w:fldChar w:fldCharType="separate"/>
        </w:r>
        <w:r>
          <w:t>15</w:t>
        </w:r>
        <w:r>
          <w:fldChar w:fldCharType="end"/>
        </w:r>
      </w:hyperlink>
    </w:p>
    <w:p>
      <w:pPr>
        <w:pStyle w:val="TOC1"/>
        <w:tabs>
          <w:tab w:val="right" w:leader="dot" w:pos="8306"/>
        </w:tabs>
      </w:pPr>
      <w:hyperlink w:anchor="_Toc14283" w:history="1">
        <w:r>
          <w:rPr>
            <w:rFonts w:ascii="仿宋" w:eastAsia="仿宋" w:hAnsi="仿宋" w:cs="仿宋" w:hint="eastAsia"/>
            <w:lang w:eastAsia="zh-CN"/>
          </w:rPr>
          <w:t>五、金属门窗及类似制品项目收尾与总结</w:t>
        </w:r>
        <w:r>
          <w:tab/>
        </w:r>
        <w:r>
          <w:fldChar w:fldCharType="begin"/>
        </w:r>
        <w:r>
          <w:instrText xml:space="preserve"> PAGEREF _Toc14283 \h </w:instrText>
        </w:r>
        <w:r>
          <w:fldChar w:fldCharType="separate"/>
        </w:r>
        <w:r>
          <w:t>16</w:t>
        </w:r>
        <w:r>
          <w:fldChar w:fldCharType="end"/>
        </w:r>
      </w:hyperlink>
    </w:p>
    <w:p>
      <w:pPr>
        <w:pStyle w:val="TOC2"/>
        <w:tabs>
          <w:tab w:val="right" w:leader="dot" w:pos="8306"/>
        </w:tabs>
      </w:pPr>
      <w:hyperlink w:anchor="_Toc22746" w:history="1">
        <w:r>
          <w:rPr>
            <w:rFonts w:ascii="仿宋" w:eastAsia="仿宋" w:hAnsi="仿宋" w:cs="仿宋" w:hint="eastAsia"/>
            <w:lang w:eastAsia="zh-CN"/>
          </w:rPr>
          <w:t>(一)、金属门窗及类似制品项目总结与经验分享</w:t>
        </w:r>
        <w:r>
          <w:tab/>
        </w:r>
        <w:r>
          <w:fldChar w:fldCharType="begin"/>
        </w:r>
        <w:r>
          <w:instrText xml:space="preserve"> PAGEREF _Toc22746 \h </w:instrText>
        </w:r>
        <w:r>
          <w:fldChar w:fldCharType="separate"/>
        </w:r>
        <w:r>
          <w:t>16</w:t>
        </w:r>
        <w:r>
          <w:fldChar w:fldCharType="end"/>
        </w:r>
      </w:hyperlink>
    </w:p>
    <w:p>
      <w:pPr>
        <w:pStyle w:val="TOC2"/>
        <w:tabs>
          <w:tab w:val="right" w:leader="dot" w:pos="8306"/>
        </w:tabs>
      </w:pPr>
      <w:hyperlink w:anchor="_Toc10873" w:history="1">
        <w:r>
          <w:rPr>
            <w:rFonts w:ascii="仿宋" w:eastAsia="仿宋" w:hAnsi="仿宋" w:cs="仿宋" w:hint="eastAsia"/>
            <w:lang w:eastAsia="zh-CN"/>
          </w:rPr>
          <w:t>(二)、金属门窗及类似制品项目报告与归档</w:t>
        </w:r>
        <w:r>
          <w:tab/>
        </w:r>
        <w:r>
          <w:fldChar w:fldCharType="begin"/>
        </w:r>
        <w:r>
          <w:instrText xml:space="preserve"> PAGEREF _Toc10873 \h </w:instrText>
        </w:r>
        <w:r>
          <w:fldChar w:fldCharType="separate"/>
        </w:r>
        <w:r>
          <w:t>19</w:t>
        </w:r>
        <w:r>
          <w:fldChar w:fldCharType="end"/>
        </w:r>
      </w:hyperlink>
    </w:p>
    <w:p>
      <w:pPr>
        <w:pStyle w:val="TOC2"/>
        <w:tabs>
          <w:tab w:val="right" w:leader="dot" w:pos="8306"/>
        </w:tabs>
      </w:pPr>
      <w:hyperlink w:anchor="_Toc26276" w:history="1">
        <w:r>
          <w:rPr>
            <w:rFonts w:ascii="仿宋" w:eastAsia="仿宋" w:hAnsi="仿宋" w:cs="仿宋" w:hint="eastAsia"/>
            <w:lang w:eastAsia="zh-CN"/>
          </w:rPr>
          <w:t>(三)、金属门窗及类似制品项目收尾与结算</w:t>
        </w:r>
        <w:r>
          <w:tab/>
        </w:r>
        <w:r>
          <w:fldChar w:fldCharType="begin"/>
        </w:r>
        <w:r>
          <w:instrText xml:space="preserve"> PAGEREF _Toc26276 \h </w:instrText>
        </w:r>
        <w:r>
          <w:fldChar w:fldCharType="separate"/>
        </w:r>
        <w:r>
          <w:t>20</w:t>
        </w:r>
        <w:r>
          <w:fldChar w:fldCharType="end"/>
        </w:r>
      </w:hyperlink>
    </w:p>
    <w:p>
      <w:pPr>
        <w:pStyle w:val="TOC2"/>
        <w:tabs>
          <w:tab w:val="right" w:leader="dot" w:pos="8306"/>
        </w:tabs>
      </w:pPr>
      <w:hyperlink w:anchor="_Toc28859" w:history="1">
        <w:r>
          <w:rPr>
            <w:rFonts w:ascii="仿宋" w:eastAsia="仿宋" w:hAnsi="仿宋" w:cs="仿宋" w:hint="eastAsia"/>
            <w:lang w:eastAsia="zh-CN"/>
          </w:rPr>
          <w:t>(四)、团队人员调整与反馈</w:t>
        </w:r>
        <w:r>
          <w:tab/>
        </w:r>
        <w:r>
          <w:fldChar w:fldCharType="begin"/>
        </w:r>
        <w:r>
          <w:instrText xml:space="preserve"> PAGEREF _Toc28859 \h </w:instrText>
        </w:r>
        <w:r>
          <w:fldChar w:fldCharType="separate"/>
        </w:r>
        <w:r>
          <w:t>22</w:t>
        </w:r>
        <w:r>
          <w:fldChar w:fldCharType="end"/>
        </w:r>
      </w:hyperlink>
    </w:p>
    <w:p>
      <w:pPr>
        <w:pStyle w:val="TOC1"/>
        <w:tabs>
          <w:tab w:val="right" w:leader="dot" w:pos="8306"/>
        </w:tabs>
      </w:pPr>
      <w:hyperlink w:anchor="_Toc24996" w:history="1">
        <w:r>
          <w:rPr>
            <w:rFonts w:ascii="仿宋" w:eastAsia="仿宋" w:hAnsi="仿宋" w:cs="仿宋" w:hint="eastAsia"/>
            <w:lang w:eastAsia="zh-CN"/>
          </w:rPr>
          <w:t>六、金属门窗及类似制品项目落地与推广</w:t>
        </w:r>
        <w:r>
          <w:tab/>
        </w:r>
        <w:r>
          <w:fldChar w:fldCharType="begin"/>
        </w:r>
        <w:r>
          <w:instrText xml:space="preserve"> PAGEREF _Toc24996 \h </w:instrText>
        </w:r>
        <w:r>
          <w:fldChar w:fldCharType="separate"/>
        </w:r>
        <w:r>
          <w:t>23</w:t>
        </w:r>
        <w:r>
          <w:fldChar w:fldCharType="end"/>
        </w:r>
      </w:hyperlink>
    </w:p>
    <w:p>
      <w:pPr>
        <w:pStyle w:val="TOC2"/>
        <w:tabs>
          <w:tab w:val="right" w:leader="dot" w:pos="8306"/>
        </w:tabs>
      </w:pPr>
      <w:hyperlink w:anchor="_Toc16526" w:history="1">
        <w:r>
          <w:rPr>
            <w:rFonts w:ascii="仿宋" w:eastAsia="仿宋" w:hAnsi="仿宋" w:cs="仿宋" w:hint="eastAsia"/>
            <w:lang w:eastAsia="zh-CN"/>
          </w:rPr>
          <w:t>(一)、金属门窗及类似制品项目推广计划</w:t>
        </w:r>
        <w:r>
          <w:tab/>
        </w:r>
        <w:r>
          <w:fldChar w:fldCharType="begin"/>
        </w:r>
        <w:r>
          <w:instrText xml:space="preserve"> PAGEREF _Toc16526 \h </w:instrText>
        </w:r>
        <w:r>
          <w:fldChar w:fldCharType="separate"/>
        </w:r>
        <w:r>
          <w:t>23</w:t>
        </w:r>
        <w:r>
          <w:fldChar w:fldCharType="end"/>
        </w:r>
      </w:hyperlink>
    </w:p>
    <w:p>
      <w:pPr>
        <w:pStyle w:val="TOC2"/>
        <w:tabs>
          <w:tab w:val="right" w:leader="dot" w:pos="8306"/>
        </w:tabs>
      </w:pPr>
      <w:hyperlink w:anchor="_Toc12621" w:history="1">
        <w:r>
          <w:rPr>
            <w:rFonts w:ascii="仿宋" w:eastAsia="仿宋" w:hAnsi="仿宋" w:cs="仿宋" w:hint="eastAsia"/>
            <w:lang w:eastAsia="zh-CN"/>
          </w:rPr>
          <w:t>(二)、地方政府支持与合作</w:t>
        </w:r>
        <w:r>
          <w:tab/>
        </w:r>
        <w:r>
          <w:fldChar w:fldCharType="begin"/>
        </w:r>
        <w:r>
          <w:instrText xml:space="preserve"> PAGEREF _Toc12621 \h </w:instrText>
        </w:r>
        <w:r>
          <w:fldChar w:fldCharType="separate"/>
        </w:r>
        <w:r>
          <w:t>24</w:t>
        </w:r>
        <w:r>
          <w:fldChar w:fldCharType="end"/>
        </w:r>
      </w:hyperlink>
    </w:p>
    <w:p>
      <w:pPr>
        <w:pStyle w:val="TOC2"/>
        <w:tabs>
          <w:tab w:val="right" w:leader="dot" w:pos="8306"/>
        </w:tabs>
      </w:pPr>
      <w:hyperlink w:anchor="_Toc3910" w:history="1">
        <w:r>
          <w:rPr>
            <w:rFonts w:ascii="仿宋" w:eastAsia="仿宋" w:hAnsi="仿宋" w:cs="仿宋" w:hint="eastAsia"/>
            <w:lang w:eastAsia="zh-CN"/>
          </w:rPr>
          <w:t>(三)、市场推广与品牌建设</w:t>
        </w:r>
        <w:r>
          <w:tab/>
        </w:r>
        <w:r>
          <w:fldChar w:fldCharType="begin"/>
        </w:r>
        <w:r>
          <w:instrText xml:space="preserve"> PAGEREF _Toc3910 \h </w:instrText>
        </w:r>
        <w:r>
          <w:fldChar w:fldCharType="separate"/>
        </w:r>
        <w:r>
          <w:t>25</w:t>
        </w:r>
        <w:r>
          <w:fldChar w:fldCharType="end"/>
        </w:r>
      </w:hyperlink>
    </w:p>
    <w:p>
      <w:pPr>
        <w:pStyle w:val="TOC2"/>
        <w:tabs>
          <w:tab w:val="right" w:leader="dot" w:pos="8306"/>
        </w:tabs>
      </w:pPr>
      <w:hyperlink w:anchor="_Toc6830" w:history="1">
        <w:r>
          <w:rPr>
            <w:rFonts w:ascii="仿宋" w:eastAsia="仿宋" w:hAnsi="仿宋" w:cs="仿宋" w:hint="eastAsia"/>
            <w:lang w:eastAsia="zh-CN"/>
          </w:rPr>
          <w:t>(四)、社会参与与共享机制</w:t>
        </w:r>
        <w:r>
          <w:tab/>
        </w:r>
        <w:r>
          <w:fldChar w:fldCharType="begin"/>
        </w:r>
        <w:r>
          <w:instrText xml:space="preserve"> PAGEREF _Toc6830 \h </w:instrText>
        </w:r>
        <w:r>
          <w:fldChar w:fldCharType="separate"/>
        </w:r>
        <w:r>
          <w:t>26</w:t>
        </w:r>
        <w:r>
          <w:fldChar w:fldCharType="end"/>
        </w:r>
      </w:hyperlink>
    </w:p>
    <w:p>
      <w:pPr>
        <w:pStyle w:val="TOC1"/>
        <w:tabs>
          <w:tab w:val="right" w:leader="dot" w:pos="8306"/>
        </w:tabs>
      </w:pPr>
      <w:hyperlink w:anchor="_Toc9905" w:history="1">
        <w:r>
          <w:rPr>
            <w:rFonts w:ascii="仿宋" w:eastAsia="仿宋" w:hAnsi="仿宋" w:cs="仿宋" w:hint="eastAsia"/>
            <w:lang w:eastAsia="zh-CN"/>
          </w:rPr>
          <w:t>七、质量管理与监督</w:t>
        </w:r>
        <w:r>
          <w:tab/>
        </w:r>
        <w:r>
          <w:fldChar w:fldCharType="begin"/>
        </w:r>
        <w:r>
          <w:instrText xml:space="preserve"> PAGEREF _Toc9905 \h </w:instrText>
        </w:r>
        <w:r>
          <w:fldChar w:fldCharType="separate"/>
        </w:r>
        <w:r>
          <w:t>26</w:t>
        </w:r>
        <w:r>
          <w:fldChar w:fldCharType="end"/>
        </w:r>
      </w:hyperlink>
    </w:p>
    <w:p>
      <w:pPr>
        <w:pStyle w:val="TOC2"/>
        <w:tabs>
          <w:tab w:val="right" w:leader="dot" w:pos="8306"/>
        </w:tabs>
      </w:pPr>
      <w:hyperlink w:anchor="_Toc23911" w:history="1">
        <w:r>
          <w:rPr>
            <w:rFonts w:ascii="仿宋" w:eastAsia="仿宋" w:hAnsi="仿宋" w:cs="仿宋" w:hint="eastAsia"/>
            <w:lang w:eastAsia="zh-CN"/>
          </w:rPr>
          <w:t>(一)、质量管理原则</w:t>
        </w:r>
        <w:r>
          <w:tab/>
        </w:r>
        <w:r>
          <w:fldChar w:fldCharType="begin"/>
        </w:r>
        <w:r>
          <w:instrText xml:space="preserve"> PAGEREF _Toc23911 \h </w:instrText>
        </w:r>
        <w:r>
          <w:fldChar w:fldCharType="separate"/>
        </w:r>
        <w:r>
          <w:t>26</w:t>
        </w:r>
        <w:r>
          <w:fldChar w:fldCharType="end"/>
        </w:r>
      </w:hyperlink>
    </w:p>
    <w:p>
      <w:pPr>
        <w:pStyle w:val="TOC2"/>
        <w:tabs>
          <w:tab w:val="right" w:leader="dot" w:pos="8306"/>
        </w:tabs>
      </w:pPr>
      <w:hyperlink w:anchor="_Toc14517" w:history="1">
        <w:r>
          <w:rPr>
            <w:rFonts w:ascii="仿宋" w:eastAsia="仿宋" w:hAnsi="仿宋" w:cs="仿宋" w:hint="eastAsia"/>
            <w:lang w:eastAsia="zh-CN"/>
          </w:rPr>
          <w:t>(二)、质量控制措施</w:t>
        </w:r>
        <w:r>
          <w:tab/>
        </w:r>
        <w:r>
          <w:fldChar w:fldCharType="begin"/>
        </w:r>
        <w:r>
          <w:instrText xml:space="preserve"> PAGEREF _Toc14517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0" w:history="1">
        <w:r>
          <w:rPr>
            <w:rFonts w:ascii="仿宋" w:eastAsia="仿宋" w:hAnsi="仿宋" w:cs="仿宋" w:hint="eastAsia"/>
            <w:lang w:eastAsia="zh-CN"/>
          </w:rPr>
          <w:t>(三)、监督与评估机制</w:t>
        </w:r>
        <w:r>
          <w:tab/>
        </w:r>
        <w:r>
          <w:fldChar w:fldCharType="begin"/>
        </w:r>
        <w:r>
          <w:instrText xml:space="preserve"> PAGEREF _Toc14700 \h </w:instrText>
        </w:r>
        <w:r>
          <w:fldChar w:fldCharType="separate"/>
        </w:r>
        <w:r>
          <w:t>30</w:t>
        </w:r>
        <w:r>
          <w:fldChar w:fldCharType="end"/>
        </w:r>
      </w:hyperlink>
    </w:p>
    <w:p>
      <w:pPr>
        <w:pStyle w:val="TOC2"/>
        <w:tabs>
          <w:tab w:val="right" w:leader="dot" w:pos="8306"/>
        </w:tabs>
      </w:pPr>
      <w:hyperlink w:anchor="_Toc3219" w:history="1">
        <w:r>
          <w:rPr>
            <w:rFonts w:ascii="仿宋" w:eastAsia="仿宋" w:hAnsi="仿宋" w:cs="仿宋" w:hint="eastAsia"/>
            <w:lang w:eastAsia="zh-CN"/>
          </w:rPr>
          <w:t>(四)、持续改进与反馈</w:t>
        </w:r>
        <w:r>
          <w:tab/>
        </w:r>
        <w:r>
          <w:fldChar w:fldCharType="begin"/>
        </w:r>
        <w:r>
          <w:instrText xml:space="preserve"> PAGEREF _Toc3219 \h </w:instrText>
        </w:r>
        <w:r>
          <w:fldChar w:fldCharType="separate"/>
        </w:r>
        <w:r>
          <w:t>31</w:t>
        </w:r>
        <w:r>
          <w:fldChar w:fldCharType="end"/>
        </w:r>
      </w:hyperlink>
    </w:p>
    <w:p>
      <w:pPr>
        <w:pStyle w:val="TOC1"/>
        <w:tabs>
          <w:tab w:val="right" w:leader="dot" w:pos="8306"/>
        </w:tabs>
      </w:pPr>
      <w:hyperlink w:anchor="_Toc11180" w:history="1">
        <w:r>
          <w:rPr>
            <w:rFonts w:ascii="仿宋" w:eastAsia="仿宋" w:hAnsi="仿宋" w:cs="仿宋" w:hint="eastAsia"/>
            <w:lang w:eastAsia="zh-CN"/>
          </w:rPr>
          <w:t>八、危机管理与应急响应</w:t>
        </w:r>
        <w:r>
          <w:tab/>
        </w:r>
        <w:r>
          <w:fldChar w:fldCharType="begin"/>
        </w:r>
        <w:r>
          <w:instrText xml:space="preserve"> PAGEREF _Toc11180 \h </w:instrText>
        </w:r>
        <w:r>
          <w:fldChar w:fldCharType="separate"/>
        </w:r>
        <w:r>
          <w:t>34</w:t>
        </w:r>
        <w:r>
          <w:fldChar w:fldCharType="end"/>
        </w:r>
      </w:hyperlink>
    </w:p>
    <w:p>
      <w:pPr>
        <w:pStyle w:val="TOC2"/>
        <w:tabs>
          <w:tab w:val="right" w:leader="dot" w:pos="8306"/>
        </w:tabs>
      </w:pPr>
      <w:hyperlink w:anchor="_Toc31592" w:history="1">
        <w:r>
          <w:rPr>
            <w:rFonts w:ascii="仿宋" w:eastAsia="仿宋" w:hAnsi="仿宋" w:cs="仿宋" w:hint="eastAsia"/>
            <w:lang w:eastAsia="zh-CN"/>
          </w:rPr>
          <w:t>(一)、危机管理计划制定</w:t>
        </w:r>
        <w:r>
          <w:tab/>
        </w:r>
        <w:r>
          <w:fldChar w:fldCharType="begin"/>
        </w:r>
        <w:r>
          <w:instrText xml:space="preserve"> PAGEREF _Toc31592 \h </w:instrText>
        </w:r>
        <w:r>
          <w:fldChar w:fldCharType="separate"/>
        </w:r>
        <w:r>
          <w:t>34</w:t>
        </w:r>
        <w:r>
          <w:fldChar w:fldCharType="end"/>
        </w:r>
      </w:hyperlink>
    </w:p>
    <w:p>
      <w:pPr>
        <w:pStyle w:val="TOC2"/>
        <w:tabs>
          <w:tab w:val="right" w:leader="dot" w:pos="8306"/>
        </w:tabs>
      </w:pPr>
      <w:hyperlink w:anchor="_Toc24849" w:history="1">
        <w:r>
          <w:rPr>
            <w:rFonts w:ascii="仿宋" w:eastAsia="仿宋" w:hAnsi="仿宋" w:cs="仿宋" w:hint="eastAsia"/>
            <w:lang w:eastAsia="zh-CN"/>
          </w:rPr>
          <w:t>(二)、应急响应流程</w:t>
        </w:r>
        <w:r>
          <w:tab/>
        </w:r>
        <w:r>
          <w:fldChar w:fldCharType="begin"/>
        </w:r>
        <w:r>
          <w:instrText xml:space="preserve"> PAGEREF _Toc24849 \h </w:instrText>
        </w:r>
        <w:r>
          <w:fldChar w:fldCharType="separate"/>
        </w:r>
        <w:r>
          <w:t>35</w:t>
        </w:r>
        <w:r>
          <w:fldChar w:fldCharType="end"/>
        </w:r>
      </w:hyperlink>
    </w:p>
    <w:p>
      <w:pPr>
        <w:pStyle w:val="TOC2"/>
        <w:tabs>
          <w:tab w:val="right" w:leader="dot" w:pos="8306"/>
        </w:tabs>
      </w:pPr>
      <w:hyperlink w:anchor="_Toc23982" w:history="1">
        <w:r>
          <w:rPr>
            <w:rFonts w:ascii="仿宋" w:eastAsia="仿宋" w:hAnsi="仿宋" w:cs="仿宋" w:hint="eastAsia"/>
            <w:lang w:eastAsia="zh-CN"/>
          </w:rPr>
          <w:t>(三)、危机公关与舆情管理</w:t>
        </w:r>
        <w:r>
          <w:tab/>
        </w:r>
        <w:r>
          <w:fldChar w:fldCharType="begin"/>
        </w:r>
        <w:r>
          <w:instrText xml:space="preserve"> PAGEREF _Toc23982 \h </w:instrText>
        </w:r>
        <w:r>
          <w:fldChar w:fldCharType="separate"/>
        </w:r>
        <w:r>
          <w:t>36</w:t>
        </w:r>
        <w:r>
          <w:fldChar w:fldCharType="end"/>
        </w:r>
      </w:hyperlink>
    </w:p>
    <w:p>
      <w:pPr>
        <w:pStyle w:val="TOC2"/>
        <w:tabs>
          <w:tab w:val="right" w:leader="dot" w:pos="8306"/>
        </w:tabs>
      </w:pPr>
      <w:hyperlink w:anchor="_Toc6782" w:history="1">
        <w:r>
          <w:rPr>
            <w:rFonts w:ascii="仿宋" w:eastAsia="仿宋" w:hAnsi="仿宋" w:cs="仿宋" w:hint="eastAsia"/>
            <w:lang w:eastAsia="zh-CN"/>
          </w:rPr>
          <w:t>(四)、事故调查与报告</w:t>
        </w:r>
        <w:r>
          <w:tab/>
        </w:r>
        <w:r>
          <w:fldChar w:fldCharType="begin"/>
        </w:r>
        <w:r>
          <w:instrText xml:space="preserve"> PAGEREF _Toc6782 \h </w:instrText>
        </w:r>
        <w:r>
          <w:fldChar w:fldCharType="separate"/>
        </w:r>
        <w:r>
          <w:t>37</w:t>
        </w:r>
        <w:r>
          <w:fldChar w:fldCharType="end"/>
        </w:r>
      </w:hyperlink>
    </w:p>
    <w:p>
      <w:pPr>
        <w:pStyle w:val="TOC1"/>
        <w:tabs>
          <w:tab w:val="right" w:leader="dot" w:pos="8306"/>
        </w:tabs>
      </w:pPr>
      <w:hyperlink w:anchor="_Toc22983" w:history="1">
        <w:r>
          <w:rPr>
            <w:rFonts w:ascii="仿宋" w:eastAsia="仿宋" w:hAnsi="仿宋" w:cs="仿宋" w:hint="eastAsia"/>
            <w:lang w:eastAsia="zh-CN"/>
          </w:rPr>
          <w:t>九、合规与风险管理</w:t>
        </w:r>
        <w:r>
          <w:tab/>
        </w:r>
        <w:r>
          <w:fldChar w:fldCharType="begin"/>
        </w:r>
        <w:r>
          <w:instrText xml:space="preserve"> PAGEREF _Toc22983 \h </w:instrText>
        </w:r>
        <w:r>
          <w:fldChar w:fldCharType="separate"/>
        </w:r>
        <w:r>
          <w:t>38</w:t>
        </w:r>
        <w:r>
          <w:fldChar w:fldCharType="end"/>
        </w:r>
      </w:hyperlink>
    </w:p>
    <w:p>
      <w:pPr>
        <w:pStyle w:val="TOC2"/>
        <w:tabs>
          <w:tab w:val="right" w:leader="dot" w:pos="8306"/>
        </w:tabs>
      </w:pPr>
      <w:hyperlink w:anchor="_Toc20911" w:history="1">
        <w:r>
          <w:rPr>
            <w:rFonts w:ascii="仿宋" w:eastAsia="仿宋" w:hAnsi="仿宋" w:cs="仿宋" w:hint="eastAsia"/>
            <w:lang w:eastAsia="zh-CN"/>
          </w:rPr>
          <w:t>(一)、法律法规合规体系</w:t>
        </w:r>
        <w:r>
          <w:tab/>
        </w:r>
        <w:r>
          <w:fldChar w:fldCharType="begin"/>
        </w:r>
        <w:r>
          <w:instrText xml:space="preserve"> PAGEREF _Toc20911 \h </w:instrText>
        </w:r>
        <w:r>
          <w:fldChar w:fldCharType="separate"/>
        </w:r>
        <w:r>
          <w:t>38</w:t>
        </w:r>
        <w:r>
          <w:fldChar w:fldCharType="end"/>
        </w:r>
      </w:hyperlink>
    </w:p>
    <w:p>
      <w:pPr>
        <w:pStyle w:val="TOC2"/>
        <w:tabs>
          <w:tab w:val="right" w:leader="dot" w:pos="8306"/>
        </w:tabs>
      </w:pPr>
      <w:hyperlink w:anchor="_Toc17368" w:history="1">
        <w:r>
          <w:rPr>
            <w:rFonts w:ascii="仿宋" w:eastAsia="仿宋" w:hAnsi="仿宋" w:cs="仿宋" w:hint="eastAsia"/>
            <w:lang w:eastAsia="zh-CN"/>
          </w:rPr>
          <w:t>(二)、内部控制与风险评估</w:t>
        </w:r>
        <w:r>
          <w:tab/>
        </w:r>
        <w:r>
          <w:fldChar w:fldCharType="begin"/>
        </w:r>
        <w:r>
          <w:instrText xml:space="preserve"> PAGEREF _Toc17368 \h </w:instrText>
        </w:r>
        <w:r>
          <w:fldChar w:fldCharType="separate"/>
        </w:r>
        <w:r>
          <w:t>39</w:t>
        </w:r>
        <w:r>
          <w:fldChar w:fldCharType="end"/>
        </w:r>
      </w:hyperlink>
    </w:p>
    <w:p>
      <w:pPr>
        <w:pStyle w:val="TOC2"/>
        <w:tabs>
          <w:tab w:val="right" w:leader="dot" w:pos="8306"/>
        </w:tabs>
      </w:pPr>
      <w:hyperlink w:anchor="_Toc11819" w:history="1">
        <w:r>
          <w:rPr>
            <w:rFonts w:ascii="仿宋" w:eastAsia="仿宋" w:hAnsi="仿宋" w:cs="仿宋" w:hint="eastAsia"/>
            <w:lang w:eastAsia="zh-CN"/>
          </w:rPr>
          <w:t>(三)、合规培训与执行</w:t>
        </w:r>
        <w:r>
          <w:tab/>
        </w:r>
        <w:r>
          <w:fldChar w:fldCharType="begin"/>
        </w:r>
        <w:r>
          <w:instrText xml:space="preserve"> PAGEREF _Toc11819 \h </w:instrText>
        </w:r>
        <w:r>
          <w:fldChar w:fldCharType="separate"/>
        </w:r>
        <w:r>
          <w:t>40</w:t>
        </w:r>
        <w:r>
          <w:fldChar w:fldCharType="end"/>
        </w:r>
      </w:hyperlink>
    </w:p>
    <w:p>
      <w:pPr>
        <w:pStyle w:val="TOC2"/>
        <w:tabs>
          <w:tab w:val="right" w:leader="dot" w:pos="8306"/>
        </w:tabs>
      </w:pPr>
      <w:hyperlink w:anchor="_Toc380" w:history="1">
        <w:r>
          <w:rPr>
            <w:rFonts w:ascii="仿宋" w:eastAsia="仿宋" w:hAnsi="仿宋" w:cs="仿宋" w:hint="eastAsia"/>
            <w:lang w:eastAsia="zh-CN"/>
          </w:rPr>
          <w:t>(四)、合规监测与修正机制</w:t>
        </w:r>
        <w:r>
          <w:tab/>
        </w:r>
        <w:r>
          <w:fldChar w:fldCharType="begin"/>
        </w:r>
        <w:r>
          <w:instrText xml:space="preserve"> PAGEREF _Toc380 \h </w:instrText>
        </w:r>
        <w:r>
          <w:fldChar w:fldCharType="separate"/>
        </w:r>
        <w:r>
          <w:t>42</w:t>
        </w:r>
        <w:r>
          <w:fldChar w:fldCharType="end"/>
        </w:r>
      </w:hyperlink>
    </w:p>
    <w:p>
      <w:pPr>
        <w:pStyle w:val="TOC1"/>
        <w:tabs>
          <w:tab w:val="right" w:leader="dot" w:pos="8306"/>
        </w:tabs>
      </w:pPr>
      <w:hyperlink w:anchor="_Toc4768" w:history="1">
        <w:r>
          <w:rPr>
            <w:rFonts w:ascii="仿宋" w:eastAsia="仿宋" w:hAnsi="仿宋" w:cs="仿宋" w:hint="eastAsia"/>
            <w:lang w:eastAsia="zh-CN"/>
          </w:rPr>
          <w:t>十、市场营销与品牌推广</w:t>
        </w:r>
        <w:r>
          <w:tab/>
        </w:r>
        <w:r>
          <w:fldChar w:fldCharType="begin"/>
        </w:r>
        <w:r>
          <w:instrText xml:space="preserve"> PAGEREF _Toc4768 \h </w:instrText>
        </w:r>
        <w:r>
          <w:fldChar w:fldCharType="separate"/>
        </w:r>
        <w:r>
          <w:t>44</w:t>
        </w:r>
        <w:r>
          <w:fldChar w:fldCharType="end"/>
        </w:r>
      </w:hyperlink>
    </w:p>
    <w:p>
      <w:pPr>
        <w:pStyle w:val="TOC2"/>
        <w:tabs>
          <w:tab w:val="right" w:leader="dot" w:pos="8306"/>
        </w:tabs>
      </w:pPr>
      <w:hyperlink w:anchor="_Toc14361" w:history="1">
        <w:r>
          <w:rPr>
            <w:rFonts w:ascii="仿宋" w:eastAsia="仿宋" w:hAnsi="仿宋" w:cs="仿宋" w:hint="eastAsia"/>
            <w:lang w:eastAsia="zh-CN"/>
          </w:rPr>
          <w:t>(一)、市场调研与定位</w:t>
        </w:r>
        <w:r>
          <w:tab/>
        </w:r>
        <w:r>
          <w:fldChar w:fldCharType="begin"/>
        </w:r>
        <w:r>
          <w:instrText xml:space="preserve"> PAGEREF _Toc14361 \h </w:instrText>
        </w:r>
        <w:r>
          <w:fldChar w:fldCharType="separate"/>
        </w:r>
        <w:r>
          <w:t>44</w:t>
        </w:r>
        <w:r>
          <w:fldChar w:fldCharType="end"/>
        </w:r>
      </w:hyperlink>
    </w:p>
    <w:p>
      <w:pPr>
        <w:pStyle w:val="TOC2"/>
        <w:tabs>
          <w:tab w:val="right" w:leader="dot" w:pos="8306"/>
        </w:tabs>
      </w:pPr>
      <w:hyperlink w:anchor="_Toc3695" w:history="1">
        <w:r>
          <w:rPr>
            <w:rFonts w:ascii="仿宋" w:eastAsia="仿宋" w:hAnsi="仿宋" w:cs="仿宋" w:hint="eastAsia"/>
            <w:lang w:eastAsia="zh-CN"/>
          </w:rPr>
          <w:t>(二)、营销策略与推广计划</w:t>
        </w:r>
        <w:r>
          <w:tab/>
        </w:r>
        <w:r>
          <w:fldChar w:fldCharType="begin"/>
        </w:r>
        <w:r>
          <w:instrText xml:space="preserve"> PAGEREF _Toc3695 \h </w:instrText>
        </w:r>
        <w:r>
          <w:fldChar w:fldCharType="separate"/>
        </w:r>
        <w:r>
          <w:t>45</w:t>
        </w:r>
        <w:r>
          <w:fldChar w:fldCharType="end"/>
        </w:r>
      </w:hyperlink>
    </w:p>
    <w:p>
      <w:pPr>
        <w:pStyle w:val="TOC2"/>
        <w:tabs>
          <w:tab w:val="right" w:leader="dot" w:pos="8306"/>
        </w:tabs>
      </w:pPr>
      <w:hyperlink w:anchor="_Toc736" w:history="1">
        <w:r>
          <w:rPr>
            <w:rFonts w:ascii="仿宋" w:eastAsia="仿宋" w:hAnsi="仿宋" w:cs="仿宋" w:hint="eastAsia"/>
            <w:lang w:eastAsia="zh-CN"/>
          </w:rPr>
          <w:t>(三)、客户关系管理</w:t>
        </w:r>
        <w:r>
          <w:tab/>
        </w:r>
        <w:r>
          <w:fldChar w:fldCharType="begin"/>
        </w:r>
        <w:r>
          <w:instrText xml:space="preserve"> PAGEREF _Toc736 \h </w:instrText>
        </w:r>
        <w:r>
          <w:fldChar w:fldCharType="separate"/>
        </w:r>
        <w:r>
          <w:t>46</w:t>
        </w:r>
        <w:r>
          <w:fldChar w:fldCharType="end"/>
        </w:r>
      </w:hyperlink>
    </w:p>
    <w:p>
      <w:pPr>
        <w:pStyle w:val="TOC2"/>
        <w:tabs>
          <w:tab w:val="right" w:leader="dot" w:pos="8306"/>
        </w:tabs>
      </w:pPr>
      <w:hyperlink w:anchor="_Toc7206" w:history="1">
        <w:r>
          <w:rPr>
            <w:rFonts w:ascii="仿宋" w:eastAsia="仿宋" w:hAnsi="仿宋" w:cs="仿宋" w:hint="eastAsia"/>
            <w:lang w:eastAsia="zh-CN"/>
          </w:rPr>
          <w:t>(四)、品牌建设与维护</w:t>
        </w:r>
        <w:r>
          <w:tab/>
        </w:r>
        <w:r>
          <w:fldChar w:fldCharType="begin"/>
        </w:r>
        <w:r>
          <w:instrText xml:space="preserve"> PAGEREF _Toc7206 \h </w:instrText>
        </w:r>
        <w:r>
          <w:fldChar w:fldCharType="separate"/>
        </w:r>
        <w:r>
          <w:t>48</w:t>
        </w:r>
        <w:r>
          <w:fldChar w:fldCharType="end"/>
        </w:r>
      </w:hyperlink>
    </w:p>
    <w:p>
      <w:pPr>
        <w:pStyle w:val="TOC1"/>
        <w:tabs>
          <w:tab w:val="right" w:leader="dot" w:pos="8306"/>
        </w:tabs>
      </w:pPr>
      <w:hyperlink w:anchor="_Toc5562" w:history="1">
        <w:r>
          <w:rPr>
            <w:rFonts w:ascii="仿宋" w:eastAsia="仿宋" w:hAnsi="仿宋" w:cs="仿宋" w:hint="eastAsia"/>
            <w:lang w:eastAsia="zh-CN"/>
          </w:rPr>
          <w:t>十一、成本控制与效益提升</w:t>
        </w:r>
        <w:r>
          <w:tab/>
        </w:r>
        <w:r>
          <w:fldChar w:fldCharType="begin"/>
        </w:r>
        <w:r>
          <w:instrText xml:space="preserve"> PAGEREF _Toc5562 \h </w:instrText>
        </w:r>
        <w:r>
          <w:fldChar w:fldCharType="separate"/>
        </w:r>
        <w:r>
          <w:t>50</w:t>
        </w:r>
        <w:r>
          <w:fldChar w:fldCharType="end"/>
        </w:r>
      </w:hyperlink>
    </w:p>
    <w:p>
      <w:pPr>
        <w:pStyle w:val="TOC2"/>
        <w:tabs>
          <w:tab w:val="right" w:leader="dot" w:pos="8306"/>
        </w:tabs>
      </w:pPr>
      <w:hyperlink w:anchor="_Toc7482" w:history="1">
        <w:r>
          <w:rPr>
            <w:rFonts w:ascii="仿宋" w:eastAsia="仿宋" w:hAnsi="仿宋" w:cs="仿宋" w:hint="eastAsia"/>
            <w:lang w:eastAsia="zh-CN"/>
          </w:rPr>
          <w:t>(一)、成本核算与预算管理</w:t>
        </w:r>
        <w:r>
          <w:tab/>
        </w:r>
        <w:r>
          <w:fldChar w:fldCharType="begin"/>
        </w:r>
        <w:r>
          <w:instrText xml:space="preserve"> PAGEREF _Toc7482 \h </w:instrText>
        </w:r>
        <w:r>
          <w:fldChar w:fldCharType="separate"/>
        </w:r>
        <w:r>
          <w:t>50</w:t>
        </w:r>
        <w:r>
          <w:fldChar w:fldCharType="end"/>
        </w:r>
      </w:hyperlink>
    </w:p>
    <w:p>
      <w:pPr>
        <w:pStyle w:val="TOC2"/>
        <w:tabs>
          <w:tab w:val="right" w:leader="dot" w:pos="8306"/>
        </w:tabs>
      </w:pPr>
      <w:hyperlink w:anchor="_Toc7346" w:history="1">
        <w:r>
          <w:rPr>
            <w:rFonts w:ascii="仿宋" w:eastAsia="仿宋" w:hAnsi="仿宋" w:cs="仿宋" w:hint="eastAsia"/>
            <w:lang w:eastAsia="zh-CN"/>
          </w:rPr>
          <w:t>(二)、资源利用效率评估</w:t>
        </w:r>
        <w:r>
          <w:tab/>
        </w:r>
        <w:r>
          <w:fldChar w:fldCharType="begin"/>
        </w:r>
        <w:r>
          <w:instrText xml:space="preserve"> PAGEREF _Toc7346 \h </w:instrText>
        </w:r>
        <w:r>
          <w:fldChar w:fldCharType="separate"/>
        </w:r>
        <w:r>
          <w:t>52</w:t>
        </w:r>
        <w:r>
          <w:fldChar w:fldCharType="end"/>
        </w:r>
      </w:hyperlink>
    </w:p>
    <w:p>
      <w:pPr>
        <w:pStyle w:val="TOC2"/>
        <w:tabs>
          <w:tab w:val="right" w:leader="dot" w:pos="8306"/>
        </w:tabs>
      </w:pPr>
      <w:hyperlink w:anchor="_Toc17486" w:history="1">
        <w:r>
          <w:rPr>
            <w:rFonts w:ascii="仿宋" w:eastAsia="仿宋" w:hAnsi="仿宋" w:cs="仿宋" w:hint="eastAsia"/>
            <w:lang w:eastAsia="zh-CN"/>
          </w:rPr>
          <w:t>(三)、降本增效的具体措施</w:t>
        </w:r>
        <w:r>
          <w:tab/>
        </w:r>
        <w:r>
          <w:fldChar w:fldCharType="begin"/>
        </w:r>
        <w:r>
          <w:instrText xml:space="preserve"> PAGEREF _Toc17486 \h </w:instrText>
        </w:r>
        <w:r>
          <w:fldChar w:fldCharType="separate"/>
        </w:r>
        <w:r>
          <w:t>54</w:t>
        </w:r>
        <w:r>
          <w:fldChar w:fldCharType="end"/>
        </w:r>
      </w:hyperlink>
    </w:p>
    <w:p>
      <w:pPr>
        <w:pStyle w:val="TOC2"/>
        <w:tabs>
          <w:tab w:val="right" w:leader="dot" w:pos="8306"/>
        </w:tabs>
      </w:pPr>
      <w:hyperlink w:anchor="_Toc25502" w:history="1">
        <w:r>
          <w:rPr>
            <w:rFonts w:ascii="仿宋" w:eastAsia="仿宋" w:hAnsi="仿宋" w:cs="仿宋" w:hint="eastAsia"/>
            <w:lang w:eastAsia="zh-CN"/>
          </w:rPr>
          <w:t>(四)、成本与效益的平衡策略</w:t>
        </w:r>
        <w:r>
          <w:tab/>
        </w:r>
        <w:r>
          <w:fldChar w:fldCharType="begin"/>
        </w:r>
        <w:r>
          <w:instrText xml:space="preserve"> PAGEREF _Toc25502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5446"/>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115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4722"/>
      <w:r>
        <w:rPr>
          <w:rFonts w:ascii="仿宋" w:eastAsia="仿宋" w:hAnsi="仿宋" w:cs="仿宋" w:hint="eastAsia"/>
          <w:sz w:val="28"/>
          <w:lang w:eastAsia="zh-CN"/>
        </w:rPr>
        <w:t>(二)、金属门窗及类似制品项目工程建设标准规范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金属门窗及类似制品项目的建设需要符合国家和地方的相关标准规范，确保施工过程和建成后的设施符合安全、环保、质量等方面的要求。各项建设标准规范将在设计中得到充分考虑和遵循。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15402"/>
      <w:r>
        <w:rPr>
          <w:rFonts w:ascii="仿宋" w:eastAsia="仿宋" w:hAnsi="仿宋" w:cs="仿宋" w:hint="eastAsia"/>
          <w:sz w:val="28"/>
          <w:lang w:eastAsia="zh-CN"/>
        </w:rPr>
        <w:t>(三)、金属门窗及类似制品项目总平面设计要求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金属门窗及类似制品项目总平面设计要求将包括对金属门窗及类似制品项目用地的科学规划，确保合理的场地利用和各功能区域的合理布局。这涉及到交通流线、景观绿化、建筑分布等方面的综合考虑。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20742"/>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17049"/>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27361"/>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4785"/>
      <w:r>
        <w:rPr>
          <w:rFonts w:ascii="仿宋" w:eastAsia="仿宋" w:hAnsi="仿宋" w:cs="仿宋" w:hint="eastAsia"/>
          <w:sz w:val="28"/>
          <w:lang w:eastAsia="zh-CN"/>
        </w:rPr>
        <w:t>二、工艺先进性</w:t>
      </w:r>
      <w:bookmarkEnd w:id="9"/>
    </w:p>
    <w:p>
      <w:pPr>
        <w:pStyle w:val="Heading2"/>
        <w:rPr>
          <w:rFonts w:ascii="仿宋" w:eastAsia="仿宋" w:hAnsi="仿宋" w:cs="仿宋" w:hint="eastAsia"/>
          <w:lang w:eastAsia="zh-CN"/>
        </w:rPr>
      </w:pPr>
      <w:bookmarkStart w:id="10" w:name="_Toc12855"/>
      <w:r>
        <w:rPr>
          <w:rFonts w:ascii="仿宋" w:eastAsia="仿宋" w:hAnsi="仿宋" w:cs="仿宋" w:hint="eastAsia"/>
          <w:lang w:eastAsia="zh-CN"/>
        </w:rPr>
        <w:t>(一)、金属门窗及类似制品项目建设期的原辅材料保障</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X金属门窗及类似制品项目在施工期间的原辅材料采购主要涵盖以下几个方面：钢材、木材、水泥以及各种建筑和装饰材料。金属门窗及类似制品项目所在地周边市场拥有丰富的供应资源，有多家供货厂家和商户，能够满足金属门窗及类似制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金属门窗及类似制品项目施工不可或缺的主要材料之一，涵盖结构钢、型钢等多个种类，市场上存在多家专业生产厂家，提供了多样化的选择。木材作为建筑和装饰的重要原材料，周边供应商可提供各类木材品种，以满足金属门窗及类似制品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金属门窗及类似制品项目所在地区有多家水泥生产厂家，保障了金属门窗及类似制品项目对水泥的供应。此外，各种建筑及装饰材料，如砖瓦、涂料、地板等，也能在周边市场找到丰富的品种和供应商，确保金属门窗及类似制品项目在施工过程中有足够的选择空间。</w:t>
      </w:r>
    </w:p>
    <w:p>
      <w:pPr>
        <w:pStyle w:val="Heading2"/>
        <w:ind w:firstLine="560" w:firstLineChars="200"/>
        <w:rPr>
          <w:rFonts w:ascii="仿宋" w:eastAsia="仿宋" w:hAnsi="仿宋" w:cs="仿宋" w:hint="eastAsia"/>
          <w:sz w:val="28"/>
          <w:lang w:eastAsia="zh-CN"/>
        </w:rPr>
      </w:pPr>
      <w:bookmarkStart w:id="11" w:name="_Toc25594"/>
      <w:r>
        <w:rPr>
          <w:rFonts w:ascii="仿宋" w:eastAsia="仿宋" w:hAnsi="仿宋" w:cs="仿宋" w:hint="eastAsia"/>
          <w:sz w:val="28"/>
          <w:lang w:eastAsia="zh-CN"/>
        </w:rPr>
        <w:t>(二)、金属门窗及类似制品项目运营期的原辅材料采购与管理</w:t>
      </w:r>
      <w:bookmarkEnd w:id="11"/>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在金属门窗及类似制品项目运营期，原辅材料的采购及管理是确保生产顺利进行和产品质量稳定的关键环节。以下是对该方面的运营策略：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金属门窗及类似制品项目承办单位将建立健全IS09000质量管理和质量保证体系，确保物料的质量控制和管理符合国际标准。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金属门窗及类似制品项目在建设时应确保原料来源的稳定可靠，建立长期合作关系，确保建成后原料的质量和连续供应。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2" w:name="_Toc24096"/>
      <w:r>
        <w:rPr>
          <w:rFonts w:ascii="仿宋" w:eastAsia="仿宋" w:hAnsi="仿宋" w:cs="仿宋" w:hint="eastAsia"/>
          <w:sz w:val="28"/>
          <w:lang w:eastAsia="zh-CN"/>
        </w:rPr>
        <w:t>(三)、技术管理的独特特色</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制定并执行符合环保法规的排放标准，确保金属门窗及类似制品项目不对周边环境造成污染。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实施定期的能耗评估，优化生产流程，确保金属门窗及类似制品项目运行成本最低化。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二、金属门窗及类似制品项目技术优势分析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投资金属门窗及类似制品项目具备明显的技术优势，主要体现在以下方面：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金属门窗及类似制品项目采用先进的节能设施，具备多规格产品转换能力，灵活适应市场需求，运行成本相对较低。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投资金属门窗及类似制品项目所采用的技术与国内资源条件相适应，具有良好的技术适应性。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金属门窗及类似制品项目采用的技术工艺路线在国内生产实践中已经得到验证，证明技术成熟可行。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技术支援条件良好，具备较强的可靠性，有助于确保金属门窗及类似制品项目的平稳运行和高效生产。</w:t>
      </w:r>
    </w:p>
    <w:p>
      <w:pPr>
        <w:pStyle w:val="Heading2"/>
        <w:ind w:firstLine="560" w:firstLineChars="200"/>
        <w:rPr>
          <w:rFonts w:ascii="仿宋" w:eastAsia="仿宋" w:hAnsi="仿宋" w:cs="仿宋" w:hint="eastAsia"/>
          <w:sz w:val="28"/>
          <w:lang w:eastAsia="zh-CN"/>
        </w:rPr>
      </w:pPr>
      <w:bookmarkStart w:id="13" w:name="_Toc16399"/>
      <w:r>
        <w:rPr>
          <w:rFonts w:ascii="仿宋" w:eastAsia="仿宋" w:hAnsi="仿宋" w:cs="仿宋" w:hint="eastAsia"/>
          <w:sz w:val="28"/>
          <w:lang w:eastAsia="zh-CN"/>
        </w:rPr>
        <w:t>(四)、金属门窗及类似制品项目工艺技术设计方案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的建设和实施过程中，我们坚定贯彻执行“三同时”原则，即环境保护、职业安全卫生、消防及节能的原则。我们注重遵循与环境保护、职业安全卫生、消防及节能相关的法律法规，并全面贯彻各项措施，确保金属门窗及类似制品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金属门窗及类似制品项目技术优势分析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在技术方面拥有独特的优势。首先，我们的节能设施是先进的，并具备多规格产品转换的能力，从而确保金属门窗及类似制品项目在运行过程中能够适应市场需求的变化，具备较低的运行成本。其次，投资金属门窗及类似制品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金属门窗及类似制品项目提供了强大的技术支持，使其具备了较强的可靠性。在技术方面，金属门窗及类似制品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4" w:name="_Toc27921"/>
      <w:r>
        <w:rPr>
          <w:rFonts w:ascii="仿宋" w:eastAsia="仿宋" w:hAnsi="仿宋" w:cs="仿宋" w:hint="eastAsia"/>
          <w:sz w:val="28"/>
          <w:lang w:eastAsia="zh-CN"/>
        </w:rPr>
        <w:t>(五)、设备选型的智能化方案</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金属门窗及类似制品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金属门窗及类似制品项目投资风险，我们将力求选择设备生产厂家，其设备交货期、售后服务、安装调试等方面表现优越，以确保金属门窗及类似制品项目的顺利进行。我们主要选用国产设备，以减少金属门窗及类似制品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万元。通过以上措施，我们将确保金属门窗及类似制品项目在设备采购方面达到最佳性能和效益。</w:t>
      </w:r>
    </w:p>
    <w:p>
      <w:pPr>
        <w:pStyle w:val="Heading1"/>
        <w:ind w:firstLine="560" w:firstLineChars="200"/>
        <w:rPr>
          <w:rFonts w:ascii="仿宋" w:eastAsia="仿宋" w:hAnsi="仿宋" w:cs="仿宋" w:hint="eastAsia"/>
          <w:sz w:val="28"/>
          <w:lang w:eastAsia="zh-CN"/>
        </w:rPr>
      </w:pPr>
      <w:bookmarkStart w:id="15" w:name="_Toc25036"/>
      <w:r>
        <w:rPr>
          <w:rFonts w:ascii="仿宋" w:eastAsia="仿宋" w:hAnsi="仿宋" w:cs="仿宋" w:hint="eastAsia"/>
          <w:sz w:val="28"/>
          <w:lang w:eastAsia="zh-CN"/>
        </w:rPr>
        <w:t>三、后期运营与管理</w:t>
      </w:r>
      <w:bookmarkEnd w:id="15"/>
    </w:p>
    <w:p>
      <w:pPr>
        <w:pStyle w:val="Heading2"/>
        <w:rPr>
          <w:rFonts w:ascii="仿宋" w:eastAsia="仿宋" w:hAnsi="仿宋" w:cs="仿宋" w:hint="eastAsia"/>
          <w:lang w:eastAsia="zh-CN"/>
        </w:rPr>
      </w:pPr>
      <w:bookmarkStart w:id="16" w:name="_Toc29637"/>
      <w:r>
        <w:rPr>
          <w:rFonts w:ascii="仿宋" w:eastAsia="仿宋" w:hAnsi="仿宋" w:cs="仿宋" w:hint="eastAsia"/>
          <w:lang w:eastAsia="zh-CN"/>
        </w:rPr>
        <w:t>(一)、金属门窗及类似制品项目运营管理机制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在金属门窗及类似制品项目运营阶段，我们将建立完善的运营管理机制，以确保金属门窗及类似制品项目稳健运行和高效管理。关键要点包括：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成立专业化的运营团队，囊括各领域专业人才，确保对金属门窗及类似制品项目各方面进行全面管理。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7" w:name="_Toc780"/>
      <w:r>
        <w:rPr>
          <w:rFonts w:ascii="仿宋" w:eastAsia="仿宋" w:hAnsi="仿宋" w:cs="仿宋" w:hint="eastAsia"/>
          <w:sz w:val="28"/>
          <w:lang w:eastAsia="zh-CN"/>
        </w:rPr>
        <w:t>(二)、人员培训与知识转移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8" w:name="_Toc1166"/>
      <w:r>
        <w:rPr>
          <w:rFonts w:ascii="仿宋" w:eastAsia="仿宋" w:hAnsi="仿宋" w:cs="仿宋" w:hint="eastAsia"/>
          <w:sz w:val="28"/>
          <w:lang w:eastAsia="zh-CN"/>
        </w:rPr>
        <w:t>(三)、设备维护与保养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9" w:name="_Toc13619"/>
      <w:r>
        <w:rPr>
          <w:rFonts w:ascii="仿宋" w:eastAsia="仿宋" w:hAnsi="仿宋" w:cs="仿宋" w:hint="eastAsia"/>
          <w:sz w:val="28"/>
          <w:lang w:eastAsia="zh-CN"/>
        </w:rPr>
        <w:t>(四)、定期检查与评估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为保持金属门窗及类似制品项目的高效运行和不断改进，我们将定期进行检查与评估：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0" w:name="_Toc31285"/>
      <w:r>
        <w:rPr>
          <w:rFonts w:ascii="仿宋" w:eastAsia="仿宋" w:hAnsi="仿宋" w:cs="仿宋" w:hint="eastAsia"/>
          <w:sz w:val="28"/>
          <w:lang w:eastAsia="zh-CN"/>
        </w:rPr>
        <w:t>四、风险应对评估</w:t>
      </w:r>
      <w:bookmarkEnd w:id="20"/>
    </w:p>
    <w:p>
      <w:pPr>
        <w:pStyle w:val="Heading2"/>
        <w:rPr>
          <w:rFonts w:ascii="仿宋" w:eastAsia="仿宋" w:hAnsi="仿宋" w:cs="仿宋" w:hint="eastAsia"/>
          <w:lang w:eastAsia="zh-CN"/>
        </w:rPr>
      </w:pPr>
      <w:bookmarkStart w:id="21" w:name="_Toc783"/>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实施过程中，政策因素可能对金属门窗及类似制品项目产生一定的影响。为了应对潜在的政策风险，我们将密切关注国家和地方相关政策的变化。与相关政府部门建立良好的沟通渠道，及时获取政策信息，确保金属门窗及类似制品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2765"/>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20195"/>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门窗及类似制品项目面临的重要挑战之一。我们将进行全面的市场调研，了解目标市场的需求和竞争格局。同时，制定灵活的市场推广策略，以适应市场变化。建立多层次、多元化的市场渠道，降低单一市场对金属门窗及类似制品项目的风险影响。</w:t>
      </w:r>
    </w:p>
    <w:p>
      <w:pPr>
        <w:pStyle w:val="Heading2"/>
        <w:ind w:firstLine="560" w:firstLineChars="200"/>
        <w:rPr>
          <w:rFonts w:ascii="仿宋" w:eastAsia="仿宋" w:hAnsi="仿宋" w:cs="仿宋" w:hint="eastAsia"/>
          <w:sz w:val="28"/>
          <w:lang w:eastAsia="zh-CN"/>
        </w:rPr>
      </w:pPr>
      <w:bookmarkStart w:id="24" w:name="_Toc27171"/>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金属门窗及类似制品项目成功实施的基础。我们将建立健全的资金管理制度，定期进行资金流量分析，确保金属门窗及类似制品项目运营资金的充足。与金融机构建立良好的合作关系，提前制定应对资金紧张的预案，以确保金属门窗及类似制品项目的资金安全。</w:t>
      </w:r>
    </w:p>
    <w:p>
      <w:pPr>
        <w:pStyle w:val="Heading2"/>
        <w:ind w:firstLine="560" w:firstLineChars="200"/>
        <w:rPr>
          <w:rFonts w:ascii="仿宋" w:eastAsia="仿宋" w:hAnsi="仿宋" w:cs="仿宋" w:hint="eastAsia"/>
          <w:sz w:val="28"/>
          <w:lang w:eastAsia="zh-CN"/>
        </w:rPr>
      </w:pPr>
      <w:bookmarkStart w:id="25" w:name="_Toc13711"/>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金属门窗及类似制品项目实施中不可避免的挑战。我们将进行全面的技术评估，确保所采用的技术方案是成熟、可行的。与专业技术团队建立良好的合作关系，及时解决技术难题，确保金属门窗及类似制品项目按计划进行。</w:t>
      </w:r>
    </w:p>
    <w:p>
      <w:pPr>
        <w:pStyle w:val="Heading2"/>
        <w:ind w:firstLine="560" w:firstLineChars="200"/>
        <w:rPr>
          <w:rFonts w:ascii="仿宋" w:eastAsia="仿宋" w:hAnsi="仿宋" w:cs="仿宋" w:hint="eastAsia"/>
          <w:sz w:val="28"/>
          <w:lang w:eastAsia="zh-CN"/>
        </w:rPr>
      </w:pPr>
      <w:bookmarkStart w:id="26" w:name="_Toc16564"/>
      <w:r>
        <w:rPr>
          <w:rFonts w:ascii="仿宋" w:eastAsia="仿宋" w:hAnsi="仿宋" w:cs="仿宋" w:hint="eastAsia"/>
          <w:sz w:val="28"/>
          <w:lang w:eastAsia="zh-CN"/>
        </w:rPr>
        <w:t>(六)、财务风险分析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金属门窗及类似制品项目运营中需要高度重视的方面。我们将建立健全的财务管理体系，严格执行财务制度。通过多元化投资，降低财务风险集中度。及时调整财务战略，确保金属门窗及类似制品项目财务运作的健康发展。</w:t>
      </w:r>
    </w:p>
    <w:p>
      <w:pPr>
        <w:pStyle w:val="Heading2"/>
        <w:ind w:firstLine="560" w:firstLineChars="200"/>
        <w:rPr>
          <w:rFonts w:ascii="仿宋" w:eastAsia="仿宋" w:hAnsi="仿宋" w:cs="仿宋" w:hint="eastAsia"/>
          <w:sz w:val="28"/>
          <w:lang w:eastAsia="zh-CN"/>
        </w:rPr>
      </w:pPr>
      <w:bookmarkStart w:id="27" w:name="_Toc18485"/>
      <w:r>
        <w:rPr>
          <w:rFonts w:ascii="仿宋" w:eastAsia="仿宋" w:hAnsi="仿宋" w:cs="仿宋" w:hint="eastAsia"/>
          <w:sz w:val="28"/>
          <w:lang w:eastAsia="zh-CN"/>
        </w:rPr>
        <w:t>(七)、管理风险分析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金属门窗及类似制品项目进度管理等方面。我们将通过建设高效的管理团队，提升管理水平。建立科学的金属门窗及类似制品项目管理体系，确保金属门窗及类似制品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8" w:name="_Toc9043"/>
      <w:r>
        <w:rPr>
          <w:rFonts w:ascii="仿宋" w:eastAsia="仿宋" w:hAnsi="仿宋" w:cs="仿宋" w:hint="eastAsia"/>
          <w:sz w:val="28"/>
          <w:lang w:eastAsia="zh-CN"/>
        </w:rPr>
        <w:t>(八)、其它风险分析</w:t>
      </w:r>
      <w:bookmarkEnd w:id="2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金属门窗及类似制品项目实施中可能还存在其他各种意外风险，我们将建立综合的风险管理机制，及时评估、响应和应对各类潜在风险。通过建设风险管理团队，提高应对不确定性的能力。灵活调整金属门窗及类似制品项目计划，确保金属门窗及类似制品项目始终处于可控的状态。</w:t>
      </w:r>
    </w:p>
    <w:p>
      <w:pPr>
        <w:pStyle w:val="Heading1"/>
        <w:ind w:firstLine="560" w:firstLineChars="200"/>
        <w:rPr>
          <w:rFonts w:ascii="仿宋" w:eastAsia="仿宋" w:hAnsi="仿宋" w:cs="仿宋" w:hint="eastAsia"/>
          <w:sz w:val="28"/>
          <w:lang w:eastAsia="zh-CN"/>
        </w:rPr>
      </w:pPr>
      <w:bookmarkStart w:id="29" w:name="_Toc14283"/>
      <w:r>
        <w:rPr>
          <w:rFonts w:ascii="仿宋" w:eastAsia="仿宋" w:hAnsi="仿宋" w:cs="仿宋" w:hint="eastAsia"/>
          <w:sz w:val="28"/>
          <w:lang w:eastAsia="zh-CN"/>
        </w:rPr>
        <w:t>五、金属门窗及类似制品项目收尾与总结</w:t>
      </w:r>
      <w:bookmarkEnd w:id="29"/>
    </w:p>
    <w:p>
      <w:pPr>
        <w:pStyle w:val="Heading2"/>
        <w:rPr>
          <w:rFonts w:ascii="仿宋" w:eastAsia="仿宋" w:hAnsi="仿宋" w:cs="仿宋" w:hint="eastAsia"/>
          <w:lang w:eastAsia="zh-CN"/>
        </w:rPr>
      </w:pPr>
      <w:bookmarkStart w:id="30" w:name="_Toc22746"/>
      <w:r>
        <w:rPr>
          <w:rFonts w:ascii="仿宋" w:eastAsia="仿宋" w:hAnsi="仿宋" w:cs="仿宋" w:hint="eastAsia"/>
          <w:lang w:eastAsia="zh-CN"/>
        </w:rPr>
        <w:t>(一)、金属门窗及类似制品项目总结与经验分享</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总结与经验分享的关键阶段，团队的聚焦点在于全面审视金属门窗及类似制品项目的全过程，深度剖析成功与不足。这一过程是对已走过的道路的深刻反思，也是为未来的探索提供经验积累的宝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金属门窗及类似制品项目目标与成果评估：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路走来，我们始终围绕着金属门窗及类似制品项目设定的目标努力奋斗。在这一环节，我们对金属门窗及类似制品项目的目标进行了严格的评估。首先，我们评估了金属门窗及类似制品项目是否实现了最初设定的目标。这包括对金属门窗及类似制品项目中各金属门窗及类似制品项目标的量化达成程度的仔细分析，以及对金属门窗及类似制品项目对公司整体业务战略目标的实际贡献的审视。通过这一过程，我们全面了解了金属门窗及类似制品项目的成功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深度分析了金属门窗及类似制品项目的主要成果和成就。不仅仅是金属门窗及类似制品项目计划中列举的任务完成情况，更是着眼于金属门窗及类似制品项目对公司业务的实际推动。我们明确了哪些方面的工作为公司带来了实质性的价值，为未来类似金属门窗及类似制品项目提供了成功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问题与挑战：</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讨论中，我们将目光聚焦在金属门窗及类似制品项目执行中所面临的问题与挑战。这并不仅仅是对问题的简单罗列，更是对问题背后根本原因的深度剖析。我们详细总结了解决问题的具体方法和经验，力求从根本上提升团队面对问题时的解决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了在团队面临困境时所展现出的团结一致和积极向前的态度。问题被视为挑战，挑战被视为成长的机会。团队成员通过分享这一过程中的心得，不仅让每个人在问题解决中学到了更多，也形成了一种共同克服困难的团队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和沟通是金属门窗及类似制品项目成功的重要支撑。在这一部分，我们分享了在协作和沟通方面的成功经验。团队成员真实而生动地反映了在协作和沟通中的得失，分享了一些协作的默契和高效沟通的实际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更为重要的是，我们集体讨论了团队在这方面可能改进的地方。团队领导者在这一过程中扮演了引导者的角色，引导团队找到更为高效协作和清晰沟通的路径。这一环节不仅是对过去的总结，更是为未来协作提供了明确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技术与方法论：</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技术和方法论的选择直接关系到金属门窗及类似制品项目的成功与否。在这一环节，我们对金属门窗及类似制品项目中采用的技术和方法论进行了全面的总结。我们强调了哪些技术和方法论对金属门窗及类似制品项目的成功产生了积极的影响，以及在实施中学到的宝贵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技术与方法论的总结，我们形成了对于未来金属门窗及类似制品项目更为明确的选择原则。我们深刻认识到，技术和方法的不断更新换代需要我们保持敏锐的洞察力，及时调整选择，以确保金属门窗及类似制品项目在技术层面始终保持领先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未来改进方向：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集思广益，提出了对未来类似金属门窗及类似制品项目的改进建议。这一过程不仅仅是简单的建议罗列，更是对未来工作的前瞻性规划。我们讨论了金属门窗及类似制品项目管理流程的可能优化方案，讨论了团</w:t>
      </w:r>
    </w:p>
    <w:p>
      <w:pPr>
        <w:ind w:firstLine="560" w:firstLineChars="200"/>
        <w:rPr>
          <w:rFonts w:ascii="仿宋" w:eastAsia="仿宋" w:hAnsi="仿宋" w:cs="仿宋" w:hint="eastAsia"/>
          <w:sz w:val="28"/>
        </w:rPr>
      </w:pPr>
      <w:r>
        <w:rPr>
          <w:rFonts w:ascii="仿宋" w:eastAsia="仿宋" w:hAnsi="仿宋" w:cs="仿宋" w:hint="eastAsia"/>
          <w:sz w:val="28"/>
          <w:lang w:eastAsia="zh-CN"/>
        </w:rPr>
        <w:t>队技能培养的方向，以及对新兴技术和趋势的关注和应对策略。这一部分的内容是对过去经验的升华，是为了将金属门窗及类似制品项目总结的知识智慧转化为未来的行动指南。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金属门窗及类似制品项目总结与经验分享，我们深刻理解了团队在整个金属门窗及类似制品项目周期中所扮演的关键角色。每个团队成员都成为金属门窗及类似制品项目成功的推手和见证者。我们通过分析目标与成果、问题与挑战、团队协作与沟通、技术与方法论、未来改进方向这五个方面，使得团队成员在经验分享中能够深刻体会到金属门窗及类似制品项目管理的全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这个阶段不仅仅是一个总结，更是对未来的启示。团队通过此次经验分享，形成了更为紧密的协作机制，提高了对问题的识别和解决能力。在技术和方法的积累上，团队获得了更多的经验，并在未来能够更好地选择适宜的工具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未来改进方向上，团队提出的建议将成为团队未来工作的指导。这不仅包括对于金属门窗及类似制品项目管理和技术层面的改进，还包括对团队文化和沟通方式的深入思考。这种对未来的前瞻性思考，使得团队在下一个金属门窗及类似制品项目中能够更加明晰方向，更加高效协同。</w:t>
      </w:r>
    </w:p>
    <w:p>
      <w:pPr>
        <w:pStyle w:val="Heading2"/>
        <w:ind w:firstLine="560" w:firstLineChars="200"/>
        <w:rPr>
          <w:rFonts w:ascii="仿宋" w:eastAsia="仿宋" w:hAnsi="仿宋" w:cs="仿宋" w:hint="eastAsia"/>
          <w:sz w:val="28"/>
          <w:lang w:eastAsia="zh-CN"/>
        </w:rPr>
      </w:pPr>
      <w:bookmarkStart w:id="31" w:name="_Toc10873"/>
      <w:r>
        <w:rPr>
          <w:rFonts w:ascii="仿宋" w:eastAsia="仿宋" w:hAnsi="仿宋" w:cs="仿宋" w:hint="eastAsia"/>
          <w:sz w:val="28"/>
          <w:lang w:eastAsia="zh-CN"/>
        </w:rPr>
        <w:t>(二)、金属门窗及类似制品项目报告与归档</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在金属门窗及类似制品项目报告与归档阶段，团队将重点放在对整个金属门窗及类似制品项目的详尽记录和知识分享上，以确保金属门窗及类似制品项目的信息不仅得以保存，还能够为未来的工作提供有力支持。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是金属门窗及类似制品项目报告的撰写。团队需要撰写一份详细的金属门窗及类似制品项目报告，其中应包括金属门窗及类似制品项目的背景、目标、执行过程、成果等重要信息。在背景部分，团队可以回顾金属门窗及类似制品项目的发起原因、市场需求等，为读者提供一个金属门窗及类似制品项目存在的背景脉络。在目标部分，应该清晰地陈述金属门窗及类似制品项目的具体目标，以便评估金属门窗及类似制品项目的成功程度。执行过程的描述要尽可能详细，包括金属门窗及类似制品项目计划、资源调配、沟通协作等方面的内容。最后，对金属门窗及类似制品项目成果进行梳理，强调金属门窗及类似制品项目取得的关键性成就和经验教训。这样的金属门窗及类似制品项目报告不仅是对过去工作的总结，更是对未来工作的参考和借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https://d.book118.com/178031026001006046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金属门窗及类似制品合作协议书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BD2908"/>
    <w:rsid w:val="2CCA2C19"/>
    <w:rsid w:val="32BD290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78031026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2024-02-06T01:38:00Z</dcterms:created>
  <dcterms:modified xsi:type="dcterms:W3CDTF">2024-02-06T01:38:33Z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4D205485E2954E34A5D31359023478E9_11</vt:lpwstr>
  </property>
  <property fmtid="{D5CDD505-2E9C-101B-9397-08002B2CF9AE}" pid="3" name="KSOProductBuildVer">
    <vt:lpwstr>2052-12.1.0.16250</vt:lpwstr>
  </property>
</Properties>
</file>