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2015-2023年广西理工职业技术学院高职单招（数学／语文／英语）历年参考题库带答案解析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下列句子中，不是宾语前置的是（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A.丘未之逮也，而有志焉。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B.姜氏何厌之有？不如早为之所，无使滋蔓。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C.人之将死，其脏腑必有先受其病者。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D.辞曰：“责毕收，以何市而反？”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梁启超《论毅力》一文的中心论点是（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B.人生历程，大抵逆境居十六七，顺境亦居十三四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C.小逆之后，必有小顺；大逆之后，必有大顺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下列句子中，意思与“顾秉谦者，严相国俦也”意思接近的是（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A.求为其门卒三年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以下词人的风格是“雄劲豪迈，悲壮沉郁”的是（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《炉中煤》一诗中诗人用“炉中煤”来自喻，这运用了什么修辞手法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《史记》的作者是（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C.班固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D.范晔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《张中丞传后叙》中抨击的人物是（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B.许远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D.贺兰进明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https://d.book118.com/178054111032006041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78054111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