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水溶性肥项目规划设计方案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3" w:history="1">
        <w:r>
          <w:rPr>
            <w:rFonts w:ascii="仿宋" w:eastAsia="仿宋" w:hAnsi="仿宋" w:cs="仿宋" w:hint="eastAsia"/>
            <w:lang w:eastAsia="zh-CN"/>
          </w:rPr>
          <w:t>序言</w:t>
        </w:r>
        <w:r>
          <w:tab/>
        </w:r>
        <w:r>
          <w:fldChar w:fldCharType="begin"/>
        </w:r>
        <w:r>
          <w:instrText xml:space="preserve"> PAGEREF _Toc3113 \h </w:instrText>
        </w:r>
        <w:r>
          <w:fldChar w:fldCharType="separate"/>
        </w:r>
        <w:r>
          <w:t>3</w:t>
        </w:r>
        <w:r>
          <w:fldChar w:fldCharType="end"/>
        </w:r>
      </w:hyperlink>
    </w:p>
    <w:p>
      <w:pPr>
        <w:pStyle w:val="TOC1"/>
        <w:tabs>
          <w:tab w:val="right" w:leader="dot" w:pos="8306"/>
        </w:tabs>
      </w:pPr>
      <w:hyperlink w:anchor="_Toc31093" w:history="1">
        <w:r>
          <w:rPr>
            <w:rFonts w:ascii="仿宋" w:eastAsia="仿宋" w:hAnsi="仿宋" w:cs="仿宋" w:hint="eastAsia"/>
            <w:lang w:eastAsia="zh-CN"/>
          </w:rPr>
          <w:t>一、水溶性肥项目文档管理</w:t>
        </w:r>
        <w:r>
          <w:tab/>
        </w:r>
        <w:r>
          <w:fldChar w:fldCharType="begin"/>
        </w:r>
        <w:r>
          <w:instrText xml:space="preserve"> PAGEREF _Toc31093 \h </w:instrText>
        </w:r>
        <w:r>
          <w:fldChar w:fldCharType="separate"/>
        </w:r>
        <w:r>
          <w:t>3</w:t>
        </w:r>
        <w:r>
          <w:fldChar w:fldCharType="end"/>
        </w:r>
      </w:hyperlink>
    </w:p>
    <w:p>
      <w:pPr>
        <w:pStyle w:val="TOC2"/>
        <w:tabs>
          <w:tab w:val="right" w:leader="dot" w:pos="8306"/>
        </w:tabs>
      </w:pPr>
      <w:hyperlink w:anchor="_Toc8265" w:history="1">
        <w:r>
          <w:rPr>
            <w:rFonts w:ascii="仿宋" w:eastAsia="仿宋" w:hAnsi="仿宋" w:cs="仿宋" w:hint="eastAsia"/>
            <w:lang w:eastAsia="zh-CN"/>
          </w:rPr>
          <w:t>(一)、文档编制与审查</w:t>
        </w:r>
        <w:r>
          <w:tab/>
        </w:r>
        <w:r>
          <w:fldChar w:fldCharType="begin"/>
        </w:r>
        <w:r>
          <w:instrText xml:space="preserve"> PAGEREF _Toc8265 \h </w:instrText>
        </w:r>
        <w:r>
          <w:fldChar w:fldCharType="separate"/>
        </w:r>
        <w:r>
          <w:t>3</w:t>
        </w:r>
        <w:r>
          <w:fldChar w:fldCharType="end"/>
        </w:r>
      </w:hyperlink>
    </w:p>
    <w:p>
      <w:pPr>
        <w:pStyle w:val="TOC2"/>
        <w:tabs>
          <w:tab w:val="right" w:leader="dot" w:pos="8306"/>
        </w:tabs>
      </w:pPr>
      <w:hyperlink w:anchor="_Toc27669" w:history="1">
        <w:r>
          <w:rPr>
            <w:rFonts w:ascii="仿宋" w:eastAsia="仿宋" w:hAnsi="仿宋" w:cs="仿宋" w:hint="eastAsia"/>
            <w:lang w:eastAsia="zh-CN"/>
          </w:rPr>
          <w:t>(二)、文档发布与分发</w:t>
        </w:r>
        <w:r>
          <w:tab/>
        </w:r>
        <w:r>
          <w:fldChar w:fldCharType="begin"/>
        </w:r>
        <w:r>
          <w:instrText xml:space="preserve"> PAGEREF _Toc27669 \h </w:instrText>
        </w:r>
        <w:r>
          <w:fldChar w:fldCharType="separate"/>
        </w:r>
        <w:r>
          <w:t>4</w:t>
        </w:r>
        <w:r>
          <w:fldChar w:fldCharType="end"/>
        </w:r>
      </w:hyperlink>
    </w:p>
    <w:p>
      <w:pPr>
        <w:pStyle w:val="TOC2"/>
        <w:tabs>
          <w:tab w:val="right" w:leader="dot" w:pos="8306"/>
        </w:tabs>
      </w:pPr>
      <w:hyperlink w:anchor="_Toc25228" w:history="1">
        <w:r>
          <w:rPr>
            <w:rFonts w:ascii="仿宋" w:eastAsia="仿宋" w:hAnsi="仿宋" w:cs="仿宋" w:hint="eastAsia"/>
            <w:lang w:eastAsia="zh-CN"/>
          </w:rPr>
          <w:t>(三)、文档存档与归档</w:t>
        </w:r>
        <w:r>
          <w:tab/>
        </w:r>
        <w:r>
          <w:fldChar w:fldCharType="begin"/>
        </w:r>
        <w:r>
          <w:instrText xml:space="preserve"> PAGEREF _Toc25228 \h </w:instrText>
        </w:r>
        <w:r>
          <w:fldChar w:fldCharType="separate"/>
        </w:r>
        <w:r>
          <w:t>5</w:t>
        </w:r>
        <w:r>
          <w:fldChar w:fldCharType="end"/>
        </w:r>
      </w:hyperlink>
    </w:p>
    <w:p>
      <w:pPr>
        <w:pStyle w:val="TOC1"/>
        <w:tabs>
          <w:tab w:val="right" w:leader="dot" w:pos="8306"/>
        </w:tabs>
      </w:pPr>
      <w:hyperlink w:anchor="_Toc24964" w:history="1">
        <w:r>
          <w:rPr>
            <w:rFonts w:ascii="仿宋" w:eastAsia="仿宋" w:hAnsi="仿宋" w:cs="仿宋" w:hint="eastAsia"/>
            <w:lang w:eastAsia="zh-CN"/>
          </w:rPr>
          <w:t>二、市场分析、调研</w:t>
        </w:r>
        <w:r>
          <w:tab/>
        </w:r>
        <w:r>
          <w:fldChar w:fldCharType="begin"/>
        </w:r>
        <w:r>
          <w:instrText xml:space="preserve"> PAGEREF _Toc24964 \h </w:instrText>
        </w:r>
        <w:r>
          <w:fldChar w:fldCharType="separate"/>
        </w:r>
        <w:r>
          <w:t>6</w:t>
        </w:r>
        <w:r>
          <w:fldChar w:fldCharType="end"/>
        </w:r>
      </w:hyperlink>
    </w:p>
    <w:p>
      <w:pPr>
        <w:pStyle w:val="TOC2"/>
        <w:tabs>
          <w:tab w:val="right" w:leader="dot" w:pos="8306"/>
        </w:tabs>
      </w:pPr>
      <w:hyperlink w:anchor="_Toc11698" w:history="1">
        <w:r>
          <w:rPr>
            <w:rFonts w:ascii="仿宋" w:eastAsia="仿宋" w:hAnsi="仿宋" w:cs="仿宋" w:hint="eastAsia"/>
            <w:lang w:eastAsia="zh-CN"/>
          </w:rPr>
          <w:t>(一)、水溶性肥行业分析</w:t>
        </w:r>
        <w:r>
          <w:tab/>
        </w:r>
        <w:r>
          <w:fldChar w:fldCharType="begin"/>
        </w:r>
        <w:r>
          <w:instrText xml:space="preserve"> PAGEREF _Toc11698 \h </w:instrText>
        </w:r>
        <w:r>
          <w:fldChar w:fldCharType="separate"/>
        </w:r>
        <w:r>
          <w:t>6</w:t>
        </w:r>
        <w:r>
          <w:fldChar w:fldCharType="end"/>
        </w:r>
      </w:hyperlink>
    </w:p>
    <w:p>
      <w:pPr>
        <w:pStyle w:val="TOC2"/>
        <w:tabs>
          <w:tab w:val="right" w:leader="dot" w:pos="8306"/>
        </w:tabs>
      </w:pPr>
      <w:hyperlink w:anchor="_Toc23896" w:history="1">
        <w:r>
          <w:rPr>
            <w:rFonts w:ascii="仿宋" w:eastAsia="仿宋" w:hAnsi="仿宋" w:cs="仿宋" w:hint="eastAsia"/>
            <w:lang w:eastAsia="zh-CN"/>
          </w:rPr>
          <w:t>(二)、水溶性肥市场分析预测</w:t>
        </w:r>
        <w:r>
          <w:tab/>
        </w:r>
        <w:r>
          <w:fldChar w:fldCharType="begin"/>
        </w:r>
        <w:r>
          <w:instrText xml:space="preserve"> PAGEREF _Toc23896 \h </w:instrText>
        </w:r>
        <w:r>
          <w:fldChar w:fldCharType="separate"/>
        </w:r>
        <w:r>
          <w:t>7</w:t>
        </w:r>
        <w:r>
          <w:fldChar w:fldCharType="end"/>
        </w:r>
      </w:hyperlink>
    </w:p>
    <w:p>
      <w:pPr>
        <w:pStyle w:val="TOC1"/>
        <w:tabs>
          <w:tab w:val="right" w:leader="dot" w:pos="8306"/>
        </w:tabs>
      </w:pPr>
      <w:hyperlink w:anchor="_Toc899" w:history="1">
        <w:r>
          <w:rPr>
            <w:rFonts w:ascii="仿宋" w:eastAsia="仿宋" w:hAnsi="仿宋" w:cs="仿宋" w:hint="eastAsia"/>
            <w:lang w:eastAsia="zh-CN"/>
          </w:rPr>
          <w:t>三、水溶性肥项目危机管理</w:t>
        </w:r>
        <w:r>
          <w:tab/>
        </w:r>
        <w:r>
          <w:fldChar w:fldCharType="begin"/>
        </w:r>
        <w:r>
          <w:instrText xml:space="preserve"> PAGEREF _Toc899 \h </w:instrText>
        </w:r>
        <w:r>
          <w:fldChar w:fldCharType="separate"/>
        </w:r>
        <w:r>
          <w:t>8</w:t>
        </w:r>
        <w:r>
          <w:fldChar w:fldCharType="end"/>
        </w:r>
      </w:hyperlink>
    </w:p>
    <w:p>
      <w:pPr>
        <w:pStyle w:val="TOC2"/>
        <w:tabs>
          <w:tab w:val="right" w:leader="dot" w:pos="8306"/>
        </w:tabs>
      </w:pPr>
      <w:hyperlink w:anchor="_Toc23704" w:history="1">
        <w:r>
          <w:rPr>
            <w:rFonts w:ascii="仿宋" w:eastAsia="仿宋" w:hAnsi="仿宋" w:cs="仿宋" w:hint="eastAsia"/>
            <w:lang w:eastAsia="zh-CN"/>
          </w:rPr>
          <w:t>(一)、危机预警与识别</w:t>
        </w:r>
        <w:r>
          <w:tab/>
        </w:r>
        <w:r>
          <w:fldChar w:fldCharType="begin"/>
        </w:r>
        <w:r>
          <w:instrText xml:space="preserve"> PAGEREF _Toc23704 \h </w:instrText>
        </w:r>
        <w:r>
          <w:fldChar w:fldCharType="separate"/>
        </w:r>
        <w:r>
          <w:t>8</w:t>
        </w:r>
        <w:r>
          <w:fldChar w:fldCharType="end"/>
        </w:r>
      </w:hyperlink>
    </w:p>
    <w:p>
      <w:pPr>
        <w:pStyle w:val="TOC2"/>
        <w:tabs>
          <w:tab w:val="right" w:leader="dot" w:pos="8306"/>
        </w:tabs>
      </w:pPr>
      <w:hyperlink w:anchor="_Toc28103" w:history="1">
        <w:r>
          <w:rPr>
            <w:rFonts w:ascii="仿宋" w:eastAsia="仿宋" w:hAnsi="仿宋" w:cs="仿宋" w:hint="eastAsia"/>
            <w:lang w:eastAsia="zh-CN"/>
          </w:rPr>
          <w:t>(二)、危机应对与恢复</w:t>
        </w:r>
        <w:r>
          <w:tab/>
        </w:r>
        <w:r>
          <w:fldChar w:fldCharType="begin"/>
        </w:r>
        <w:r>
          <w:instrText xml:space="preserve"> PAGEREF _Toc28103 \h </w:instrText>
        </w:r>
        <w:r>
          <w:fldChar w:fldCharType="separate"/>
        </w:r>
        <w:r>
          <w:t>9</w:t>
        </w:r>
        <w:r>
          <w:fldChar w:fldCharType="end"/>
        </w:r>
      </w:hyperlink>
    </w:p>
    <w:p>
      <w:pPr>
        <w:pStyle w:val="TOC1"/>
        <w:tabs>
          <w:tab w:val="right" w:leader="dot" w:pos="8306"/>
        </w:tabs>
      </w:pPr>
      <w:hyperlink w:anchor="_Toc10082" w:history="1">
        <w:r>
          <w:rPr>
            <w:rFonts w:ascii="仿宋" w:eastAsia="仿宋" w:hAnsi="仿宋" w:cs="仿宋" w:hint="eastAsia"/>
            <w:lang w:eastAsia="zh-CN"/>
          </w:rPr>
          <w:t>四、水溶性肥项目可持续发展</w:t>
        </w:r>
        <w:r>
          <w:tab/>
        </w:r>
        <w:r>
          <w:fldChar w:fldCharType="begin"/>
        </w:r>
        <w:r>
          <w:instrText xml:space="preserve"> PAGEREF _Toc10082 \h </w:instrText>
        </w:r>
        <w:r>
          <w:fldChar w:fldCharType="separate"/>
        </w:r>
        <w:r>
          <w:t>10</w:t>
        </w:r>
        <w:r>
          <w:fldChar w:fldCharType="end"/>
        </w:r>
      </w:hyperlink>
    </w:p>
    <w:p>
      <w:pPr>
        <w:pStyle w:val="TOC2"/>
        <w:tabs>
          <w:tab w:val="right" w:leader="dot" w:pos="8306"/>
        </w:tabs>
      </w:pPr>
      <w:hyperlink w:anchor="_Toc11213" w:history="1">
        <w:r>
          <w:rPr>
            <w:rFonts w:ascii="仿宋" w:eastAsia="仿宋" w:hAnsi="仿宋" w:cs="仿宋" w:hint="eastAsia"/>
            <w:lang w:eastAsia="zh-CN"/>
          </w:rPr>
          <w:t>(一)、可持续战略与实践</w:t>
        </w:r>
        <w:r>
          <w:tab/>
        </w:r>
        <w:r>
          <w:fldChar w:fldCharType="begin"/>
        </w:r>
        <w:r>
          <w:instrText xml:space="preserve"> PAGEREF _Toc11213 \h </w:instrText>
        </w:r>
        <w:r>
          <w:fldChar w:fldCharType="separate"/>
        </w:r>
        <w:r>
          <w:t>10</w:t>
        </w:r>
        <w:r>
          <w:fldChar w:fldCharType="end"/>
        </w:r>
      </w:hyperlink>
    </w:p>
    <w:p>
      <w:pPr>
        <w:pStyle w:val="TOC2"/>
        <w:tabs>
          <w:tab w:val="right" w:leader="dot" w:pos="8306"/>
        </w:tabs>
      </w:pPr>
      <w:hyperlink w:anchor="_Toc24774" w:history="1">
        <w:r>
          <w:rPr>
            <w:rFonts w:ascii="仿宋" w:eastAsia="仿宋" w:hAnsi="仿宋" w:cs="仿宋" w:hint="eastAsia"/>
            <w:lang w:eastAsia="zh-CN"/>
          </w:rPr>
          <w:t>(二)、环保与社会责任</w:t>
        </w:r>
        <w:r>
          <w:tab/>
        </w:r>
        <w:r>
          <w:fldChar w:fldCharType="begin"/>
        </w:r>
        <w:r>
          <w:instrText xml:space="preserve"> PAGEREF _Toc24774 \h </w:instrText>
        </w:r>
        <w:r>
          <w:fldChar w:fldCharType="separate"/>
        </w:r>
        <w:r>
          <w:t>11</w:t>
        </w:r>
        <w:r>
          <w:fldChar w:fldCharType="end"/>
        </w:r>
      </w:hyperlink>
    </w:p>
    <w:p>
      <w:pPr>
        <w:pStyle w:val="TOC1"/>
        <w:tabs>
          <w:tab w:val="right" w:leader="dot" w:pos="8306"/>
        </w:tabs>
      </w:pPr>
      <w:hyperlink w:anchor="_Toc14685" w:history="1">
        <w:r>
          <w:rPr>
            <w:rFonts w:ascii="仿宋" w:eastAsia="仿宋" w:hAnsi="仿宋" w:cs="仿宋" w:hint="eastAsia"/>
            <w:lang w:eastAsia="zh-CN"/>
          </w:rPr>
          <w:t>五、水溶性肥项目建设单位说明</w:t>
        </w:r>
        <w:r>
          <w:tab/>
        </w:r>
        <w:r>
          <w:fldChar w:fldCharType="begin"/>
        </w:r>
        <w:r>
          <w:instrText xml:space="preserve"> PAGEREF _Toc14685 \h </w:instrText>
        </w:r>
        <w:r>
          <w:fldChar w:fldCharType="separate"/>
        </w:r>
        <w:r>
          <w:t>12</w:t>
        </w:r>
        <w:r>
          <w:fldChar w:fldCharType="end"/>
        </w:r>
      </w:hyperlink>
    </w:p>
    <w:p>
      <w:pPr>
        <w:pStyle w:val="TOC2"/>
        <w:tabs>
          <w:tab w:val="right" w:leader="dot" w:pos="8306"/>
        </w:tabs>
      </w:pPr>
      <w:hyperlink w:anchor="_Toc20098" w:history="1">
        <w:r>
          <w:rPr>
            <w:rFonts w:ascii="仿宋" w:eastAsia="仿宋" w:hAnsi="仿宋" w:cs="仿宋" w:hint="eastAsia"/>
            <w:lang w:eastAsia="zh-CN"/>
          </w:rPr>
          <w:t>(一)、水溶性肥项目承办单位基本情况</w:t>
        </w:r>
        <w:r>
          <w:tab/>
        </w:r>
        <w:r>
          <w:fldChar w:fldCharType="begin"/>
        </w:r>
        <w:r>
          <w:instrText xml:space="preserve"> PAGEREF _Toc20098 \h </w:instrText>
        </w:r>
        <w:r>
          <w:fldChar w:fldCharType="separate"/>
        </w:r>
        <w:r>
          <w:t>12</w:t>
        </w:r>
        <w:r>
          <w:fldChar w:fldCharType="end"/>
        </w:r>
      </w:hyperlink>
    </w:p>
    <w:p>
      <w:pPr>
        <w:pStyle w:val="TOC2"/>
        <w:tabs>
          <w:tab w:val="right" w:leader="dot" w:pos="8306"/>
        </w:tabs>
      </w:pPr>
      <w:hyperlink w:anchor="_Toc25098" w:history="1">
        <w:r>
          <w:rPr>
            <w:rFonts w:ascii="仿宋" w:eastAsia="仿宋" w:hAnsi="仿宋" w:cs="仿宋" w:hint="eastAsia"/>
            <w:lang w:eastAsia="zh-CN"/>
          </w:rPr>
          <w:t>(二)、公司经济效益分析</w:t>
        </w:r>
        <w:r>
          <w:tab/>
        </w:r>
        <w:r>
          <w:fldChar w:fldCharType="begin"/>
        </w:r>
        <w:r>
          <w:instrText xml:space="preserve"> PAGEREF _Toc25098 \h </w:instrText>
        </w:r>
        <w:r>
          <w:fldChar w:fldCharType="separate"/>
        </w:r>
        <w:r>
          <w:t>12</w:t>
        </w:r>
        <w:r>
          <w:fldChar w:fldCharType="end"/>
        </w:r>
      </w:hyperlink>
    </w:p>
    <w:p>
      <w:pPr>
        <w:pStyle w:val="TOC1"/>
        <w:tabs>
          <w:tab w:val="right" w:leader="dot" w:pos="8306"/>
        </w:tabs>
      </w:pPr>
      <w:hyperlink w:anchor="_Toc24442" w:history="1">
        <w:r>
          <w:rPr>
            <w:rFonts w:ascii="仿宋" w:eastAsia="仿宋" w:hAnsi="仿宋" w:cs="仿宋" w:hint="eastAsia"/>
            <w:lang w:eastAsia="zh-CN"/>
          </w:rPr>
          <w:t>六、水溶性肥项目土建工程</w:t>
        </w:r>
        <w:r>
          <w:tab/>
        </w:r>
        <w:r>
          <w:fldChar w:fldCharType="begin"/>
        </w:r>
        <w:r>
          <w:instrText xml:space="preserve"> PAGEREF _Toc24442 \h </w:instrText>
        </w:r>
        <w:r>
          <w:fldChar w:fldCharType="separate"/>
        </w:r>
        <w:r>
          <w:t>13</w:t>
        </w:r>
        <w:r>
          <w:fldChar w:fldCharType="end"/>
        </w:r>
      </w:hyperlink>
    </w:p>
    <w:p>
      <w:pPr>
        <w:pStyle w:val="TOC2"/>
        <w:tabs>
          <w:tab w:val="right" w:leader="dot" w:pos="8306"/>
        </w:tabs>
      </w:pPr>
      <w:hyperlink w:anchor="_Toc27709" w:history="1">
        <w:r>
          <w:rPr>
            <w:rFonts w:ascii="仿宋" w:eastAsia="仿宋" w:hAnsi="仿宋" w:cs="仿宋" w:hint="eastAsia"/>
            <w:lang w:eastAsia="zh-CN"/>
          </w:rPr>
          <w:t>(一)、建筑工程设计原则</w:t>
        </w:r>
        <w:r>
          <w:tab/>
        </w:r>
        <w:r>
          <w:fldChar w:fldCharType="begin"/>
        </w:r>
        <w:r>
          <w:instrText xml:space="preserve"> PAGEREF _Toc27709 \h </w:instrText>
        </w:r>
        <w:r>
          <w:fldChar w:fldCharType="separate"/>
        </w:r>
        <w:r>
          <w:t>13</w:t>
        </w:r>
        <w:r>
          <w:fldChar w:fldCharType="end"/>
        </w:r>
      </w:hyperlink>
    </w:p>
    <w:p>
      <w:pPr>
        <w:pStyle w:val="TOC2"/>
        <w:tabs>
          <w:tab w:val="right" w:leader="dot" w:pos="8306"/>
        </w:tabs>
      </w:pPr>
      <w:hyperlink w:anchor="_Toc28458" w:history="1">
        <w:r>
          <w:rPr>
            <w:rFonts w:ascii="仿宋" w:eastAsia="仿宋" w:hAnsi="仿宋" w:cs="仿宋" w:hint="eastAsia"/>
            <w:lang w:eastAsia="zh-CN"/>
          </w:rPr>
          <w:t>(二)、土建工程设计年限及安全等级</w:t>
        </w:r>
        <w:r>
          <w:tab/>
        </w:r>
        <w:r>
          <w:fldChar w:fldCharType="begin"/>
        </w:r>
        <w:r>
          <w:instrText xml:space="preserve"> PAGEREF _Toc28458 \h </w:instrText>
        </w:r>
        <w:r>
          <w:fldChar w:fldCharType="separate"/>
        </w:r>
        <w:r>
          <w:t>15</w:t>
        </w:r>
        <w:r>
          <w:fldChar w:fldCharType="end"/>
        </w:r>
      </w:hyperlink>
    </w:p>
    <w:p>
      <w:pPr>
        <w:pStyle w:val="TOC2"/>
        <w:tabs>
          <w:tab w:val="right" w:leader="dot" w:pos="8306"/>
        </w:tabs>
      </w:pPr>
      <w:hyperlink w:anchor="_Toc370" w:history="1">
        <w:r>
          <w:rPr>
            <w:rFonts w:ascii="仿宋" w:eastAsia="仿宋" w:hAnsi="仿宋" w:cs="仿宋" w:hint="eastAsia"/>
            <w:lang w:eastAsia="zh-CN"/>
          </w:rPr>
          <w:t>(三)、建筑工程设计总体要求</w:t>
        </w:r>
        <w:r>
          <w:tab/>
        </w:r>
        <w:r>
          <w:fldChar w:fldCharType="begin"/>
        </w:r>
        <w:r>
          <w:instrText xml:space="preserve"> PAGEREF _Toc370 \h </w:instrText>
        </w:r>
        <w:r>
          <w:fldChar w:fldCharType="separate"/>
        </w:r>
        <w:r>
          <w:t>16</w:t>
        </w:r>
        <w:r>
          <w:fldChar w:fldCharType="end"/>
        </w:r>
      </w:hyperlink>
    </w:p>
    <w:p>
      <w:pPr>
        <w:pStyle w:val="TOC2"/>
        <w:tabs>
          <w:tab w:val="right" w:leader="dot" w:pos="8306"/>
        </w:tabs>
      </w:pPr>
      <w:hyperlink w:anchor="_Toc30046" w:history="1">
        <w:r>
          <w:rPr>
            <w:rFonts w:ascii="仿宋" w:eastAsia="仿宋" w:hAnsi="仿宋" w:cs="仿宋" w:hint="eastAsia"/>
            <w:lang w:eastAsia="zh-CN"/>
          </w:rPr>
          <w:t>(四)、土建工程建设指标</w:t>
        </w:r>
        <w:r>
          <w:tab/>
        </w:r>
        <w:r>
          <w:fldChar w:fldCharType="begin"/>
        </w:r>
        <w:r>
          <w:instrText xml:space="preserve"> PAGEREF _Toc30046 \h </w:instrText>
        </w:r>
        <w:r>
          <w:fldChar w:fldCharType="separate"/>
        </w:r>
        <w:r>
          <w:t>16</w:t>
        </w:r>
        <w:r>
          <w:fldChar w:fldCharType="end"/>
        </w:r>
      </w:hyperlink>
    </w:p>
    <w:p>
      <w:pPr>
        <w:pStyle w:val="TOC1"/>
        <w:tabs>
          <w:tab w:val="right" w:leader="dot" w:pos="8306"/>
        </w:tabs>
      </w:pPr>
      <w:hyperlink w:anchor="_Toc25979" w:history="1">
        <w:r>
          <w:rPr>
            <w:rFonts w:ascii="仿宋" w:eastAsia="仿宋" w:hAnsi="仿宋" w:cs="仿宋" w:hint="eastAsia"/>
            <w:lang w:eastAsia="zh-CN"/>
          </w:rPr>
          <w:t>七、水溶性肥项目人力资源管理</w:t>
        </w:r>
        <w:r>
          <w:tab/>
        </w:r>
        <w:r>
          <w:fldChar w:fldCharType="begin"/>
        </w:r>
        <w:r>
          <w:instrText xml:space="preserve"> PAGEREF _Toc25979 \h </w:instrText>
        </w:r>
        <w:r>
          <w:fldChar w:fldCharType="separate"/>
        </w:r>
        <w:r>
          <w:t>17</w:t>
        </w:r>
        <w:r>
          <w:fldChar w:fldCharType="end"/>
        </w:r>
      </w:hyperlink>
    </w:p>
    <w:p>
      <w:pPr>
        <w:pStyle w:val="TOC2"/>
        <w:tabs>
          <w:tab w:val="right" w:leader="dot" w:pos="8306"/>
        </w:tabs>
      </w:pPr>
      <w:hyperlink w:anchor="_Toc3317" w:history="1">
        <w:r>
          <w:rPr>
            <w:rFonts w:ascii="仿宋" w:eastAsia="仿宋" w:hAnsi="仿宋" w:cs="仿宋" w:hint="eastAsia"/>
            <w:lang w:eastAsia="zh-CN"/>
          </w:rPr>
          <w:t>(一)、建立健全的预算管理制度</w:t>
        </w:r>
        <w:r>
          <w:tab/>
        </w:r>
        <w:r>
          <w:fldChar w:fldCharType="begin"/>
        </w:r>
        <w:r>
          <w:instrText xml:space="preserve"> PAGEREF _Toc3317 \h </w:instrText>
        </w:r>
        <w:r>
          <w:fldChar w:fldCharType="separate"/>
        </w:r>
        <w:r>
          <w:t>17</w:t>
        </w:r>
        <w:r>
          <w:fldChar w:fldCharType="end"/>
        </w:r>
      </w:hyperlink>
    </w:p>
    <w:p>
      <w:pPr>
        <w:pStyle w:val="TOC2"/>
        <w:tabs>
          <w:tab w:val="right" w:leader="dot" w:pos="8306"/>
        </w:tabs>
      </w:pPr>
      <w:hyperlink w:anchor="_Toc23751" w:history="1">
        <w:r>
          <w:rPr>
            <w:rFonts w:ascii="仿宋" w:eastAsia="仿宋" w:hAnsi="仿宋" w:cs="仿宋" w:hint="eastAsia"/>
            <w:lang w:eastAsia="zh-CN"/>
          </w:rPr>
          <w:t>(二)、加强资金流动监控</w:t>
        </w:r>
        <w:r>
          <w:tab/>
        </w:r>
        <w:r>
          <w:fldChar w:fldCharType="begin"/>
        </w:r>
        <w:r>
          <w:instrText xml:space="preserve"> PAGEREF _Toc23751 \h </w:instrText>
        </w:r>
        <w:r>
          <w:fldChar w:fldCharType="separate"/>
        </w:r>
        <w:r>
          <w:t>18</w:t>
        </w:r>
        <w:r>
          <w:fldChar w:fldCharType="end"/>
        </w:r>
      </w:hyperlink>
    </w:p>
    <w:p>
      <w:pPr>
        <w:pStyle w:val="TOC2"/>
        <w:tabs>
          <w:tab w:val="right" w:leader="dot" w:pos="8306"/>
        </w:tabs>
      </w:pPr>
      <w:hyperlink w:anchor="_Toc20862" w:history="1">
        <w:r>
          <w:rPr>
            <w:rFonts w:ascii="仿宋" w:eastAsia="仿宋" w:hAnsi="仿宋" w:cs="仿宋" w:hint="eastAsia"/>
            <w:lang w:eastAsia="zh-CN"/>
          </w:rPr>
          <w:t>(三)、制定完善的风险控制机制</w:t>
        </w:r>
        <w:r>
          <w:tab/>
        </w:r>
        <w:r>
          <w:fldChar w:fldCharType="begin"/>
        </w:r>
        <w:r>
          <w:instrText xml:space="preserve"> PAGEREF _Toc20862 \h </w:instrText>
        </w:r>
        <w:r>
          <w:fldChar w:fldCharType="separate"/>
        </w:r>
        <w:r>
          <w:t>19</w:t>
        </w:r>
        <w:r>
          <w:fldChar w:fldCharType="end"/>
        </w:r>
      </w:hyperlink>
    </w:p>
    <w:p>
      <w:pPr>
        <w:pStyle w:val="TOC2"/>
        <w:tabs>
          <w:tab w:val="right" w:leader="dot" w:pos="8306"/>
        </w:tabs>
      </w:pPr>
      <w:hyperlink w:anchor="_Toc25091" w:history="1">
        <w:r>
          <w:rPr>
            <w:rFonts w:ascii="仿宋" w:eastAsia="仿宋" w:hAnsi="仿宋" w:cs="仿宋" w:hint="eastAsia"/>
            <w:lang w:eastAsia="zh-CN"/>
          </w:rPr>
          <w:t>(四)、优化成本管理</w:t>
        </w:r>
        <w:r>
          <w:tab/>
        </w:r>
        <w:r>
          <w:fldChar w:fldCharType="begin"/>
        </w:r>
        <w:r>
          <w:instrText xml:space="preserve"> PAGEREF _Toc25091 \h </w:instrText>
        </w:r>
        <w:r>
          <w:fldChar w:fldCharType="separate"/>
        </w:r>
        <w:r>
          <w:t>21</w:t>
        </w:r>
        <w:r>
          <w:fldChar w:fldCharType="end"/>
        </w:r>
      </w:hyperlink>
    </w:p>
    <w:p>
      <w:pPr>
        <w:pStyle w:val="TOC1"/>
        <w:tabs>
          <w:tab w:val="right" w:leader="dot" w:pos="8306"/>
        </w:tabs>
      </w:pPr>
      <w:hyperlink w:anchor="_Toc21224" w:history="1">
        <w:r>
          <w:rPr>
            <w:rFonts w:ascii="仿宋" w:eastAsia="仿宋" w:hAnsi="仿宋" w:cs="仿宋" w:hint="eastAsia"/>
            <w:lang w:eastAsia="zh-CN"/>
          </w:rPr>
          <w:t>八、水溶性肥项目投资规划</w:t>
        </w:r>
        <w:r>
          <w:tab/>
        </w:r>
        <w:r>
          <w:fldChar w:fldCharType="begin"/>
        </w:r>
        <w:r>
          <w:instrText xml:space="preserve"> PAGEREF _Toc21224 \h </w:instrText>
        </w:r>
        <w:r>
          <w:fldChar w:fldCharType="separate"/>
        </w:r>
        <w:r>
          <w:t>22</w:t>
        </w:r>
        <w:r>
          <w:fldChar w:fldCharType="end"/>
        </w:r>
      </w:hyperlink>
    </w:p>
    <w:p>
      <w:pPr>
        <w:pStyle w:val="TOC2"/>
        <w:tabs>
          <w:tab w:val="right" w:leader="dot" w:pos="8306"/>
        </w:tabs>
      </w:pPr>
      <w:hyperlink w:anchor="_Toc3464" w:history="1">
        <w:r>
          <w:rPr>
            <w:rFonts w:ascii="仿宋" w:eastAsia="仿宋" w:hAnsi="仿宋" w:cs="仿宋" w:hint="eastAsia"/>
            <w:lang w:eastAsia="zh-CN"/>
          </w:rPr>
          <w:t>(一)、水溶性肥项目总投资估算</w:t>
        </w:r>
        <w:r>
          <w:tab/>
        </w:r>
        <w:r>
          <w:fldChar w:fldCharType="begin"/>
        </w:r>
        <w:r>
          <w:instrText xml:space="preserve"> PAGEREF _Toc3464 \h </w:instrText>
        </w:r>
        <w:r>
          <w:fldChar w:fldCharType="separate"/>
        </w:r>
        <w:r>
          <w:t>22</w:t>
        </w:r>
        <w:r>
          <w:fldChar w:fldCharType="end"/>
        </w:r>
      </w:hyperlink>
    </w:p>
    <w:p>
      <w:pPr>
        <w:pStyle w:val="TOC2"/>
        <w:tabs>
          <w:tab w:val="right" w:leader="dot" w:pos="8306"/>
        </w:tabs>
      </w:pPr>
      <w:hyperlink w:anchor="_Toc6057" w:history="1">
        <w:r>
          <w:rPr>
            <w:rFonts w:ascii="仿宋" w:eastAsia="仿宋" w:hAnsi="仿宋" w:cs="仿宋" w:hint="eastAsia"/>
            <w:lang w:eastAsia="zh-CN"/>
          </w:rPr>
          <w:t>(二)、资金筹措</w:t>
        </w:r>
        <w:r>
          <w:tab/>
        </w:r>
        <w:r>
          <w:fldChar w:fldCharType="begin"/>
        </w:r>
        <w:r>
          <w:instrText xml:space="preserve"> PAGEREF _Toc6057 \h </w:instrText>
        </w:r>
        <w:r>
          <w:fldChar w:fldCharType="separate"/>
        </w:r>
        <w:r>
          <w:t>23</w:t>
        </w:r>
        <w:r>
          <w:fldChar w:fldCharType="end"/>
        </w:r>
      </w:hyperlink>
    </w:p>
    <w:p>
      <w:pPr>
        <w:pStyle w:val="TOC1"/>
        <w:tabs>
          <w:tab w:val="right" w:leader="dot" w:pos="8306"/>
        </w:tabs>
      </w:pPr>
      <w:hyperlink w:anchor="_Toc25973" w:history="1">
        <w:r>
          <w:rPr>
            <w:rFonts w:ascii="仿宋" w:eastAsia="仿宋" w:hAnsi="仿宋" w:cs="仿宋" w:hint="eastAsia"/>
            <w:lang w:eastAsia="zh-CN"/>
          </w:rPr>
          <w:t>九、生产安全保护</w:t>
        </w:r>
        <w:r>
          <w:tab/>
        </w:r>
        <w:r>
          <w:fldChar w:fldCharType="begin"/>
        </w:r>
        <w:r>
          <w:instrText xml:space="preserve"> PAGEREF _Toc25973 \h </w:instrText>
        </w:r>
        <w:r>
          <w:fldChar w:fldCharType="separate"/>
        </w:r>
        <w:r>
          <w:t>24</w:t>
        </w:r>
        <w:r>
          <w:fldChar w:fldCharType="end"/>
        </w:r>
      </w:hyperlink>
    </w:p>
    <w:p>
      <w:pPr>
        <w:pStyle w:val="TOC2"/>
        <w:tabs>
          <w:tab w:val="right" w:leader="dot" w:pos="8306"/>
        </w:tabs>
      </w:pPr>
      <w:hyperlink w:anchor="_Toc10489" w:history="1">
        <w:r>
          <w:rPr>
            <w:rFonts w:ascii="仿宋" w:eastAsia="仿宋" w:hAnsi="仿宋" w:cs="仿宋" w:hint="eastAsia"/>
            <w:lang w:eastAsia="zh-CN"/>
          </w:rPr>
          <w:t>(一)、消防安全</w:t>
        </w:r>
        <w:r>
          <w:tab/>
        </w:r>
        <w:r>
          <w:fldChar w:fldCharType="begin"/>
        </w:r>
        <w:r>
          <w:instrText xml:space="preserve"> PAGEREF _Toc10489 \h </w:instrText>
        </w:r>
        <w:r>
          <w:fldChar w:fldCharType="separate"/>
        </w:r>
        <w:r>
          <w:t>24</w:t>
        </w:r>
        <w:r>
          <w:fldChar w:fldCharType="end"/>
        </w:r>
      </w:hyperlink>
    </w:p>
    <w:p>
      <w:pPr>
        <w:pStyle w:val="TOC2"/>
        <w:tabs>
          <w:tab w:val="right" w:leader="dot" w:pos="8306"/>
        </w:tabs>
      </w:pPr>
      <w:hyperlink w:anchor="_Toc17256" w:history="1">
        <w:r>
          <w:rPr>
            <w:rFonts w:ascii="仿宋" w:eastAsia="仿宋" w:hAnsi="仿宋" w:cs="仿宋" w:hint="eastAsia"/>
            <w:lang w:eastAsia="zh-CN"/>
          </w:rPr>
          <w:t>(二)、防火防爆总图布置措施</w:t>
        </w:r>
        <w:r>
          <w:tab/>
        </w:r>
        <w:r>
          <w:fldChar w:fldCharType="begin"/>
        </w:r>
        <w:r>
          <w:instrText xml:space="preserve"> PAGEREF _Toc17256 \h </w:instrText>
        </w:r>
        <w:r>
          <w:fldChar w:fldCharType="separate"/>
        </w:r>
        <w:r>
          <w:t>25</w:t>
        </w:r>
        <w:r>
          <w:fldChar w:fldCharType="end"/>
        </w:r>
      </w:hyperlink>
    </w:p>
    <w:p>
      <w:pPr>
        <w:pStyle w:val="TOC2"/>
        <w:tabs>
          <w:tab w:val="right" w:leader="dot" w:pos="8306"/>
        </w:tabs>
      </w:pPr>
      <w:hyperlink w:anchor="_Toc16922" w:history="1">
        <w:r>
          <w:rPr>
            <w:rFonts w:ascii="仿宋" w:eastAsia="仿宋" w:hAnsi="仿宋" w:cs="仿宋" w:hint="eastAsia"/>
            <w:lang w:eastAsia="zh-CN"/>
          </w:rPr>
          <w:t>(三)、自然灾害防范措施</w:t>
        </w:r>
        <w:r>
          <w:tab/>
        </w:r>
        <w:r>
          <w:fldChar w:fldCharType="begin"/>
        </w:r>
        <w:r>
          <w:instrText xml:space="preserve"> PAGEREF _Toc16922 \h </w:instrText>
        </w:r>
        <w:r>
          <w:fldChar w:fldCharType="separate"/>
        </w:r>
        <w:r>
          <w:t>26</w:t>
        </w:r>
        <w:r>
          <w:fldChar w:fldCharType="end"/>
        </w:r>
      </w:hyperlink>
    </w:p>
    <w:p>
      <w:pPr>
        <w:pStyle w:val="TOC2"/>
        <w:tabs>
          <w:tab w:val="right" w:leader="dot" w:pos="8306"/>
        </w:tabs>
      </w:pPr>
      <w:hyperlink w:anchor="_Toc9523" w:history="1">
        <w:r>
          <w:rPr>
            <w:rFonts w:ascii="仿宋" w:eastAsia="仿宋" w:hAnsi="仿宋" w:cs="仿宋" w:hint="eastAsia"/>
            <w:lang w:eastAsia="zh-CN"/>
          </w:rPr>
          <w:t>(四)、安全色及安全标志使用要求</w:t>
        </w:r>
        <w:r>
          <w:tab/>
        </w:r>
        <w:r>
          <w:fldChar w:fldCharType="begin"/>
        </w:r>
        <w:r>
          <w:instrText xml:space="preserve"> PAGEREF _Toc9523 \h </w:instrText>
        </w:r>
        <w:r>
          <w:fldChar w:fldCharType="separate"/>
        </w:r>
        <w:r>
          <w:t>27</w:t>
        </w:r>
        <w:r>
          <w:fldChar w:fldCharType="end"/>
        </w:r>
      </w:hyperlink>
    </w:p>
    <w:p>
      <w:pPr>
        <w:pStyle w:val="TOC2"/>
        <w:tabs>
          <w:tab w:val="right" w:leader="dot" w:pos="8306"/>
        </w:tabs>
      </w:pPr>
      <w:hyperlink w:anchor="_Toc17101" w:history="1">
        <w:r>
          <w:rPr>
            <w:rFonts w:ascii="仿宋" w:eastAsia="仿宋" w:hAnsi="仿宋" w:cs="仿宋" w:hint="eastAsia"/>
            <w:lang w:eastAsia="zh-CN"/>
          </w:rPr>
          <w:t>(五)、防尘防毒措施</w:t>
        </w:r>
        <w:r>
          <w:tab/>
        </w:r>
        <w:r>
          <w:fldChar w:fldCharType="begin"/>
        </w:r>
        <w:r>
          <w:instrText xml:space="preserve"> PAGEREF _Toc17101 \h </w:instrText>
        </w:r>
        <w:r>
          <w:fldChar w:fldCharType="separate"/>
        </w:r>
        <w:r>
          <w:t>28</w:t>
        </w:r>
        <w:r>
          <w:fldChar w:fldCharType="end"/>
        </w:r>
      </w:hyperlink>
    </w:p>
    <w:p>
      <w:pPr>
        <w:pStyle w:val="TOC2"/>
        <w:tabs>
          <w:tab w:val="right" w:leader="dot" w:pos="8306"/>
        </w:tabs>
      </w:pPr>
      <w:hyperlink w:anchor="_Toc10239" w:history="1">
        <w:r>
          <w:rPr>
            <w:rFonts w:ascii="仿宋" w:eastAsia="仿宋" w:hAnsi="仿宋" w:cs="仿宋" w:hint="eastAsia"/>
            <w:lang w:eastAsia="zh-CN"/>
          </w:rPr>
          <w:t>(六)、防静电、触电防护及防雷措施</w:t>
        </w:r>
        <w:r>
          <w:tab/>
        </w:r>
        <w:r>
          <w:fldChar w:fldCharType="begin"/>
        </w:r>
        <w:r>
          <w:instrText xml:space="preserve"> PAGEREF _Toc10239 \h </w:instrText>
        </w:r>
        <w:r>
          <w:fldChar w:fldCharType="separate"/>
        </w:r>
        <w:r>
          <w:t>29</w:t>
        </w:r>
        <w:r>
          <w:fldChar w:fldCharType="end"/>
        </w:r>
      </w:hyperlink>
    </w:p>
    <w:p>
      <w:pPr>
        <w:pStyle w:val="TOC2"/>
        <w:tabs>
          <w:tab w:val="right" w:leader="dot" w:pos="8306"/>
        </w:tabs>
      </w:pPr>
      <w:hyperlink w:anchor="_Toc18008" w:history="1">
        <w:r>
          <w:rPr>
            <w:rFonts w:ascii="仿宋" w:eastAsia="仿宋" w:hAnsi="仿宋" w:cs="仿宋" w:hint="eastAsia"/>
            <w:lang w:eastAsia="zh-CN"/>
          </w:rPr>
          <w:t>(七)、机械设备安全保障措施</w:t>
        </w:r>
        <w:r>
          <w:tab/>
        </w:r>
        <w:r>
          <w:fldChar w:fldCharType="begin"/>
        </w:r>
        <w:r>
          <w:instrText xml:space="preserve"> PAGEREF _Toc18008 \h </w:instrText>
        </w:r>
        <w:r>
          <w:fldChar w:fldCharType="separate"/>
        </w:r>
        <w:r>
          <w:t>30</w:t>
        </w:r>
        <w:r>
          <w:fldChar w:fldCharType="end"/>
        </w:r>
      </w:hyperlink>
    </w:p>
    <w:p>
      <w:pPr>
        <w:pStyle w:val="TOC1"/>
        <w:tabs>
          <w:tab w:val="right" w:leader="dot" w:pos="8306"/>
        </w:tabs>
      </w:pPr>
      <w:hyperlink w:anchor="_Toc10680" w:history="1">
        <w:r>
          <w:rPr>
            <w:rFonts w:ascii="仿宋" w:eastAsia="仿宋" w:hAnsi="仿宋" w:cs="仿宋" w:hint="eastAsia"/>
            <w:lang w:eastAsia="zh-CN"/>
          </w:rPr>
          <w:t>十、水溶性肥项目人力资源培养与发展</w:t>
        </w:r>
        <w:r>
          <w:tab/>
        </w:r>
        <w:r>
          <w:fldChar w:fldCharType="begin"/>
        </w:r>
        <w:r>
          <w:instrText xml:space="preserve"> PAGEREF _Toc10680 \h </w:instrText>
        </w:r>
        <w:r>
          <w:fldChar w:fldCharType="separate"/>
        </w:r>
        <w:r>
          <w:t>32</w:t>
        </w:r>
        <w:r>
          <w:fldChar w:fldCharType="end"/>
        </w:r>
      </w:hyperlink>
    </w:p>
    <w:p>
      <w:pPr>
        <w:pStyle w:val="TOC2"/>
        <w:tabs>
          <w:tab w:val="right" w:leader="dot" w:pos="8306"/>
        </w:tabs>
      </w:pPr>
      <w:hyperlink w:anchor="_Toc3014" w:history="1">
        <w:r>
          <w:rPr>
            <w:rFonts w:ascii="仿宋" w:eastAsia="仿宋" w:hAnsi="仿宋" w:cs="仿宋" w:hint="eastAsia"/>
            <w:lang w:eastAsia="zh-CN"/>
          </w:rPr>
          <w:t>(一)、人才需求与规划</w:t>
        </w:r>
        <w:r>
          <w:tab/>
        </w:r>
        <w:r>
          <w:fldChar w:fldCharType="begin"/>
        </w:r>
        <w:r>
          <w:instrText xml:space="preserve"> PAGEREF _Toc3014 \h </w:instrText>
        </w:r>
        <w:r>
          <w:fldChar w:fldCharType="separate"/>
        </w:r>
        <w:r>
          <w:t>32</w:t>
        </w:r>
        <w:r>
          <w:fldChar w:fldCharType="end"/>
        </w:r>
      </w:hyperlink>
    </w:p>
    <w:p>
      <w:pPr>
        <w:pStyle w:val="TOC2"/>
        <w:tabs>
          <w:tab w:val="right" w:leader="dot" w:pos="8306"/>
        </w:tabs>
      </w:pPr>
      <w:hyperlink w:anchor="_Toc10942" w:history="1">
        <w:r>
          <w:rPr>
            <w:rFonts w:ascii="仿宋" w:eastAsia="仿宋" w:hAnsi="仿宋" w:cs="仿宋" w:hint="eastAsia"/>
            <w:lang w:eastAsia="zh-CN"/>
          </w:rPr>
          <w:t>(二)、培训与发展计划</w:t>
        </w:r>
        <w:r>
          <w:tab/>
        </w:r>
        <w:r>
          <w:fldChar w:fldCharType="begin"/>
        </w:r>
        <w:r>
          <w:instrText xml:space="preserve"> PAGEREF _Toc10942 \h </w:instrText>
        </w:r>
        <w:r>
          <w:fldChar w:fldCharType="separate"/>
        </w:r>
        <w:r>
          <w:t>32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6" w:history="1">
        <w:r>
          <w:rPr>
            <w:rFonts w:ascii="仿宋" w:eastAsia="仿宋" w:hAnsi="仿宋" w:cs="仿宋" w:hint="eastAsia"/>
            <w:lang w:eastAsia="zh-CN"/>
          </w:rPr>
          <w:t>十一、水溶性肥项目计划安排</w:t>
        </w:r>
        <w:r>
          <w:tab/>
        </w:r>
        <w:r>
          <w:fldChar w:fldCharType="begin"/>
        </w:r>
        <w:r>
          <w:instrText xml:space="preserve"> PAGEREF _Toc346 \h </w:instrText>
        </w:r>
        <w:r>
          <w:fldChar w:fldCharType="separate"/>
        </w:r>
        <w:r>
          <w:t>33</w:t>
        </w:r>
        <w:r>
          <w:fldChar w:fldCharType="end"/>
        </w:r>
      </w:hyperlink>
    </w:p>
    <w:p>
      <w:pPr>
        <w:pStyle w:val="TOC2"/>
        <w:tabs>
          <w:tab w:val="right" w:leader="dot" w:pos="8306"/>
        </w:tabs>
      </w:pPr>
      <w:hyperlink w:anchor="_Toc6699" w:history="1">
        <w:r>
          <w:rPr>
            <w:rFonts w:ascii="仿宋" w:eastAsia="仿宋" w:hAnsi="仿宋" w:cs="仿宋" w:hint="eastAsia"/>
            <w:lang w:eastAsia="zh-CN"/>
          </w:rPr>
          <w:t>(一)、建设周期</w:t>
        </w:r>
        <w:r>
          <w:tab/>
        </w:r>
        <w:r>
          <w:fldChar w:fldCharType="begin"/>
        </w:r>
        <w:r>
          <w:instrText xml:space="preserve"> PAGEREF _Toc6699 \h </w:instrText>
        </w:r>
        <w:r>
          <w:fldChar w:fldCharType="separate"/>
        </w:r>
        <w:r>
          <w:t>33</w:t>
        </w:r>
        <w:r>
          <w:fldChar w:fldCharType="end"/>
        </w:r>
      </w:hyperlink>
    </w:p>
    <w:p>
      <w:pPr>
        <w:pStyle w:val="TOC2"/>
        <w:tabs>
          <w:tab w:val="right" w:leader="dot" w:pos="8306"/>
        </w:tabs>
      </w:pPr>
      <w:hyperlink w:anchor="_Toc5181" w:history="1">
        <w:r>
          <w:rPr>
            <w:rFonts w:ascii="仿宋" w:eastAsia="仿宋" w:hAnsi="仿宋" w:cs="仿宋" w:hint="eastAsia"/>
            <w:lang w:eastAsia="zh-CN"/>
          </w:rPr>
          <w:t>(二)、建设进度</w:t>
        </w:r>
        <w:r>
          <w:tab/>
        </w:r>
        <w:r>
          <w:fldChar w:fldCharType="begin"/>
        </w:r>
        <w:r>
          <w:instrText xml:space="preserve"> PAGEREF _Toc5181 \h </w:instrText>
        </w:r>
        <w:r>
          <w:fldChar w:fldCharType="separate"/>
        </w:r>
        <w:r>
          <w:t>34</w:t>
        </w:r>
        <w:r>
          <w:fldChar w:fldCharType="end"/>
        </w:r>
      </w:hyperlink>
    </w:p>
    <w:p>
      <w:pPr>
        <w:pStyle w:val="TOC2"/>
        <w:tabs>
          <w:tab w:val="right" w:leader="dot" w:pos="8306"/>
        </w:tabs>
      </w:pPr>
      <w:hyperlink w:anchor="_Toc18728" w:history="1">
        <w:r>
          <w:rPr>
            <w:rFonts w:ascii="仿宋" w:eastAsia="仿宋" w:hAnsi="仿宋" w:cs="仿宋" w:hint="eastAsia"/>
            <w:lang w:eastAsia="zh-CN"/>
          </w:rPr>
          <w:t>(三)、进度安排注意事项</w:t>
        </w:r>
        <w:r>
          <w:tab/>
        </w:r>
        <w:r>
          <w:fldChar w:fldCharType="begin"/>
        </w:r>
        <w:r>
          <w:instrText xml:space="preserve"> PAGEREF _Toc18728 \h </w:instrText>
        </w:r>
        <w:r>
          <w:fldChar w:fldCharType="separate"/>
        </w:r>
        <w:r>
          <w:t>35</w:t>
        </w:r>
        <w:r>
          <w:fldChar w:fldCharType="end"/>
        </w:r>
      </w:hyperlink>
    </w:p>
    <w:p>
      <w:pPr>
        <w:pStyle w:val="TOC2"/>
        <w:tabs>
          <w:tab w:val="right" w:leader="dot" w:pos="8306"/>
        </w:tabs>
      </w:pPr>
      <w:hyperlink w:anchor="_Toc12015" w:history="1">
        <w:r>
          <w:rPr>
            <w:rFonts w:ascii="仿宋" w:eastAsia="仿宋" w:hAnsi="仿宋" w:cs="仿宋" w:hint="eastAsia"/>
            <w:lang w:eastAsia="zh-CN"/>
          </w:rPr>
          <w:t>(四)、人力资源配置</w:t>
        </w:r>
        <w:r>
          <w:tab/>
        </w:r>
        <w:r>
          <w:fldChar w:fldCharType="begin"/>
        </w:r>
        <w:r>
          <w:instrText xml:space="preserve"> PAGEREF _Toc12015 \h </w:instrText>
        </w:r>
        <w:r>
          <w:fldChar w:fldCharType="separate"/>
        </w:r>
        <w:r>
          <w:t>36</w:t>
        </w:r>
        <w:r>
          <w:fldChar w:fldCharType="end"/>
        </w:r>
      </w:hyperlink>
    </w:p>
    <w:p>
      <w:pPr>
        <w:pStyle w:val="TOC1"/>
        <w:tabs>
          <w:tab w:val="right" w:leader="dot" w:pos="8306"/>
        </w:tabs>
      </w:pPr>
      <w:hyperlink w:anchor="_Toc26163" w:history="1">
        <w:r>
          <w:rPr>
            <w:rFonts w:ascii="仿宋" w:eastAsia="仿宋" w:hAnsi="仿宋" w:cs="仿宋" w:hint="eastAsia"/>
            <w:lang w:eastAsia="zh-CN"/>
          </w:rPr>
          <w:t>十二、水溶性肥项目财务管理</w:t>
        </w:r>
        <w:r>
          <w:tab/>
        </w:r>
        <w:r>
          <w:fldChar w:fldCharType="begin"/>
        </w:r>
        <w:r>
          <w:instrText xml:space="preserve"> PAGEREF _Toc26163 \h </w:instrText>
        </w:r>
        <w:r>
          <w:fldChar w:fldCharType="separate"/>
        </w:r>
        <w:r>
          <w:t>37</w:t>
        </w:r>
        <w:r>
          <w:fldChar w:fldCharType="end"/>
        </w:r>
      </w:hyperlink>
    </w:p>
    <w:p>
      <w:pPr>
        <w:pStyle w:val="TOC2"/>
        <w:tabs>
          <w:tab w:val="right" w:leader="dot" w:pos="8306"/>
        </w:tabs>
      </w:pPr>
      <w:hyperlink w:anchor="_Toc25612" w:history="1">
        <w:r>
          <w:rPr>
            <w:rFonts w:ascii="仿宋" w:eastAsia="仿宋" w:hAnsi="仿宋" w:cs="仿宋" w:hint="eastAsia"/>
            <w:lang w:eastAsia="zh-CN"/>
          </w:rPr>
          <w:t>(一)、资金需求大</w:t>
        </w:r>
        <w:r>
          <w:tab/>
        </w:r>
        <w:r>
          <w:fldChar w:fldCharType="begin"/>
        </w:r>
        <w:r>
          <w:instrText xml:space="preserve"> PAGEREF _Toc25612 \h </w:instrText>
        </w:r>
        <w:r>
          <w:fldChar w:fldCharType="separate"/>
        </w:r>
        <w:r>
          <w:t>37</w:t>
        </w:r>
        <w:r>
          <w:fldChar w:fldCharType="end"/>
        </w:r>
      </w:hyperlink>
    </w:p>
    <w:p>
      <w:pPr>
        <w:pStyle w:val="TOC2"/>
        <w:tabs>
          <w:tab w:val="right" w:leader="dot" w:pos="8306"/>
        </w:tabs>
      </w:pPr>
      <w:hyperlink w:anchor="_Toc10047" w:history="1">
        <w:r>
          <w:rPr>
            <w:rFonts w:ascii="仿宋" w:eastAsia="仿宋" w:hAnsi="仿宋" w:cs="仿宋" w:hint="eastAsia"/>
            <w:lang w:eastAsia="zh-CN"/>
          </w:rPr>
          <w:t>(二)、研发周期长</w:t>
        </w:r>
        <w:r>
          <w:tab/>
        </w:r>
        <w:r>
          <w:fldChar w:fldCharType="begin"/>
        </w:r>
        <w:r>
          <w:instrText xml:space="preserve"> PAGEREF _Toc10047 \h </w:instrText>
        </w:r>
        <w:r>
          <w:fldChar w:fldCharType="separate"/>
        </w:r>
        <w:r>
          <w:t>38</w:t>
        </w:r>
        <w:r>
          <w:fldChar w:fldCharType="end"/>
        </w:r>
      </w:hyperlink>
    </w:p>
    <w:p>
      <w:pPr>
        <w:pStyle w:val="TOC2"/>
        <w:tabs>
          <w:tab w:val="right" w:leader="dot" w:pos="8306"/>
        </w:tabs>
      </w:pPr>
      <w:hyperlink w:anchor="_Toc28765" w:history="1">
        <w:r>
          <w:rPr>
            <w:rFonts w:ascii="仿宋" w:eastAsia="仿宋" w:hAnsi="仿宋" w:cs="仿宋" w:hint="eastAsia"/>
            <w:lang w:eastAsia="zh-CN"/>
          </w:rPr>
          <w:t>(三)、市场风险大</w:t>
        </w:r>
        <w:r>
          <w:tab/>
        </w:r>
        <w:r>
          <w:fldChar w:fldCharType="begin"/>
        </w:r>
        <w:r>
          <w:instrText xml:space="preserve"> PAGEREF _Toc28765 \h </w:instrText>
        </w:r>
        <w:r>
          <w:fldChar w:fldCharType="separate"/>
        </w:r>
        <w:r>
          <w:t>39</w:t>
        </w:r>
        <w:r>
          <w:fldChar w:fldCharType="end"/>
        </w:r>
      </w:hyperlink>
    </w:p>
    <w:p>
      <w:pPr>
        <w:pStyle w:val="TOC2"/>
        <w:tabs>
          <w:tab w:val="right" w:leader="dot" w:pos="8306"/>
        </w:tabs>
      </w:pPr>
      <w:hyperlink w:anchor="_Toc16910" w:history="1">
        <w:r>
          <w:rPr>
            <w:rFonts w:ascii="仿宋" w:eastAsia="仿宋" w:hAnsi="仿宋" w:cs="仿宋" w:hint="eastAsia"/>
            <w:lang w:eastAsia="zh-CN"/>
          </w:rPr>
          <w:t>(四)、利润率高</w:t>
        </w:r>
        <w:r>
          <w:tab/>
        </w:r>
        <w:r>
          <w:fldChar w:fldCharType="begin"/>
        </w:r>
        <w:r>
          <w:instrText xml:space="preserve"> PAGEREF _Toc16910 \h </w:instrText>
        </w:r>
        <w:r>
          <w:fldChar w:fldCharType="separate"/>
        </w:r>
        <w:r>
          <w:t>42</w:t>
        </w:r>
        <w:r>
          <w:fldChar w:fldCharType="end"/>
        </w:r>
      </w:hyperlink>
    </w:p>
    <w:p>
      <w:pPr>
        <w:pStyle w:val="TOC1"/>
        <w:tabs>
          <w:tab w:val="right" w:leader="dot" w:pos="8306"/>
        </w:tabs>
      </w:pPr>
      <w:hyperlink w:anchor="_Toc22096" w:history="1">
        <w:r>
          <w:rPr>
            <w:rFonts w:ascii="仿宋" w:eastAsia="仿宋" w:hAnsi="仿宋" w:cs="仿宋" w:hint="eastAsia"/>
            <w:lang w:eastAsia="zh-CN"/>
          </w:rPr>
          <w:t>十三、利益相关者分析与沟通计划</w:t>
        </w:r>
        <w:r>
          <w:tab/>
        </w:r>
        <w:r>
          <w:fldChar w:fldCharType="begin"/>
        </w:r>
        <w:r>
          <w:instrText xml:space="preserve"> PAGEREF _Toc22096 \h </w:instrText>
        </w:r>
        <w:r>
          <w:fldChar w:fldCharType="separate"/>
        </w:r>
        <w:r>
          <w:t>44</w:t>
        </w:r>
        <w:r>
          <w:fldChar w:fldCharType="end"/>
        </w:r>
      </w:hyperlink>
    </w:p>
    <w:p>
      <w:pPr>
        <w:pStyle w:val="TOC2"/>
        <w:tabs>
          <w:tab w:val="right" w:leader="dot" w:pos="8306"/>
        </w:tabs>
      </w:pPr>
      <w:hyperlink w:anchor="_Toc3133" w:history="1">
        <w:r>
          <w:rPr>
            <w:rFonts w:ascii="仿宋" w:eastAsia="仿宋" w:hAnsi="仿宋" w:cs="仿宋" w:hint="eastAsia"/>
            <w:lang w:eastAsia="zh-CN"/>
          </w:rPr>
          <w:t>(一)、利益相关者分析</w:t>
        </w:r>
        <w:r>
          <w:tab/>
        </w:r>
        <w:r>
          <w:fldChar w:fldCharType="begin"/>
        </w:r>
        <w:r>
          <w:instrText xml:space="preserve"> PAGEREF _Toc3133 \h </w:instrText>
        </w:r>
        <w:r>
          <w:fldChar w:fldCharType="separate"/>
        </w:r>
        <w:r>
          <w:t>44</w:t>
        </w:r>
        <w:r>
          <w:fldChar w:fldCharType="end"/>
        </w:r>
      </w:hyperlink>
    </w:p>
    <w:p>
      <w:pPr>
        <w:pStyle w:val="TOC2"/>
        <w:tabs>
          <w:tab w:val="right" w:leader="dot" w:pos="8306"/>
        </w:tabs>
      </w:pPr>
      <w:hyperlink w:anchor="_Toc9800" w:history="1">
        <w:r>
          <w:rPr>
            <w:rFonts w:ascii="仿宋" w:eastAsia="仿宋" w:hAnsi="仿宋" w:cs="仿宋" w:hint="eastAsia"/>
            <w:lang w:eastAsia="zh-CN"/>
          </w:rPr>
          <w:t>(二)、沟通计划</w:t>
        </w:r>
        <w:r>
          <w:tab/>
        </w:r>
        <w:r>
          <w:fldChar w:fldCharType="begin"/>
        </w:r>
        <w:r>
          <w:instrText xml:space="preserve"> PAGEREF _Toc9800 \h </w:instrText>
        </w:r>
        <w:r>
          <w:fldChar w:fldCharType="separate"/>
        </w:r>
        <w:r>
          <w:t>45</w:t>
        </w:r>
        <w:r>
          <w:fldChar w:fldCharType="end"/>
        </w:r>
      </w:hyperlink>
    </w:p>
    <w:p>
      <w:pPr>
        <w:pStyle w:val="TOC1"/>
        <w:tabs>
          <w:tab w:val="right" w:leader="dot" w:pos="8306"/>
        </w:tabs>
      </w:pPr>
      <w:hyperlink w:anchor="_Toc10461" w:history="1">
        <w:r>
          <w:rPr>
            <w:rFonts w:ascii="仿宋" w:eastAsia="仿宋" w:hAnsi="仿宋" w:cs="仿宋" w:hint="eastAsia"/>
            <w:lang w:eastAsia="zh-CN"/>
          </w:rPr>
          <w:t>十四、风险识别与分类</w:t>
        </w:r>
        <w:r>
          <w:tab/>
        </w:r>
        <w:r>
          <w:fldChar w:fldCharType="begin"/>
        </w:r>
        <w:r>
          <w:instrText xml:space="preserve"> PAGEREF _Toc10461 \h </w:instrText>
        </w:r>
        <w:r>
          <w:fldChar w:fldCharType="separate"/>
        </w:r>
        <w:r>
          <w:t>46</w:t>
        </w:r>
        <w:r>
          <w:fldChar w:fldCharType="end"/>
        </w:r>
      </w:hyperlink>
    </w:p>
    <w:p>
      <w:pPr>
        <w:pStyle w:val="TOC2"/>
        <w:tabs>
          <w:tab w:val="right" w:leader="dot" w:pos="8306"/>
        </w:tabs>
      </w:pPr>
      <w:hyperlink w:anchor="_Toc25197" w:history="1">
        <w:r>
          <w:rPr>
            <w:rFonts w:ascii="仿宋" w:eastAsia="仿宋" w:hAnsi="仿宋" w:cs="仿宋" w:hint="eastAsia"/>
            <w:lang w:eastAsia="zh-CN"/>
          </w:rPr>
          <w:t>(一)、风险识别</w:t>
        </w:r>
        <w:r>
          <w:tab/>
        </w:r>
        <w:r>
          <w:fldChar w:fldCharType="begin"/>
        </w:r>
        <w:r>
          <w:instrText xml:space="preserve"> PAGEREF _Toc25197 \h </w:instrText>
        </w:r>
        <w:r>
          <w:fldChar w:fldCharType="separate"/>
        </w:r>
        <w:r>
          <w:t>46</w:t>
        </w:r>
        <w:r>
          <w:fldChar w:fldCharType="end"/>
        </w:r>
      </w:hyperlink>
    </w:p>
    <w:p>
      <w:pPr>
        <w:pStyle w:val="TOC2"/>
        <w:tabs>
          <w:tab w:val="right" w:leader="dot" w:pos="8306"/>
        </w:tabs>
      </w:pPr>
      <w:hyperlink w:anchor="_Toc6021" w:history="1">
        <w:r>
          <w:rPr>
            <w:rFonts w:ascii="仿宋" w:eastAsia="仿宋" w:hAnsi="仿宋" w:cs="仿宋" w:hint="eastAsia"/>
            <w:lang w:eastAsia="zh-CN"/>
          </w:rPr>
          <w:t>(二)、风险分类</w:t>
        </w:r>
        <w:r>
          <w:tab/>
        </w:r>
        <w:r>
          <w:fldChar w:fldCharType="begin"/>
        </w:r>
        <w:r>
          <w:instrText xml:space="preserve"> PAGEREF _Toc6021 \h </w:instrText>
        </w:r>
        <w:r>
          <w:fldChar w:fldCharType="separate"/>
        </w:r>
        <w:r>
          <w:t>48</w:t>
        </w:r>
        <w:r>
          <w:fldChar w:fldCharType="end"/>
        </w:r>
      </w:hyperlink>
    </w:p>
    <w:p>
      <w:pPr>
        <w:pStyle w:val="TOC1"/>
        <w:tabs>
          <w:tab w:val="right" w:leader="dot" w:pos="8306"/>
        </w:tabs>
      </w:pPr>
      <w:hyperlink w:anchor="_Toc8662" w:history="1">
        <w:r>
          <w:rPr>
            <w:rFonts w:ascii="仿宋" w:eastAsia="仿宋" w:hAnsi="仿宋" w:cs="仿宋" w:hint="eastAsia"/>
            <w:lang w:eastAsia="zh-CN"/>
          </w:rPr>
          <w:t>十五、水溶性肥项目实施时间节点</w:t>
        </w:r>
        <w:r>
          <w:tab/>
        </w:r>
        <w:r>
          <w:fldChar w:fldCharType="begin"/>
        </w:r>
        <w:r>
          <w:instrText xml:space="preserve"> PAGEREF _Toc8662 \h </w:instrText>
        </w:r>
        <w:r>
          <w:fldChar w:fldCharType="separate"/>
        </w:r>
        <w:r>
          <w:t>49</w:t>
        </w:r>
        <w:r>
          <w:fldChar w:fldCharType="end"/>
        </w:r>
      </w:hyperlink>
    </w:p>
    <w:p>
      <w:pPr>
        <w:pStyle w:val="TOC2"/>
        <w:tabs>
          <w:tab w:val="right" w:leader="dot" w:pos="8306"/>
        </w:tabs>
      </w:pPr>
      <w:hyperlink w:anchor="_Toc22850" w:history="1">
        <w:r>
          <w:rPr>
            <w:rFonts w:ascii="仿宋" w:eastAsia="仿宋" w:hAnsi="仿宋" w:cs="仿宋" w:hint="eastAsia"/>
            <w:lang w:eastAsia="zh-CN"/>
          </w:rPr>
          <w:t>(一)、水溶性肥项目启动阶段时间节点</w:t>
        </w:r>
        <w:r>
          <w:tab/>
        </w:r>
        <w:r>
          <w:fldChar w:fldCharType="begin"/>
        </w:r>
        <w:r>
          <w:instrText xml:space="preserve"> PAGEREF _Toc22850 \h </w:instrText>
        </w:r>
        <w:r>
          <w:fldChar w:fldCharType="separate"/>
        </w:r>
        <w:r>
          <w:t>49</w:t>
        </w:r>
        <w:r>
          <w:fldChar w:fldCharType="end"/>
        </w:r>
      </w:hyperlink>
    </w:p>
    <w:p>
      <w:pPr>
        <w:pStyle w:val="TOC2"/>
        <w:tabs>
          <w:tab w:val="right" w:leader="dot" w:pos="8306"/>
        </w:tabs>
      </w:pPr>
      <w:hyperlink w:anchor="_Toc30290" w:history="1">
        <w:r>
          <w:rPr>
            <w:rFonts w:ascii="仿宋" w:eastAsia="仿宋" w:hAnsi="仿宋" w:cs="仿宋" w:hint="eastAsia"/>
            <w:lang w:eastAsia="zh-CN"/>
          </w:rPr>
          <w:t>(二)、水溶性肥项目执行阶段时间节点</w:t>
        </w:r>
        <w:r>
          <w:tab/>
        </w:r>
        <w:r>
          <w:fldChar w:fldCharType="begin"/>
        </w:r>
        <w:r>
          <w:instrText xml:space="preserve"> PAGEREF _Toc30290 \h </w:instrText>
        </w:r>
        <w:r>
          <w:fldChar w:fldCharType="separate"/>
        </w:r>
        <w:r>
          <w:t>51</w:t>
        </w:r>
        <w:r>
          <w:fldChar w:fldCharType="end"/>
        </w:r>
      </w:hyperlink>
    </w:p>
    <w:p>
      <w:pPr>
        <w:pStyle w:val="TOC2"/>
        <w:tabs>
          <w:tab w:val="right" w:leader="dot" w:pos="8306"/>
        </w:tabs>
      </w:pPr>
      <w:hyperlink w:anchor="_Toc16857" w:history="1">
        <w:r>
          <w:rPr>
            <w:rFonts w:ascii="仿宋" w:eastAsia="仿宋" w:hAnsi="仿宋" w:cs="仿宋" w:hint="eastAsia"/>
            <w:lang w:eastAsia="zh-CN"/>
          </w:rPr>
          <w:t>(三)、水溶性肥项目完成阶段时间节点</w:t>
        </w:r>
        <w:r>
          <w:tab/>
        </w:r>
        <w:r>
          <w:fldChar w:fldCharType="begin"/>
        </w:r>
        <w:r>
          <w:instrText xml:space="preserve"> PAGEREF _Toc16857 \h </w:instrText>
        </w:r>
        <w:r>
          <w:fldChar w:fldCharType="separate"/>
        </w:r>
        <w:r>
          <w:t>51</w:t>
        </w:r>
        <w:r>
          <w:fldChar w:fldCharType="end"/>
        </w:r>
      </w:hyperlink>
    </w:p>
    <w:p>
      <w:pPr>
        <w:pStyle w:val="TOC1"/>
        <w:tabs>
          <w:tab w:val="right" w:leader="dot" w:pos="8306"/>
        </w:tabs>
      </w:pPr>
      <w:hyperlink w:anchor="_Toc28945" w:history="1">
        <w:r>
          <w:rPr>
            <w:rFonts w:ascii="仿宋" w:eastAsia="仿宋" w:hAnsi="仿宋" w:cs="仿宋" w:hint="eastAsia"/>
            <w:lang w:eastAsia="zh-CN"/>
          </w:rPr>
          <w:t>十六、供应链管理</w:t>
        </w:r>
        <w:r>
          <w:tab/>
        </w:r>
        <w:r>
          <w:fldChar w:fldCharType="begin"/>
        </w:r>
        <w:r>
          <w:instrText xml:space="preserve"> PAGEREF _Toc28945 \h </w:instrText>
        </w:r>
        <w:r>
          <w:fldChar w:fldCharType="separate"/>
        </w:r>
        <w:r>
          <w:t>53</w:t>
        </w:r>
        <w:r>
          <w:fldChar w:fldCharType="end"/>
        </w:r>
      </w:hyperlink>
    </w:p>
    <w:p>
      <w:pPr>
        <w:pStyle w:val="TOC2"/>
        <w:tabs>
          <w:tab w:val="right" w:leader="dot" w:pos="8306"/>
        </w:tabs>
      </w:pPr>
      <w:hyperlink w:anchor="_Toc45" w:history="1">
        <w:r>
          <w:rPr>
            <w:rFonts w:ascii="仿宋" w:eastAsia="仿宋" w:hAnsi="仿宋" w:cs="仿宋" w:hint="eastAsia"/>
            <w:lang w:eastAsia="zh-CN"/>
          </w:rPr>
          <w:t>(一)、供应链战略规划</w:t>
        </w:r>
        <w:r>
          <w:tab/>
        </w:r>
        <w:r>
          <w:fldChar w:fldCharType="begin"/>
        </w:r>
        <w:r>
          <w:instrText xml:space="preserve"> PAGEREF _Toc45 \h </w:instrText>
        </w:r>
        <w:r>
          <w:fldChar w:fldCharType="separate"/>
        </w:r>
        <w:r>
          <w:t>53</w:t>
        </w:r>
        <w:r>
          <w:fldChar w:fldCharType="end"/>
        </w:r>
      </w:hyperlink>
    </w:p>
    <w:p>
      <w:pPr>
        <w:pStyle w:val="TOC2"/>
        <w:tabs>
          <w:tab w:val="right" w:leader="dot" w:pos="8306"/>
        </w:tabs>
      </w:pPr>
      <w:hyperlink w:anchor="_Toc17918" w:history="1">
        <w:r>
          <w:rPr>
            <w:rFonts w:ascii="仿宋" w:eastAsia="仿宋" w:hAnsi="仿宋" w:cs="仿宋" w:hint="eastAsia"/>
            <w:lang w:eastAsia="zh-CN"/>
          </w:rPr>
          <w:t>(二)、供应商选择与合作</w:t>
        </w:r>
        <w:r>
          <w:tab/>
        </w:r>
        <w:r>
          <w:fldChar w:fldCharType="begin"/>
        </w:r>
        <w:r>
          <w:instrText xml:space="preserve"> PAGEREF _Toc17918 \h </w:instrText>
        </w:r>
        <w:r>
          <w:fldChar w:fldCharType="separate"/>
        </w:r>
        <w:r>
          <w:t>54</w:t>
        </w:r>
        <w:r>
          <w:fldChar w:fldCharType="end"/>
        </w:r>
      </w:hyperlink>
    </w:p>
    <w:p>
      <w:pPr>
        <w:pStyle w:val="TOC2"/>
        <w:tabs>
          <w:tab w:val="right" w:leader="dot" w:pos="8306"/>
        </w:tabs>
      </w:pPr>
      <w:hyperlink w:anchor="_Toc32461" w:history="1">
        <w:r>
          <w:rPr>
            <w:rFonts w:ascii="仿宋" w:eastAsia="仿宋" w:hAnsi="仿宋" w:cs="仿宋" w:hint="eastAsia"/>
            <w:lang w:eastAsia="zh-CN"/>
          </w:rPr>
          <w:t>(三)、物流与库存管理</w:t>
        </w:r>
        <w:r>
          <w:tab/>
        </w:r>
        <w:r>
          <w:fldChar w:fldCharType="begin"/>
        </w:r>
        <w:r>
          <w:instrText xml:space="preserve"> PAGEREF _Toc32461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093"/>
      <w:r>
        <w:rPr>
          <w:rFonts w:ascii="仿宋" w:eastAsia="仿宋" w:hAnsi="仿宋" w:cs="仿宋" w:hint="eastAsia"/>
          <w:sz w:val="28"/>
          <w:lang w:eastAsia="zh-CN"/>
        </w:rPr>
        <w:t>一、水溶性肥项目文档管理</w:t>
      </w:r>
      <w:bookmarkEnd w:id="2"/>
    </w:p>
    <w:p>
      <w:pPr>
        <w:pStyle w:val="Heading2"/>
        <w:rPr>
          <w:rFonts w:ascii="仿宋" w:eastAsia="仿宋" w:hAnsi="仿宋" w:cs="仿宋" w:hint="eastAsia"/>
          <w:lang w:eastAsia="zh-CN"/>
        </w:rPr>
      </w:pPr>
      <w:bookmarkStart w:id="3" w:name="_Toc826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水溶性肥项目高度重视文档的质量和准确性，以支持水溶性肥项目的各项活动和决策。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项目文档的编制始于水溶性肥项目计划的初期，我们制定了详细的文档编制计划，明确了每个文档的内容、格式和编写责任人。在水溶性肥项目启动阶段，我们首先编制了水溶性肥项目章程，明确定义了水溶性肥项目的目标、范围、风险等关键要素。随后，水溶性肥项目团队根据计划陆续编制了需求文档、设计文档、测试文档等各类文档，确保水溶性肥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水溶性肥项目管理中的重要环节，旨在确保水溶性肥项目文档符合质量标准和水溶性肥项目需求。在水溶性肥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除了内部审查，我们还进行了外部审查，邀请水溶性肥项目相关利益方和专业领域的专家对文档进行独立审查。这有助于获取更全面、客观的反馈，确保水溶性肥项目文档不仅符合内部标准，也满足外部需求。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水溶性肥项目在文档编制与审查方面建立了严格的管理机制，通过规范的流程和多维度的审查，确保水溶性肥项目文档的质量、准确性和可靠性，为水溶性肥项目的顺利推进提供了有力支持。</w:t>
      </w:r>
    </w:p>
    <w:p>
      <w:pPr>
        <w:pStyle w:val="Heading2"/>
        <w:ind w:firstLine="560" w:firstLineChars="200"/>
        <w:rPr>
          <w:rFonts w:ascii="仿宋" w:eastAsia="仿宋" w:hAnsi="仿宋" w:cs="仿宋" w:hint="eastAsia"/>
          <w:sz w:val="28"/>
          <w:lang w:eastAsia="zh-CN"/>
        </w:rPr>
      </w:pPr>
      <w:bookmarkStart w:id="4" w:name="_Toc2766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在水溶性肥项目中，我们致力于优化文档发布与分发过程，以确保信息的高效传递和团队间协作的顺畅进行。以下是我们采取的关键优化策略：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我们通过多渠道发布文档，包括电子邮件、水溶性肥项目管理平台、内部网站等，以满足不同团队成员的偏好和需求。多渠道发布确保了信息的全面覆盖。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我们采用了精细的权限控制，确保只有授权人员可以访问敏感信息。这种安全措施保护了水溶性肥项目文档的机密性，防止了未经授权的信息泄露。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522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文档存档与归档是水溶性肥项目生命周期中一个至关重要的环节，直接关系到水溶性肥项目信息的长期保存和历史记录的完整性。在水溶性肥项目中，我们实施了一系列有效的文档存档与归档管理策略：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4964"/>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1698"/>
      <w:r>
        <w:rPr>
          <w:rFonts w:ascii="仿宋" w:eastAsia="仿宋" w:hAnsi="仿宋" w:cs="仿宋" w:hint="eastAsia"/>
          <w:lang w:eastAsia="zh-CN"/>
        </w:rPr>
        <w:t>(一)、水溶性肥行业分析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行业一直以来都是市场的关注焦点。行业内的发展趋势、竞争态势以及潜在机会都对水溶性肥项目的推进产生深远的影响。通过深入研究行业的整体概貌，我们将更好地理解行业的核心特征，为水溶性肥项目的定位提供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溶性肥行业，技术一直是推动创新和发展的关键因素。我们将对当前技术趋势进行详尽分析，包括但不限于人工智能、大数据应用、先进制造技术等。这有助于水溶性肥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水溶性肥项目成功的基础。我们将对主要竞争对手进行深入研究，包括其市场份额、产品特点、市场定位等。通过全面了解竞争对手的优势和劣势，水溶性肥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3896"/>
      <w:r>
        <w:rPr>
          <w:rFonts w:ascii="仿宋" w:eastAsia="仿宋" w:hAnsi="仿宋" w:cs="仿宋" w:hint="eastAsia"/>
          <w:sz w:val="28"/>
          <w:lang w:eastAsia="zh-CN"/>
        </w:rPr>
        <w:t>(二)、水溶性肥市场分析预测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通过对市场规模的深入调研，我们将预测水溶性肥市场未来的增长趋势。这包括市场的整体规模、各细分领域的发展趋势等。水溶性肥项目可以根据市场的扩张速度和潜在机会，制定更符合市场需求的发展策略。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水溶性肥项目更好地定位目标市场，提供更符合消费者期待的解决方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水溶性肥项目实施过程中需要充分考虑的因素。我们将对市场风险进行全面评估，包括但不限于政策法规风险、市场竞争风险、技术变革风险等。通过对潜在风险的深入分析，水溶性肥项目可以制定相应的风险缓解策略，降低不确定性对水溶性肥项目的影响。</w:t>
      </w:r>
    </w:p>
    <w:p>
      <w:pPr>
        <w:pStyle w:val="Heading1"/>
        <w:ind w:firstLine="560" w:firstLineChars="200"/>
        <w:rPr>
          <w:rFonts w:ascii="仿宋" w:eastAsia="仿宋" w:hAnsi="仿宋" w:cs="仿宋" w:hint="eastAsia"/>
          <w:sz w:val="28"/>
          <w:lang w:eastAsia="zh-CN"/>
        </w:rPr>
      </w:pPr>
      <w:bookmarkStart w:id="9" w:name="_Toc899"/>
      <w:r>
        <w:rPr>
          <w:rFonts w:ascii="仿宋" w:eastAsia="仿宋" w:hAnsi="仿宋" w:cs="仿宋" w:hint="eastAsia"/>
          <w:sz w:val="28"/>
          <w:lang w:eastAsia="zh-CN"/>
        </w:rPr>
        <w:t>三、水溶性肥项目危机管理</w:t>
      </w:r>
      <w:bookmarkEnd w:id="9"/>
    </w:p>
    <w:p>
      <w:pPr>
        <w:pStyle w:val="Heading2"/>
        <w:rPr>
          <w:rFonts w:ascii="仿宋" w:eastAsia="仿宋" w:hAnsi="仿宋" w:cs="仿宋" w:hint="eastAsia"/>
          <w:lang w:eastAsia="zh-CN"/>
        </w:rPr>
      </w:pPr>
      <w:bookmarkStart w:id="10" w:name="_Toc23704"/>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水溶性肥项目危机管理中，危机预警与识别是确保水溶性肥项目稳健运行的核心步骤。通过建立全面的监测机制，水溶性肥项目团队旨在及时发现和理解潜在的风险和危机因素，以便采取及时的预防和应对措施，确保水溶性肥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首先，通过深入的风险评估，水溶性肥项目团队全面分析了整个水溶性肥项目和各个阶段可能存在的威胁。这包括准确评估每个潜在风险的发生概率和可能影响的程度，为后续危机预警提供了有力支持。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水溶性肥项目团队着重于明确定义水溶性肥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水溶性肥项目进展的持续监控，团队能够及时发现潜在问题并作出迅速反应。水溶性肥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在这一阶段，团队的专业素养和反应速度将发挥至关重要的作用，以确保潜在危机能够在初期得到有效的处理，最大程度地减轻负面影响。通过危机预警与识别，水溶性肥项目得以更有序、可控地推进。</w:t>
      </w:r>
    </w:p>
    <w:p>
      <w:pPr>
        <w:pStyle w:val="Heading2"/>
        <w:ind w:firstLine="560" w:firstLineChars="200"/>
        <w:rPr>
          <w:rFonts w:ascii="仿宋" w:eastAsia="仿宋" w:hAnsi="仿宋" w:cs="仿宋" w:hint="eastAsia"/>
          <w:sz w:val="28"/>
          <w:lang w:eastAsia="zh-CN"/>
        </w:rPr>
      </w:pPr>
      <w:bookmarkStart w:id="11" w:name="_Toc28103"/>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在危机发生时，水溶性肥项目团队立即行动，成立了应急小组。该小组的任务是迅速制定并实施紧急应对措施，以最小化潜在损失。以下是采取的主要措施：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暂停水溶性肥项目进度：为遏制危机蔓延，水溶性肥项目暂时停止进行，以便全面评估当前状况。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资源重新分配：重新评估水溶性肥项目资源的分配，确保最大限度地减小损失。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实时沟通：与关键利益相关者建立实时沟通机制，向他们传递水溶性肥项目危机的实际状况，保障水溶性肥项目核心利益。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在紧急应对的同时，水溶性肥项目团队强调了团队协作和有效沟通的重要性。以下是团队协作的关键举措：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信息共享机制：建立了信息共享平台，确保团队成员能够及时获取水溶性肥项目危机的实时信息。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领导者沟通：水溶性肥项目领导者通过定期会议和即时沟通工具，指导团队应对危机，保持团队稳定运行。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随着危机得到初步控制，水溶性肥项目团队转向制定恢复计划，以确保水溶性肥项目能够从中迅速恢复。主要恢复计划包括：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修复受损的进度计划：重新评估水溶性肥项目进度，制定修复计划，确保水溶性肥项目尽快回归正常进程。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重新调整资源分配：优化资源分配，确保水溶性肥项目在有限资源下高效运转。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风险管理机制加强：对水溶性肥项目风险进行全面评估，制定更强化的风险管理策略，以预防未来可能的危机。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0082"/>
      <w:r>
        <w:rPr>
          <w:rFonts w:ascii="仿宋" w:eastAsia="仿宋" w:hAnsi="仿宋" w:cs="仿宋" w:hint="eastAsia"/>
          <w:sz w:val="28"/>
          <w:lang w:eastAsia="zh-CN"/>
        </w:rPr>
        <w:t>四、水溶性肥项目可持续发展</w:t>
      </w:r>
      <w:bookmarkEnd w:id="12"/>
    </w:p>
    <w:p>
      <w:pPr>
        <w:pStyle w:val="Heading2"/>
        <w:rPr>
          <w:rFonts w:ascii="仿宋" w:eastAsia="仿宋" w:hAnsi="仿宋" w:cs="仿宋" w:hint="eastAsia"/>
          <w:lang w:eastAsia="zh-CN"/>
        </w:rPr>
      </w:pPr>
      <w:bookmarkStart w:id="13" w:name="_Toc11213"/>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水溶性肥项目中，水溶性肥项目团队着眼于未来，明确了可持续发展的战略方向。制定的具体可持续发展目标包括降低资源使用、采用环保技术、最大化社会效益等。这一步骤不仅有助于水溶性肥项目在环保和社会责任方面达到最高标准，也为未来提供了明确的指引，确保水溶性肥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可持续实践的融入水溶性肥项目管理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水溶性肥项目管理周期。从水溶性肥项目规划开始，水溶性肥项目团队就考虑了环境和社会的因素。在执行阶段，水溶性肥项目团队积极推动绿色技术的应用，优化资源利用。此外，关注员工的社会责任，通过培训和沟通活动提高员工对可持续发展的认知，使他们能够在日常工作中践行可持续实践。这些举措不仅为水溶性肥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4774"/>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扎根于水溶性肥项目的可持续发展理念，我们深信环保与社会责任是水溶性肥项目成功的关键支柱。在水溶性肥项目的每一步，我们都致力于通过创新和实践，履行对环境和社会的坚定责任。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项目团队通过引入先进的环保技术、建立高效的废物处理系统以及推动能源节约措施，积极履行环保责任。定期的环保监测和评估确保水溶性肥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项目不仅致力于自身可持续发展，还注重对社会的回馈。通过支持社区水溶性肥项目、参与慈善事业、提供培训机会等方式，水溶性肥项目积极履行社会责任。与当地社区建立积极互动，关注员工的工作与生活平衡，以及员工的身心健康，是水溶性肥项目在社会责任层面的关键举措。这样的实践不仅增强了水溶性肥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4685"/>
      <w:r>
        <w:rPr>
          <w:rFonts w:ascii="仿宋" w:eastAsia="仿宋" w:hAnsi="仿宋" w:cs="仿宋" w:hint="eastAsia"/>
          <w:sz w:val="28"/>
          <w:lang w:eastAsia="zh-CN"/>
        </w:rPr>
        <w:t>五、水溶性肥项目建设单位说明</w:t>
      </w:r>
      <w:bookmarkEnd w:id="15"/>
    </w:p>
    <w:p>
      <w:pPr>
        <w:pStyle w:val="Heading2"/>
        <w:rPr>
          <w:rFonts w:ascii="仿宋" w:eastAsia="仿宋" w:hAnsi="仿宋" w:cs="仿宋" w:hint="eastAsia"/>
          <w:lang w:eastAsia="zh-CN"/>
        </w:rPr>
      </w:pPr>
      <w:bookmarkStart w:id="16" w:name="_Toc20098"/>
      <w:r>
        <w:rPr>
          <w:rFonts w:ascii="仿宋" w:eastAsia="仿宋" w:hAnsi="仿宋" w:cs="仿宋" w:hint="eastAsia"/>
          <w:lang w:eastAsia="zh-CN"/>
        </w:rPr>
        <w:t>(一)、水溶性肥项目承办单位基本情况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5098"/>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水溶性肥项目承办单位的XXXX，我们着眼于实现可持续的经济效益。通过技术创新和解决方案的提供，公司预计在水溶性肥项目执行期间将获得可观的收入增长。这一收入来源主要包括水溶性肥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同时，我们注重成本控制和效率提升，以确保水溶性肥项目的可持续盈利。透过精细的管理和资源优化，公司期望实现水溶性肥项目利润最大化。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水溶性肥项目实施进行全面的投资评估，包括水溶性肥项目启动阶段的资金投入和后续运营成本。通过对水溶性肥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水溶性肥项目实施过程中具备足够的资金流动性，公司将进行详尽的现金流分析。这包括资金需求的合理预测、水溶性肥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4442"/>
      <w:r>
        <w:rPr>
          <w:rFonts w:ascii="仿宋" w:eastAsia="仿宋" w:hAnsi="仿宋" w:cs="仿宋" w:hint="eastAsia"/>
          <w:sz w:val="28"/>
          <w:lang w:eastAsia="zh-CN"/>
        </w:rPr>
        <w:t>六、水溶性肥项目土建工程</w:t>
      </w:r>
      <w:bookmarkEnd w:id="18"/>
    </w:p>
    <w:p>
      <w:pPr>
        <w:pStyle w:val="Heading2"/>
        <w:rPr>
          <w:rFonts w:ascii="仿宋" w:eastAsia="仿宋" w:hAnsi="仿宋" w:cs="仿宋" w:hint="eastAsia"/>
          <w:lang w:eastAsia="zh-CN"/>
        </w:rPr>
      </w:pPr>
      <w:bookmarkStart w:id="19" w:name="_Toc27709"/>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在水溶性肥项目的建筑工程设计中，我们将秉承一系列重要的设计原则，以确保水溶性肥项目建筑在功能、美观、可持续性等方面达到最佳效果。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首要原则是确保建筑的功能性得到最大化的发挥。我们将充分理解水溶性肥项目的实际需求，合理布局各个功能区域，保证建筑在满足业务需求的同时，提供高效的工作环境。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在建筑设计中，我们将综合考虑建设和运营成本。通过精细的经济效益分析，确保设计方案在高效利用资源的同时，对水溶性肥项目的长期盈利能力有积极的贡献。</w:t>
      </w:r>
    </w:p>
    <w:p>
      <w:pPr>
        <w:pStyle w:val="Heading2"/>
        <w:ind w:firstLine="560" w:firstLineChars="200"/>
        <w:rPr>
          <w:rFonts w:ascii="仿宋" w:eastAsia="仿宋" w:hAnsi="仿宋" w:cs="仿宋" w:hint="eastAsia"/>
          <w:sz w:val="28"/>
          <w:lang w:eastAsia="zh-CN"/>
        </w:rPr>
      </w:pPr>
      <w:bookmarkStart w:id="20" w:name="_Toc28458"/>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溶性肥项目的土建工程设计中，我们将精准设定设计年限，结合水溶性肥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水溶性肥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1" w:name="_Toc370"/>
      <w:r>
        <w:rPr>
          <w:rFonts w:ascii="仿宋" w:eastAsia="仿宋" w:hAnsi="仿宋" w:cs="仿宋" w:hint="eastAsia"/>
          <w:sz w:val="28"/>
          <w:lang w:eastAsia="zh-CN"/>
        </w:rPr>
        <w:t>(三)、建筑工程设计总体要求</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水溶性肥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水溶性肥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水溶性肥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2" w:name="_Toc30046"/>
      <w:r>
        <w:rPr>
          <w:rFonts w:ascii="仿宋" w:eastAsia="仿宋" w:hAnsi="仿宋" w:cs="仿宋" w:hint="eastAsia"/>
          <w:sz w:val="28"/>
          <w:lang w:eastAsia="zh-CN"/>
        </w:rPr>
        <w:t>(四)、土建工程建设指标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本期工程水溶性肥项目预计总建筑面积XXX平方米，其中：计容建筑面积XXX平方米，计划建筑工程投资XX万元，占水溶性肥项目总投资的XX%。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https://d.book118.com/178063025042006031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4D2697"/>
    <w:rsid w:val="024D26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8063025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2024-01-17T03:09:00Z</dcterms:created>
  <dcterms:modified xsi:type="dcterms:W3CDTF">2024-01-17T03:09:35Z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8E82CE98C79F4979AE29B219DEEDC80D_11</vt:lpwstr>
  </property>
  <property fmtid="{D5CDD505-2E9C-101B-9397-08002B2CF9AE}" pid="3" name="KSOProductBuildVer">
    <vt:lpwstr>2052-12.1.0.16120</vt:lpwstr>
  </property>
</Properties>
</file>