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抗变态反应药项目计划设计方案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21" w:history="1">
        <w:r>
          <w:rPr>
            <w:rFonts w:ascii="仿宋" w:eastAsia="仿宋" w:hAnsi="仿宋" w:cs="仿宋" w:hint="eastAsia"/>
            <w:lang w:eastAsia="zh-CN"/>
          </w:rPr>
          <w:t>概论</w:t>
        </w:r>
        <w:r>
          <w:tab/>
        </w:r>
        <w:r>
          <w:fldChar w:fldCharType="begin"/>
        </w:r>
        <w:r>
          <w:instrText xml:space="preserve"> PAGEREF _Toc14821 \h </w:instrText>
        </w:r>
        <w:r>
          <w:fldChar w:fldCharType="separate"/>
        </w:r>
        <w:r>
          <w:t>3</w:t>
        </w:r>
        <w:r>
          <w:fldChar w:fldCharType="end"/>
        </w:r>
      </w:hyperlink>
    </w:p>
    <w:p>
      <w:pPr>
        <w:pStyle w:val="TOC1"/>
        <w:tabs>
          <w:tab w:val="right" w:leader="dot" w:pos="8306"/>
        </w:tabs>
      </w:pPr>
      <w:hyperlink w:anchor="_Toc31123" w:history="1">
        <w:r>
          <w:rPr>
            <w:rFonts w:ascii="仿宋" w:eastAsia="仿宋" w:hAnsi="仿宋" w:cs="仿宋" w:hint="eastAsia"/>
            <w:lang w:eastAsia="zh-CN"/>
          </w:rPr>
          <w:t>一、抗变态反应药项目危机管理</w:t>
        </w:r>
        <w:r>
          <w:tab/>
        </w:r>
        <w:r>
          <w:fldChar w:fldCharType="begin"/>
        </w:r>
        <w:r>
          <w:instrText xml:space="preserve"> PAGEREF _Toc31123 \h </w:instrText>
        </w:r>
        <w:r>
          <w:fldChar w:fldCharType="separate"/>
        </w:r>
        <w:r>
          <w:t>3</w:t>
        </w:r>
        <w:r>
          <w:fldChar w:fldCharType="end"/>
        </w:r>
      </w:hyperlink>
    </w:p>
    <w:p>
      <w:pPr>
        <w:pStyle w:val="TOC2"/>
        <w:tabs>
          <w:tab w:val="right" w:leader="dot" w:pos="8306"/>
        </w:tabs>
      </w:pPr>
      <w:hyperlink w:anchor="_Toc18805" w:history="1">
        <w:r>
          <w:rPr>
            <w:rFonts w:ascii="仿宋" w:eastAsia="仿宋" w:hAnsi="仿宋" w:cs="仿宋" w:hint="eastAsia"/>
            <w:lang w:eastAsia="zh-CN"/>
          </w:rPr>
          <w:t>(一)、危机预警与识别</w:t>
        </w:r>
        <w:r>
          <w:tab/>
        </w:r>
        <w:r>
          <w:fldChar w:fldCharType="begin"/>
        </w:r>
        <w:r>
          <w:instrText xml:space="preserve"> PAGEREF _Toc18805 \h </w:instrText>
        </w:r>
        <w:r>
          <w:fldChar w:fldCharType="separate"/>
        </w:r>
        <w:r>
          <w:t>3</w:t>
        </w:r>
        <w:r>
          <w:fldChar w:fldCharType="end"/>
        </w:r>
      </w:hyperlink>
    </w:p>
    <w:p>
      <w:pPr>
        <w:pStyle w:val="TOC2"/>
        <w:tabs>
          <w:tab w:val="right" w:leader="dot" w:pos="8306"/>
        </w:tabs>
      </w:pPr>
      <w:hyperlink w:anchor="_Toc9087" w:history="1">
        <w:r>
          <w:rPr>
            <w:rFonts w:ascii="仿宋" w:eastAsia="仿宋" w:hAnsi="仿宋" w:cs="仿宋" w:hint="eastAsia"/>
            <w:lang w:eastAsia="zh-CN"/>
          </w:rPr>
          <w:t>(二)、危机应对与恢复</w:t>
        </w:r>
        <w:r>
          <w:tab/>
        </w:r>
        <w:r>
          <w:fldChar w:fldCharType="begin"/>
        </w:r>
        <w:r>
          <w:instrText xml:space="preserve"> PAGEREF _Toc9087 \h </w:instrText>
        </w:r>
        <w:r>
          <w:fldChar w:fldCharType="separate"/>
        </w:r>
        <w:r>
          <w:t>4</w:t>
        </w:r>
        <w:r>
          <w:fldChar w:fldCharType="end"/>
        </w:r>
      </w:hyperlink>
    </w:p>
    <w:p>
      <w:pPr>
        <w:pStyle w:val="TOC1"/>
        <w:tabs>
          <w:tab w:val="right" w:leader="dot" w:pos="8306"/>
        </w:tabs>
      </w:pPr>
      <w:hyperlink w:anchor="_Toc5379" w:history="1">
        <w:r>
          <w:rPr>
            <w:rFonts w:ascii="仿宋" w:eastAsia="仿宋" w:hAnsi="仿宋" w:cs="仿宋" w:hint="eastAsia"/>
            <w:lang w:eastAsia="zh-CN"/>
          </w:rPr>
          <w:t>二、产品规划分析</w:t>
        </w:r>
        <w:r>
          <w:tab/>
        </w:r>
        <w:r>
          <w:fldChar w:fldCharType="begin"/>
        </w:r>
        <w:r>
          <w:instrText xml:space="preserve"> PAGEREF _Toc5379 \h </w:instrText>
        </w:r>
        <w:r>
          <w:fldChar w:fldCharType="separate"/>
        </w:r>
        <w:r>
          <w:t>5</w:t>
        </w:r>
        <w:r>
          <w:fldChar w:fldCharType="end"/>
        </w:r>
      </w:hyperlink>
    </w:p>
    <w:p>
      <w:pPr>
        <w:pStyle w:val="TOC2"/>
        <w:tabs>
          <w:tab w:val="right" w:leader="dot" w:pos="8306"/>
        </w:tabs>
      </w:pPr>
      <w:hyperlink w:anchor="_Toc27520" w:history="1">
        <w:r>
          <w:rPr>
            <w:rFonts w:ascii="仿宋" w:eastAsia="仿宋" w:hAnsi="仿宋" w:cs="仿宋" w:hint="eastAsia"/>
            <w:lang w:eastAsia="zh-CN"/>
          </w:rPr>
          <w:t>(一)、产品规划</w:t>
        </w:r>
        <w:r>
          <w:tab/>
        </w:r>
        <w:r>
          <w:fldChar w:fldCharType="begin"/>
        </w:r>
        <w:r>
          <w:instrText xml:space="preserve"> PAGEREF _Toc27520 \h </w:instrText>
        </w:r>
        <w:r>
          <w:fldChar w:fldCharType="separate"/>
        </w:r>
        <w:r>
          <w:t>5</w:t>
        </w:r>
        <w:r>
          <w:fldChar w:fldCharType="end"/>
        </w:r>
      </w:hyperlink>
    </w:p>
    <w:p>
      <w:pPr>
        <w:pStyle w:val="TOC2"/>
        <w:tabs>
          <w:tab w:val="right" w:leader="dot" w:pos="8306"/>
        </w:tabs>
      </w:pPr>
      <w:hyperlink w:anchor="_Toc10522" w:history="1">
        <w:r>
          <w:rPr>
            <w:rFonts w:ascii="仿宋" w:eastAsia="仿宋" w:hAnsi="仿宋" w:cs="仿宋" w:hint="eastAsia"/>
            <w:lang w:eastAsia="zh-CN"/>
          </w:rPr>
          <w:t>(二)、建设规模</w:t>
        </w:r>
        <w:r>
          <w:tab/>
        </w:r>
        <w:r>
          <w:fldChar w:fldCharType="begin"/>
        </w:r>
        <w:r>
          <w:instrText xml:space="preserve"> PAGEREF _Toc10522 \h </w:instrText>
        </w:r>
        <w:r>
          <w:fldChar w:fldCharType="separate"/>
        </w:r>
        <w:r>
          <w:t>6</w:t>
        </w:r>
        <w:r>
          <w:fldChar w:fldCharType="end"/>
        </w:r>
      </w:hyperlink>
    </w:p>
    <w:p>
      <w:pPr>
        <w:pStyle w:val="TOC1"/>
        <w:tabs>
          <w:tab w:val="right" w:leader="dot" w:pos="8306"/>
        </w:tabs>
      </w:pPr>
      <w:hyperlink w:anchor="_Toc9868" w:history="1">
        <w:r>
          <w:rPr>
            <w:rFonts w:ascii="仿宋" w:eastAsia="仿宋" w:hAnsi="仿宋" w:cs="仿宋" w:hint="eastAsia"/>
            <w:lang w:eastAsia="zh-CN"/>
          </w:rPr>
          <w:t>三、抗变态反应药项目绩效评估</w:t>
        </w:r>
        <w:r>
          <w:tab/>
        </w:r>
        <w:r>
          <w:fldChar w:fldCharType="begin"/>
        </w:r>
        <w:r>
          <w:instrText xml:space="preserve"> PAGEREF _Toc9868 \h </w:instrText>
        </w:r>
        <w:r>
          <w:fldChar w:fldCharType="separate"/>
        </w:r>
        <w:r>
          <w:t>7</w:t>
        </w:r>
        <w:r>
          <w:fldChar w:fldCharType="end"/>
        </w:r>
      </w:hyperlink>
    </w:p>
    <w:p>
      <w:pPr>
        <w:pStyle w:val="TOC2"/>
        <w:tabs>
          <w:tab w:val="right" w:leader="dot" w:pos="8306"/>
        </w:tabs>
      </w:pPr>
      <w:hyperlink w:anchor="_Toc24355" w:history="1">
        <w:r>
          <w:rPr>
            <w:rFonts w:ascii="仿宋" w:eastAsia="仿宋" w:hAnsi="仿宋" w:cs="仿宋" w:hint="eastAsia"/>
            <w:lang w:eastAsia="zh-CN"/>
          </w:rPr>
          <w:t>(一)、绩效评估指标</w:t>
        </w:r>
        <w:r>
          <w:tab/>
        </w:r>
        <w:r>
          <w:fldChar w:fldCharType="begin"/>
        </w:r>
        <w:r>
          <w:instrText xml:space="preserve"> PAGEREF _Toc24355 \h </w:instrText>
        </w:r>
        <w:r>
          <w:fldChar w:fldCharType="separate"/>
        </w:r>
        <w:r>
          <w:t>7</w:t>
        </w:r>
        <w:r>
          <w:fldChar w:fldCharType="end"/>
        </w:r>
      </w:hyperlink>
    </w:p>
    <w:p>
      <w:pPr>
        <w:pStyle w:val="TOC2"/>
        <w:tabs>
          <w:tab w:val="right" w:leader="dot" w:pos="8306"/>
        </w:tabs>
      </w:pPr>
      <w:hyperlink w:anchor="_Toc26506" w:history="1">
        <w:r>
          <w:rPr>
            <w:rFonts w:ascii="仿宋" w:eastAsia="仿宋" w:hAnsi="仿宋" w:cs="仿宋" w:hint="eastAsia"/>
            <w:lang w:eastAsia="zh-CN"/>
          </w:rPr>
          <w:t>(二)、绩效评估方法</w:t>
        </w:r>
        <w:r>
          <w:tab/>
        </w:r>
        <w:r>
          <w:fldChar w:fldCharType="begin"/>
        </w:r>
        <w:r>
          <w:instrText xml:space="preserve"> PAGEREF _Toc26506 \h </w:instrText>
        </w:r>
        <w:r>
          <w:fldChar w:fldCharType="separate"/>
        </w:r>
        <w:r>
          <w:t>8</w:t>
        </w:r>
        <w:r>
          <w:fldChar w:fldCharType="end"/>
        </w:r>
      </w:hyperlink>
    </w:p>
    <w:p>
      <w:pPr>
        <w:pStyle w:val="TOC2"/>
        <w:tabs>
          <w:tab w:val="right" w:leader="dot" w:pos="8306"/>
        </w:tabs>
      </w:pPr>
      <w:hyperlink w:anchor="_Toc10501" w:history="1">
        <w:r>
          <w:rPr>
            <w:rFonts w:ascii="仿宋" w:eastAsia="仿宋" w:hAnsi="仿宋" w:cs="仿宋" w:hint="eastAsia"/>
            <w:lang w:eastAsia="zh-CN"/>
          </w:rPr>
          <w:t>(三)、绩效评估周期</w:t>
        </w:r>
        <w:r>
          <w:tab/>
        </w:r>
        <w:r>
          <w:fldChar w:fldCharType="begin"/>
        </w:r>
        <w:r>
          <w:instrText xml:space="preserve"> PAGEREF _Toc10501 \h </w:instrText>
        </w:r>
        <w:r>
          <w:fldChar w:fldCharType="separate"/>
        </w:r>
        <w:r>
          <w:t>9</w:t>
        </w:r>
        <w:r>
          <w:fldChar w:fldCharType="end"/>
        </w:r>
      </w:hyperlink>
    </w:p>
    <w:p>
      <w:pPr>
        <w:pStyle w:val="TOC1"/>
        <w:tabs>
          <w:tab w:val="right" w:leader="dot" w:pos="8306"/>
        </w:tabs>
      </w:pPr>
      <w:hyperlink w:anchor="_Toc16625" w:history="1">
        <w:r>
          <w:rPr>
            <w:rFonts w:ascii="仿宋" w:eastAsia="仿宋" w:hAnsi="仿宋" w:cs="仿宋" w:hint="eastAsia"/>
            <w:lang w:eastAsia="zh-CN"/>
          </w:rPr>
          <w:t>四、抗变态反应药项目可持续发展</w:t>
        </w:r>
        <w:r>
          <w:tab/>
        </w:r>
        <w:r>
          <w:fldChar w:fldCharType="begin"/>
        </w:r>
        <w:r>
          <w:instrText xml:space="preserve"> PAGEREF _Toc16625 \h </w:instrText>
        </w:r>
        <w:r>
          <w:fldChar w:fldCharType="separate"/>
        </w:r>
        <w:r>
          <w:t>11</w:t>
        </w:r>
        <w:r>
          <w:fldChar w:fldCharType="end"/>
        </w:r>
      </w:hyperlink>
    </w:p>
    <w:p>
      <w:pPr>
        <w:pStyle w:val="TOC2"/>
        <w:tabs>
          <w:tab w:val="right" w:leader="dot" w:pos="8306"/>
        </w:tabs>
      </w:pPr>
      <w:hyperlink w:anchor="_Toc24258" w:history="1">
        <w:r>
          <w:rPr>
            <w:rFonts w:ascii="仿宋" w:eastAsia="仿宋" w:hAnsi="仿宋" w:cs="仿宋" w:hint="eastAsia"/>
            <w:lang w:eastAsia="zh-CN"/>
          </w:rPr>
          <w:t>(一)、可持续战略与实践</w:t>
        </w:r>
        <w:r>
          <w:tab/>
        </w:r>
        <w:r>
          <w:fldChar w:fldCharType="begin"/>
        </w:r>
        <w:r>
          <w:instrText xml:space="preserve"> PAGEREF _Toc24258 \h </w:instrText>
        </w:r>
        <w:r>
          <w:fldChar w:fldCharType="separate"/>
        </w:r>
        <w:r>
          <w:t>11</w:t>
        </w:r>
        <w:r>
          <w:fldChar w:fldCharType="end"/>
        </w:r>
      </w:hyperlink>
    </w:p>
    <w:p>
      <w:pPr>
        <w:pStyle w:val="TOC2"/>
        <w:tabs>
          <w:tab w:val="right" w:leader="dot" w:pos="8306"/>
        </w:tabs>
      </w:pPr>
      <w:hyperlink w:anchor="_Toc9349" w:history="1">
        <w:r>
          <w:rPr>
            <w:rFonts w:ascii="仿宋" w:eastAsia="仿宋" w:hAnsi="仿宋" w:cs="仿宋" w:hint="eastAsia"/>
            <w:lang w:eastAsia="zh-CN"/>
          </w:rPr>
          <w:t>(二)、环保与社会责任</w:t>
        </w:r>
        <w:r>
          <w:tab/>
        </w:r>
        <w:r>
          <w:fldChar w:fldCharType="begin"/>
        </w:r>
        <w:r>
          <w:instrText xml:space="preserve"> PAGEREF _Toc9349 \h </w:instrText>
        </w:r>
        <w:r>
          <w:fldChar w:fldCharType="separate"/>
        </w:r>
        <w:r>
          <w:t>11</w:t>
        </w:r>
        <w:r>
          <w:fldChar w:fldCharType="end"/>
        </w:r>
      </w:hyperlink>
    </w:p>
    <w:p>
      <w:pPr>
        <w:pStyle w:val="TOC1"/>
        <w:tabs>
          <w:tab w:val="right" w:leader="dot" w:pos="8306"/>
        </w:tabs>
      </w:pPr>
      <w:hyperlink w:anchor="_Toc17864" w:history="1">
        <w:r>
          <w:rPr>
            <w:rFonts w:ascii="仿宋" w:eastAsia="仿宋" w:hAnsi="仿宋" w:cs="仿宋" w:hint="eastAsia"/>
            <w:lang w:eastAsia="zh-CN"/>
          </w:rPr>
          <w:t>五、抗变态反应药项目土建工程</w:t>
        </w:r>
        <w:r>
          <w:tab/>
        </w:r>
        <w:r>
          <w:fldChar w:fldCharType="begin"/>
        </w:r>
        <w:r>
          <w:instrText xml:space="preserve"> PAGEREF _Toc17864 \h </w:instrText>
        </w:r>
        <w:r>
          <w:fldChar w:fldCharType="separate"/>
        </w:r>
        <w:r>
          <w:t>12</w:t>
        </w:r>
        <w:r>
          <w:fldChar w:fldCharType="end"/>
        </w:r>
      </w:hyperlink>
    </w:p>
    <w:p>
      <w:pPr>
        <w:pStyle w:val="TOC2"/>
        <w:tabs>
          <w:tab w:val="right" w:leader="dot" w:pos="8306"/>
        </w:tabs>
      </w:pPr>
      <w:hyperlink w:anchor="_Toc22986" w:history="1">
        <w:r>
          <w:rPr>
            <w:rFonts w:ascii="仿宋" w:eastAsia="仿宋" w:hAnsi="仿宋" w:cs="仿宋" w:hint="eastAsia"/>
            <w:lang w:eastAsia="zh-CN"/>
          </w:rPr>
          <w:t>(一)、建筑工程设计原则</w:t>
        </w:r>
        <w:r>
          <w:tab/>
        </w:r>
        <w:r>
          <w:fldChar w:fldCharType="begin"/>
        </w:r>
        <w:r>
          <w:instrText xml:space="preserve"> PAGEREF _Toc22986 \h </w:instrText>
        </w:r>
        <w:r>
          <w:fldChar w:fldCharType="separate"/>
        </w:r>
        <w:r>
          <w:t>12</w:t>
        </w:r>
        <w:r>
          <w:fldChar w:fldCharType="end"/>
        </w:r>
      </w:hyperlink>
    </w:p>
    <w:p>
      <w:pPr>
        <w:pStyle w:val="TOC2"/>
        <w:tabs>
          <w:tab w:val="right" w:leader="dot" w:pos="8306"/>
        </w:tabs>
      </w:pPr>
      <w:hyperlink w:anchor="_Toc2073" w:history="1">
        <w:r>
          <w:rPr>
            <w:rFonts w:ascii="仿宋" w:eastAsia="仿宋" w:hAnsi="仿宋" w:cs="仿宋" w:hint="eastAsia"/>
            <w:lang w:eastAsia="zh-CN"/>
          </w:rPr>
          <w:t>(二)、土建工程设计年限及安全等级</w:t>
        </w:r>
        <w:r>
          <w:tab/>
        </w:r>
        <w:r>
          <w:fldChar w:fldCharType="begin"/>
        </w:r>
        <w:r>
          <w:instrText xml:space="preserve"> PAGEREF _Toc2073 \h </w:instrText>
        </w:r>
        <w:r>
          <w:fldChar w:fldCharType="separate"/>
        </w:r>
        <w:r>
          <w:t>14</w:t>
        </w:r>
        <w:r>
          <w:fldChar w:fldCharType="end"/>
        </w:r>
      </w:hyperlink>
    </w:p>
    <w:p>
      <w:pPr>
        <w:pStyle w:val="TOC2"/>
        <w:tabs>
          <w:tab w:val="right" w:leader="dot" w:pos="8306"/>
        </w:tabs>
      </w:pPr>
      <w:hyperlink w:anchor="_Toc2329" w:history="1">
        <w:r>
          <w:rPr>
            <w:rFonts w:ascii="仿宋" w:eastAsia="仿宋" w:hAnsi="仿宋" w:cs="仿宋" w:hint="eastAsia"/>
            <w:lang w:eastAsia="zh-CN"/>
          </w:rPr>
          <w:t>(三)、建筑工程设计总体要求</w:t>
        </w:r>
        <w:r>
          <w:tab/>
        </w:r>
        <w:r>
          <w:fldChar w:fldCharType="begin"/>
        </w:r>
        <w:r>
          <w:instrText xml:space="preserve"> PAGEREF _Toc2329 \h </w:instrText>
        </w:r>
        <w:r>
          <w:fldChar w:fldCharType="separate"/>
        </w:r>
        <w:r>
          <w:t>15</w:t>
        </w:r>
        <w:r>
          <w:fldChar w:fldCharType="end"/>
        </w:r>
      </w:hyperlink>
    </w:p>
    <w:p>
      <w:pPr>
        <w:pStyle w:val="TOC2"/>
        <w:tabs>
          <w:tab w:val="right" w:leader="dot" w:pos="8306"/>
        </w:tabs>
      </w:pPr>
      <w:hyperlink w:anchor="_Toc16766" w:history="1">
        <w:r>
          <w:rPr>
            <w:rFonts w:ascii="仿宋" w:eastAsia="仿宋" w:hAnsi="仿宋" w:cs="仿宋" w:hint="eastAsia"/>
            <w:lang w:eastAsia="zh-CN"/>
          </w:rPr>
          <w:t>(四)、土建工程建设指标</w:t>
        </w:r>
        <w:r>
          <w:tab/>
        </w:r>
        <w:r>
          <w:fldChar w:fldCharType="begin"/>
        </w:r>
        <w:r>
          <w:instrText xml:space="preserve"> PAGEREF _Toc16766 \h </w:instrText>
        </w:r>
        <w:r>
          <w:fldChar w:fldCharType="separate"/>
        </w:r>
        <w:r>
          <w:t>15</w:t>
        </w:r>
        <w:r>
          <w:fldChar w:fldCharType="end"/>
        </w:r>
      </w:hyperlink>
    </w:p>
    <w:p>
      <w:pPr>
        <w:pStyle w:val="TOC1"/>
        <w:tabs>
          <w:tab w:val="right" w:leader="dot" w:pos="8306"/>
        </w:tabs>
      </w:pPr>
      <w:hyperlink w:anchor="_Toc2191" w:history="1">
        <w:r>
          <w:rPr>
            <w:rFonts w:ascii="仿宋" w:eastAsia="仿宋" w:hAnsi="仿宋" w:cs="仿宋" w:hint="eastAsia"/>
            <w:lang w:eastAsia="zh-CN"/>
          </w:rPr>
          <w:t>六、抗变态反应药项目建设背景及必要性分析</w:t>
        </w:r>
        <w:r>
          <w:tab/>
        </w:r>
        <w:r>
          <w:fldChar w:fldCharType="begin"/>
        </w:r>
        <w:r>
          <w:instrText xml:space="preserve"> PAGEREF _Toc2191 \h </w:instrText>
        </w:r>
        <w:r>
          <w:fldChar w:fldCharType="separate"/>
        </w:r>
        <w:r>
          <w:t>16</w:t>
        </w:r>
        <w:r>
          <w:fldChar w:fldCharType="end"/>
        </w:r>
      </w:hyperlink>
    </w:p>
    <w:p>
      <w:pPr>
        <w:pStyle w:val="TOC2"/>
        <w:tabs>
          <w:tab w:val="right" w:leader="dot" w:pos="8306"/>
        </w:tabs>
      </w:pPr>
      <w:hyperlink w:anchor="_Toc15183" w:history="1">
        <w:r>
          <w:rPr>
            <w:rFonts w:ascii="仿宋" w:eastAsia="仿宋" w:hAnsi="仿宋" w:cs="仿宋" w:hint="eastAsia"/>
            <w:lang w:eastAsia="zh-CN"/>
          </w:rPr>
          <w:t>(一)、抗变态反应药项目背景分析</w:t>
        </w:r>
        <w:r>
          <w:tab/>
        </w:r>
        <w:r>
          <w:fldChar w:fldCharType="begin"/>
        </w:r>
        <w:r>
          <w:instrText xml:space="preserve"> PAGEREF _Toc15183 \h </w:instrText>
        </w:r>
        <w:r>
          <w:fldChar w:fldCharType="separate"/>
        </w:r>
        <w:r>
          <w:t>16</w:t>
        </w:r>
        <w:r>
          <w:fldChar w:fldCharType="end"/>
        </w:r>
      </w:hyperlink>
    </w:p>
    <w:p>
      <w:pPr>
        <w:pStyle w:val="TOC2"/>
        <w:tabs>
          <w:tab w:val="right" w:leader="dot" w:pos="8306"/>
        </w:tabs>
      </w:pPr>
      <w:hyperlink w:anchor="_Toc16673" w:history="1">
        <w:r>
          <w:rPr>
            <w:rFonts w:ascii="仿宋" w:eastAsia="仿宋" w:hAnsi="仿宋" w:cs="仿宋" w:hint="eastAsia"/>
            <w:lang w:eastAsia="zh-CN"/>
          </w:rPr>
          <w:t>(二)、抗变态反应药项目建设必要性分析</w:t>
        </w:r>
        <w:r>
          <w:tab/>
        </w:r>
        <w:r>
          <w:fldChar w:fldCharType="begin"/>
        </w:r>
        <w:r>
          <w:instrText xml:space="preserve"> PAGEREF _Toc16673 \h </w:instrText>
        </w:r>
        <w:r>
          <w:fldChar w:fldCharType="separate"/>
        </w:r>
        <w:r>
          <w:t>17</w:t>
        </w:r>
        <w:r>
          <w:fldChar w:fldCharType="end"/>
        </w:r>
      </w:hyperlink>
    </w:p>
    <w:p>
      <w:pPr>
        <w:pStyle w:val="TOC1"/>
        <w:tabs>
          <w:tab w:val="right" w:leader="dot" w:pos="8306"/>
        </w:tabs>
      </w:pPr>
      <w:hyperlink w:anchor="_Toc29606" w:history="1">
        <w:r>
          <w:rPr>
            <w:rFonts w:ascii="仿宋" w:eastAsia="仿宋" w:hAnsi="仿宋" w:cs="仿宋" w:hint="eastAsia"/>
            <w:lang w:eastAsia="zh-CN"/>
          </w:rPr>
          <w:t>七、抗变态反应药项目投资规划</w:t>
        </w:r>
        <w:r>
          <w:tab/>
        </w:r>
        <w:r>
          <w:fldChar w:fldCharType="begin"/>
        </w:r>
        <w:r>
          <w:instrText xml:space="preserve"> PAGEREF _Toc29606 \h </w:instrText>
        </w:r>
        <w:r>
          <w:fldChar w:fldCharType="separate"/>
        </w:r>
        <w:r>
          <w:t>19</w:t>
        </w:r>
        <w:r>
          <w:fldChar w:fldCharType="end"/>
        </w:r>
      </w:hyperlink>
    </w:p>
    <w:p>
      <w:pPr>
        <w:pStyle w:val="TOC2"/>
        <w:tabs>
          <w:tab w:val="right" w:leader="dot" w:pos="8306"/>
        </w:tabs>
      </w:pPr>
      <w:hyperlink w:anchor="_Toc30105" w:history="1">
        <w:r>
          <w:rPr>
            <w:rFonts w:ascii="仿宋" w:eastAsia="仿宋" w:hAnsi="仿宋" w:cs="仿宋" w:hint="eastAsia"/>
            <w:lang w:eastAsia="zh-CN"/>
          </w:rPr>
          <w:t>(一)、抗变态反应药项目总投资估算</w:t>
        </w:r>
        <w:r>
          <w:tab/>
        </w:r>
        <w:r>
          <w:fldChar w:fldCharType="begin"/>
        </w:r>
        <w:r>
          <w:instrText xml:space="preserve"> PAGEREF _Toc30105 \h </w:instrText>
        </w:r>
        <w:r>
          <w:fldChar w:fldCharType="separate"/>
        </w:r>
        <w:r>
          <w:t>19</w:t>
        </w:r>
        <w:r>
          <w:fldChar w:fldCharType="end"/>
        </w:r>
      </w:hyperlink>
    </w:p>
    <w:p>
      <w:pPr>
        <w:pStyle w:val="TOC2"/>
        <w:tabs>
          <w:tab w:val="right" w:leader="dot" w:pos="8306"/>
        </w:tabs>
      </w:pPr>
      <w:hyperlink w:anchor="_Toc13038" w:history="1">
        <w:r>
          <w:rPr>
            <w:rFonts w:ascii="仿宋" w:eastAsia="仿宋" w:hAnsi="仿宋" w:cs="仿宋" w:hint="eastAsia"/>
            <w:lang w:eastAsia="zh-CN"/>
          </w:rPr>
          <w:t>(二)、资金筹措</w:t>
        </w:r>
        <w:r>
          <w:tab/>
        </w:r>
        <w:r>
          <w:fldChar w:fldCharType="begin"/>
        </w:r>
        <w:r>
          <w:instrText xml:space="preserve"> PAGEREF _Toc13038 \h </w:instrText>
        </w:r>
        <w:r>
          <w:fldChar w:fldCharType="separate"/>
        </w:r>
        <w:r>
          <w:t>20</w:t>
        </w:r>
        <w:r>
          <w:fldChar w:fldCharType="end"/>
        </w:r>
      </w:hyperlink>
    </w:p>
    <w:p>
      <w:pPr>
        <w:pStyle w:val="TOC1"/>
        <w:tabs>
          <w:tab w:val="right" w:leader="dot" w:pos="8306"/>
        </w:tabs>
      </w:pPr>
      <w:hyperlink w:anchor="_Toc16978" w:history="1">
        <w:r>
          <w:rPr>
            <w:rFonts w:ascii="仿宋" w:eastAsia="仿宋" w:hAnsi="仿宋" w:cs="仿宋" w:hint="eastAsia"/>
            <w:lang w:eastAsia="zh-CN"/>
          </w:rPr>
          <w:t>八、抗变态反应药项目风险管理</w:t>
        </w:r>
        <w:r>
          <w:tab/>
        </w:r>
        <w:r>
          <w:fldChar w:fldCharType="begin"/>
        </w:r>
        <w:r>
          <w:instrText xml:space="preserve"> PAGEREF _Toc16978 \h </w:instrText>
        </w:r>
        <w:r>
          <w:fldChar w:fldCharType="separate"/>
        </w:r>
        <w:r>
          <w:t>21</w:t>
        </w:r>
        <w:r>
          <w:fldChar w:fldCharType="end"/>
        </w:r>
      </w:hyperlink>
    </w:p>
    <w:p>
      <w:pPr>
        <w:pStyle w:val="TOC2"/>
        <w:tabs>
          <w:tab w:val="right" w:leader="dot" w:pos="8306"/>
        </w:tabs>
      </w:pPr>
      <w:hyperlink w:anchor="_Toc19249" w:history="1">
        <w:r>
          <w:rPr>
            <w:rFonts w:ascii="仿宋" w:eastAsia="仿宋" w:hAnsi="仿宋" w:cs="仿宋" w:hint="eastAsia"/>
            <w:lang w:eastAsia="zh-CN"/>
          </w:rPr>
          <w:t>(一)、风险识别与评估</w:t>
        </w:r>
        <w:r>
          <w:tab/>
        </w:r>
        <w:r>
          <w:fldChar w:fldCharType="begin"/>
        </w:r>
        <w:r>
          <w:instrText xml:space="preserve"> PAGEREF _Toc19249 \h </w:instrText>
        </w:r>
        <w:r>
          <w:fldChar w:fldCharType="separate"/>
        </w:r>
        <w:r>
          <w:t>21</w:t>
        </w:r>
        <w:r>
          <w:fldChar w:fldCharType="end"/>
        </w:r>
      </w:hyperlink>
    </w:p>
    <w:p>
      <w:pPr>
        <w:pStyle w:val="TOC2"/>
        <w:tabs>
          <w:tab w:val="right" w:leader="dot" w:pos="8306"/>
        </w:tabs>
      </w:pPr>
      <w:hyperlink w:anchor="_Toc9186" w:history="1">
        <w:r>
          <w:rPr>
            <w:rFonts w:ascii="仿宋" w:eastAsia="仿宋" w:hAnsi="仿宋" w:cs="仿宋" w:hint="eastAsia"/>
            <w:lang w:eastAsia="zh-CN"/>
          </w:rPr>
          <w:t>(二)、风险应对策略</w:t>
        </w:r>
        <w:r>
          <w:tab/>
        </w:r>
        <w:r>
          <w:fldChar w:fldCharType="begin"/>
        </w:r>
        <w:r>
          <w:instrText xml:space="preserve"> PAGEREF _Toc9186 \h </w:instrText>
        </w:r>
        <w:r>
          <w:fldChar w:fldCharType="separate"/>
        </w:r>
        <w:r>
          <w:t>22</w:t>
        </w:r>
        <w:r>
          <w:fldChar w:fldCharType="end"/>
        </w:r>
      </w:hyperlink>
    </w:p>
    <w:p>
      <w:pPr>
        <w:pStyle w:val="TOC2"/>
        <w:tabs>
          <w:tab w:val="right" w:leader="dot" w:pos="8306"/>
        </w:tabs>
      </w:pPr>
      <w:hyperlink w:anchor="_Toc13972" w:history="1">
        <w:r>
          <w:rPr>
            <w:rFonts w:ascii="仿宋" w:eastAsia="仿宋" w:hAnsi="仿宋" w:cs="仿宋" w:hint="eastAsia"/>
            <w:lang w:eastAsia="zh-CN"/>
          </w:rPr>
          <w:t>(三)、风险监控与控制</w:t>
        </w:r>
        <w:r>
          <w:tab/>
        </w:r>
        <w:r>
          <w:fldChar w:fldCharType="begin"/>
        </w:r>
        <w:r>
          <w:instrText xml:space="preserve"> PAGEREF _Toc13972 \h </w:instrText>
        </w:r>
        <w:r>
          <w:fldChar w:fldCharType="separate"/>
        </w:r>
        <w:r>
          <w:t>24</w:t>
        </w:r>
        <w:r>
          <w:fldChar w:fldCharType="end"/>
        </w:r>
      </w:hyperlink>
    </w:p>
    <w:p>
      <w:pPr>
        <w:pStyle w:val="TOC1"/>
        <w:tabs>
          <w:tab w:val="right" w:leader="dot" w:pos="8306"/>
        </w:tabs>
      </w:pPr>
      <w:hyperlink w:anchor="_Toc1053" w:history="1">
        <w:r>
          <w:rPr>
            <w:rFonts w:ascii="仿宋" w:eastAsia="仿宋" w:hAnsi="仿宋" w:cs="仿宋" w:hint="eastAsia"/>
            <w:lang w:eastAsia="zh-CN"/>
          </w:rPr>
          <w:t>九、抗变态反应药项目创新与研发</w:t>
        </w:r>
        <w:r>
          <w:tab/>
        </w:r>
        <w:r>
          <w:fldChar w:fldCharType="begin"/>
        </w:r>
        <w:r>
          <w:instrText xml:space="preserve"> PAGEREF _Toc1053 \h </w:instrText>
        </w:r>
        <w:r>
          <w:fldChar w:fldCharType="separate"/>
        </w:r>
        <w:r>
          <w:t>25</w:t>
        </w:r>
        <w:r>
          <w:fldChar w:fldCharType="end"/>
        </w:r>
      </w:hyperlink>
    </w:p>
    <w:p>
      <w:pPr>
        <w:pStyle w:val="TOC2"/>
        <w:tabs>
          <w:tab w:val="right" w:leader="dot" w:pos="8306"/>
        </w:tabs>
      </w:pPr>
      <w:hyperlink w:anchor="_Toc14041" w:history="1">
        <w:r>
          <w:rPr>
            <w:rFonts w:ascii="仿宋" w:eastAsia="仿宋" w:hAnsi="仿宋" w:cs="仿宋" w:hint="eastAsia"/>
            <w:lang w:eastAsia="zh-CN"/>
          </w:rPr>
          <w:t>(一)、创新策略与方向</w:t>
        </w:r>
        <w:r>
          <w:tab/>
        </w:r>
        <w:r>
          <w:fldChar w:fldCharType="begin"/>
        </w:r>
        <w:r>
          <w:instrText xml:space="preserve"> PAGEREF _Toc14041 \h </w:instrText>
        </w:r>
        <w:r>
          <w:fldChar w:fldCharType="separate"/>
        </w:r>
        <w:r>
          <w:t>25</w:t>
        </w:r>
        <w:r>
          <w:fldChar w:fldCharType="end"/>
        </w:r>
      </w:hyperlink>
    </w:p>
    <w:p>
      <w:pPr>
        <w:pStyle w:val="TOC2"/>
        <w:tabs>
          <w:tab w:val="right" w:leader="dot" w:pos="8306"/>
        </w:tabs>
      </w:pPr>
      <w:hyperlink w:anchor="_Toc2061" w:history="1">
        <w:r>
          <w:rPr>
            <w:rFonts w:ascii="仿宋" w:eastAsia="仿宋" w:hAnsi="仿宋" w:cs="仿宋" w:hint="eastAsia"/>
            <w:lang w:eastAsia="zh-CN"/>
          </w:rPr>
          <w:t>(二)、研发规划与投入</w:t>
        </w:r>
        <w:r>
          <w:tab/>
        </w:r>
        <w:r>
          <w:fldChar w:fldCharType="begin"/>
        </w:r>
        <w:r>
          <w:instrText xml:space="preserve"> PAGEREF _Toc2061 \h </w:instrText>
        </w:r>
        <w:r>
          <w:fldChar w:fldCharType="separate"/>
        </w:r>
        <w:r>
          <w:t>26</w:t>
        </w:r>
        <w:r>
          <w:fldChar w:fldCharType="end"/>
        </w:r>
      </w:hyperlink>
    </w:p>
    <w:p>
      <w:pPr>
        <w:pStyle w:val="TOC1"/>
        <w:tabs>
          <w:tab w:val="right" w:leader="dot" w:pos="8306"/>
        </w:tabs>
      </w:pPr>
      <w:hyperlink w:anchor="_Toc26091" w:history="1">
        <w:r>
          <w:rPr>
            <w:rFonts w:ascii="仿宋" w:eastAsia="仿宋" w:hAnsi="仿宋" w:cs="仿宋" w:hint="eastAsia"/>
            <w:lang w:eastAsia="zh-CN"/>
          </w:rPr>
          <w:t>十、抗变态反应药项目财务管理</w:t>
        </w:r>
        <w:r>
          <w:tab/>
        </w:r>
        <w:r>
          <w:fldChar w:fldCharType="begin"/>
        </w:r>
        <w:r>
          <w:instrText xml:space="preserve"> PAGEREF _Toc26091 \h </w:instrText>
        </w:r>
        <w:r>
          <w:fldChar w:fldCharType="separate"/>
        </w:r>
        <w:r>
          <w:t>28</w:t>
        </w:r>
        <w:r>
          <w:fldChar w:fldCharType="end"/>
        </w:r>
      </w:hyperlink>
    </w:p>
    <w:p>
      <w:pPr>
        <w:pStyle w:val="TOC2"/>
        <w:tabs>
          <w:tab w:val="right" w:leader="dot" w:pos="8306"/>
        </w:tabs>
      </w:pPr>
      <w:hyperlink w:anchor="_Toc28374" w:history="1">
        <w:r>
          <w:rPr>
            <w:rFonts w:ascii="仿宋" w:eastAsia="仿宋" w:hAnsi="仿宋" w:cs="仿宋" w:hint="eastAsia"/>
            <w:lang w:eastAsia="zh-CN"/>
          </w:rPr>
          <w:t>(一)、资金需求大</w:t>
        </w:r>
        <w:r>
          <w:tab/>
        </w:r>
        <w:r>
          <w:fldChar w:fldCharType="begin"/>
        </w:r>
        <w:r>
          <w:instrText xml:space="preserve"> PAGEREF _Toc28374 \h </w:instrText>
        </w:r>
        <w:r>
          <w:fldChar w:fldCharType="separate"/>
        </w:r>
        <w:r>
          <w:t>28</w:t>
        </w:r>
        <w:r>
          <w:fldChar w:fldCharType="end"/>
        </w:r>
      </w:hyperlink>
    </w:p>
    <w:p>
      <w:pPr>
        <w:pStyle w:val="TOC2"/>
        <w:tabs>
          <w:tab w:val="right" w:leader="dot" w:pos="8306"/>
        </w:tabs>
      </w:pPr>
      <w:hyperlink w:anchor="_Toc26549" w:history="1">
        <w:r>
          <w:rPr>
            <w:rFonts w:ascii="仿宋" w:eastAsia="仿宋" w:hAnsi="仿宋" w:cs="仿宋" w:hint="eastAsia"/>
            <w:lang w:eastAsia="zh-CN"/>
          </w:rPr>
          <w:t>(二)、研发周期长</w:t>
        </w:r>
        <w:r>
          <w:tab/>
        </w:r>
        <w:r>
          <w:fldChar w:fldCharType="begin"/>
        </w:r>
        <w:r>
          <w:instrText xml:space="preserve"> PAGEREF _Toc26549 \h </w:instrText>
        </w:r>
        <w:r>
          <w:fldChar w:fldCharType="separate"/>
        </w:r>
        <w:r>
          <w:t>29</w:t>
        </w:r>
        <w:r>
          <w:fldChar w:fldCharType="end"/>
        </w:r>
      </w:hyperlink>
    </w:p>
    <w:p>
      <w:pPr>
        <w:pStyle w:val="TOC2"/>
        <w:tabs>
          <w:tab w:val="right" w:leader="dot" w:pos="8306"/>
        </w:tabs>
      </w:pPr>
      <w:hyperlink w:anchor="_Toc4262" w:history="1">
        <w:r>
          <w:rPr>
            <w:rFonts w:ascii="仿宋" w:eastAsia="仿宋" w:hAnsi="仿宋" w:cs="仿宋" w:hint="eastAsia"/>
            <w:lang w:eastAsia="zh-CN"/>
          </w:rPr>
          <w:t>(三)、市场风险大</w:t>
        </w:r>
        <w:r>
          <w:tab/>
        </w:r>
        <w:r>
          <w:fldChar w:fldCharType="begin"/>
        </w:r>
        <w:r>
          <w:instrText xml:space="preserve"> PAGEREF _Toc4262 \h </w:instrText>
        </w:r>
        <w:r>
          <w:fldChar w:fldCharType="separate"/>
        </w:r>
        <w:r>
          <w:t>30</w:t>
        </w:r>
        <w:r>
          <w:fldChar w:fldCharType="end"/>
        </w:r>
      </w:hyperlink>
    </w:p>
    <w:p>
      <w:pPr>
        <w:pStyle w:val="TOC2"/>
        <w:tabs>
          <w:tab w:val="right" w:leader="dot" w:pos="8306"/>
        </w:tabs>
      </w:pPr>
      <w:hyperlink w:anchor="_Toc12250" w:history="1">
        <w:r>
          <w:rPr>
            <w:rFonts w:ascii="仿宋" w:eastAsia="仿宋" w:hAnsi="仿宋" w:cs="仿宋" w:hint="eastAsia"/>
            <w:lang w:eastAsia="zh-CN"/>
          </w:rPr>
          <w:t>(四)、利润率高</w:t>
        </w:r>
        <w:r>
          <w:tab/>
        </w:r>
        <w:r>
          <w:fldChar w:fldCharType="begin"/>
        </w:r>
        <w:r>
          <w:instrText xml:space="preserve"> PAGEREF _Toc12250 \h </w:instrText>
        </w:r>
        <w:r>
          <w:fldChar w:fldCharType="separate"/>
        </w:r>
        <w:r>
          <w:t>33</w:t>
        </w:r>
        <w:r>
          <w:fldChar w:fldCharType="end"/>
        </w:r>
      </w:hyperlink>
    </w:p>
    <w:p>
      <w:pPr>
        <w:pStyle w:val="TOC1"/>
        <w:tabs>
          <w:tab w:val="right" w:leader="dot" w:pos="8306"/>
        </w:tabs>
      </w:pPr>
      <w:hyperlink w:anchor="_Toc17941" w:history="1">
        <w:r>
          <w:rPr>
            <w:rFonts w:ascii="仿宋" w:eastAsia="仿宋" w:hAnsi="仿宋" w:cs="仿宋" w:hint="eastAsia"/>
            <w:lang w:eastAsia="zh-CN"/>
          </w:rPr>
          <w:t>十一、抗变态反应药项目人力资源管理</w:t>
        </w:r>
        <w:r>
          <w:tab/>
        </w:r>
        <w:r>
          <w:fldChar w:fldCharType="begin"/>
        </w:r>
        <w:r>
          <w:instrText xml:space="preserve"> PAGEREF _Toc17941 \h </w:instrText>
        </w:r>
        <w:r>
          <w:fldChar w:fldCharType="separate"/>
        </w:r>
        <w:r>
          <w:t>35</w:t>
        </w:r>
        <w:r>
          <w:fldChar w:fldCharType="end"/>
        </w:r>
      </w:hyperlink>
    </w:p>
    <w:p>
      <w:pPr>
        <w:pStyle w:val="TOC2"/>
        <w:tabs>
          <w:tab w:val="right" w:leader="dot" w:pos="8306"/>
        </w:tabs>
      </w:pPr>
      <w:hyperlink w:anchor="_Toc8714" w:history="1">
        <w:r>
          <w:rPr>
            <w:rFonts w:ascii="仿宋" w:eastAsia="仿宋" w:hAnsi="仿宋" w:cs="仿宋" w:hint="eastAsia"/>
            <w:lang w:eastAsia="zh-CN"/>
          </w:rPr>
          <w:t>(一)、建立健全的预算管理制度</w:t>
        </w:r>
        <w:r>
          <w:tab/>
        </w:r>
        <w:r>
          <w:fldChar w:fldCharType="begin"/>
        </w:r>
        <w:r>
          <w:instrText xml:space="preserve"> PAGEREF _Toc8714 \h </w:instrText>
        </w:r>
        <w:r>
          <w:fldChar w:fldCharType="separate"/>
        </w:r>
        <w:r>
          <w:t>35</w:t>
        </w:r>
        <w:r>
          <w:fldChar w:fldCharType="end"/>
        </w:r>
      </w:hyperlink>
    </w:p>
    <w:p>
      <w:pPr>
        <w:pStyle w:val="TOC2"/>
        <w:tabs>
          <w:tab w:val="right" w:leader="dot" w:pos="8306"/>
        </w:tabs>
      </w:pPr>
      <w:hyperlink w:anchor="_Toc938" w:history="1">
        <w:r>
          <w:rPr>
            <w:rFonts w:ascii="仿宋" w:eastAsia="仿宋" w:hAnsi="仿宋" w:cs="仿宋" w:hint="eastAsia"/>
            <w:lang w:eastAsia="zh-CN"/>
          </w:rPr>
          <w:t>(二)、加强资金流动监控</w:t>
        </w:r>
        <w:r>
          <w:tab/>
        </w:r>
        <w:r>
          <w:fldChar w:fldCharType="begin"/>
        </w:r>
        <w:r>
          <w:instrText xml:space="preserve"> PAGEREF _Toc938 \h </w:instrText>
        </w:r>
        <w:r>
          <w:fldChar w:fldCharType="separate"/>
        </w:r>
        <w:r>
          <w:t>37</w:t>
        </w:r>
        <w:r>
          <w:fldChar w:fldCharType="end"/>
        </w:r>
      </w:hyperlink>
    </w:p>
    <w:p>
      <w:pPr>
        <w:pStyle w:val="TOC2"/>
        <w:tabs>
          <w:tab w:val="right" w:leader="dot" w:pos="8306"/>
        </w:tabs>
      </w:pPr>
      <w:hyperlink w:anchor="_Toc18941" w:history="1">
        <w:r>
          <w:rPr>
            <w:rFonts w:ascii="仿宋" w:eastAsia="仿宋" w:hAnsi="仿宋" w:cs="仿宋" w:hint="eastAsia"/>
            <w:lang w:eastAsia="zh-CN"/>
          </w:rPr>
          <w:t>(三)、制定完善的风险控制机制</w:t>
        </w:r>
        <w:r>
          <w:tab/>
        </w:r>
        <w:r>
          <w:fldChar w:fldCharType="begin"/>
        </w:r>
        <w:r>
          <w:instrText xml:space="preserve"> PAGEREF _Toc18941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01" w:history="1">
        <w:r>
          <w:rPr>
            <w:rFonts w:ascii="仿宋" w:eastAsia="仿宋" w:hAnsi="仿宋" w:cs="仿宋" w:hint="eastAsia"/>
            <w:lang w:eastAsia="zh-CN"/>
          </w:rPr>
          <w:t>(四)、优化成本管理</w:t>
        </w:r>
        <w:r>
          <w:tab/>
        </w:r>
        <w:r>
          <w:fldChar w:fldCharType="begin"/>
        </w:r>
        <w:r>
          <w:instrText xml:space="preserve"> PAGEREF _Toc4701 \h </w:instrText>
        </w:r>
        <w:r>
          <w:fldChar w:fldCharType="separate"/>
        </w:r>
        <w:r>
          <w:t>39</w:t>
        </w:r>
        <w:r>
          <w:fldChar w:fldCharType="end"/>
        </w:r>
      </w:hyperlink>
    </w:p>
    <w:p>
      <w:pPr>
        <w:pStyle w:val="TOC1"/>
        <w:tabs>
          <w:tab w:val="right" w:leader="dot" w:pos="8306"/>
        </w:tabs>
      </w:pPr>
      <w:hyperlink w:anchor="_Toc4197" w:history="1">
        <w:r>
          <w:rPr>
            <w:rFonts w:ascii="仿宋" w:eastAsia="仿宋" w:hAnsi="仿宋" w:cs="仿宋" w:hint="eastAsia"/>
            <w:lang w:eastAsia="zh-CN"/>
          </w:rPr>
          <w:t>十二、抗变态反应药项目计划安排</w:t>
        </w:r>
        <w:r>
          <w:tab/>
        </w:r>
        <w:r>
          <w:fldChar w:fldCharType="begin"/>
        </w:r>
        <w:r>
          <w:instrText xml:space="preserve"> PAGEREF _Toc4197 \h </w:instrText>
        </w:r>
        <w:r>
          <w:fldChar w:fldCharType="separate"/>
        </w:r>
        <w:r>
          <w:t>41</w:t>
        </w:r>
        <w:r>
          <w:fldChar w:fldCharType="end"/>
        </w:r>
      </w:hyperlink>
    </w:p>
    <w:p>
      <w:pPr>
        <w:pStyle w:val="TOC2"/>
        <w:tabs>
          <w:tab w:val="right" w:leader="dot" w:pos="8306"/>
        </w:tabs>
      </w:pPr>
      <w:hyperlink w:anchor="_Toc21834" w:history="1">
        <w:r>
          <w:rPr>
            <w:rFonts w:ascii="仿宋" w:eastAsia="仿宋" w:hAnsi="仿宋" w:cs="仿宋" w:hint="eastAsia"/>
            <w:lang w:eastAsia="zh-CN"/>
          </w:rPr>
          <w:t>(一)、建设周期</w:t>
        </w:r>
        <w:r>
          <w:tab/>
        </w:r>
        <w:r>
          <w:fldChar w:fldCharType="begin"/>
        </w:r>
        <w:r>
          <w:instrText xml:space="preserve"> PAGEREF _Toc21834 \h </w:instrText>
        </w:r>
        <w:r>
          <w:fldChar w:fldCharType="separate"/>
        </w:r>
        <w:r>
          <w:t>41</w:t>
        </w:r>
        <w:r>
          <w:fldChar w:fldCharType="end"/>
        </w:r>
      </w:hyperlink>
    </w:p>
    <w:p>
      <w:pPr>
        <w:pStyle w:val="TOC2"/>
        <w:tabs>
          <w:tab w:val="right" w:leader="dot" w:pos="8306"/>
        </w:tabs>
      </w:pPr>
      <w:hyperlink w:anchor="_Toc15443" w:history="1">
        <w:r>
          <w:rPr>
            <w:rFonts w:ascii="仿宋" w:eastAsia="仿宋" w:hAnsi="仿宋" w:cs="仿宋" w:hint="eastAsia"/>
            <w:lang w:eastAsia="zh-CN"/>
          </w:rPr>
          <w:t>(二)、建设进度</w:t>
        </w:r>
        <w:r>
          <w:tab/>
        </w:r>
        <w:r>
          <w:fldChar w:fldCharType="begin"/>
        </w:r>
        <w:r>
          <w:instrText xml:space="preserve"> PAGEREF _Toc15443 \h </w:instrText>
        </w:r>
        <w:r>
          <w:fldChar w:fldCharType="separate"/>
        </w:r>
        <w:r>
          <w:t>41</w:t>
        </w:r>
        <w:r>
          <w:fldChar w:fldCharType="end"/>
        </w:r>
      </w:hyperlink>
    </w:p>
    <w:p>
      <w:pPr>
        <w:pStyle w:val="TOC2"/>
        <w:tabs>
          <w:tab w:val="right" w:leader="dot" w:pos="8306"/>
        </w:tabs>
      </w:pPr>
      <w:hyperlink w:anchor="_Toc19963" w:history="1">
        <w:r>
          <w:rPr>
            <w:rFonts w:ascii="仿宋" w:eastAsia="仿宋" w:hAnsi="仿宋" w:cs="仿宋" w:hint="eastAsia"/>
            <w:lang w:eastAsia="zh-CN"/>
          </w:rPr>
          <w:t>(三)、进度安排注意事项</w:t>
        </w:r>
        <w:r>
          <w:tab/>
        </w:r>
        <w:r>
          <w:fldChar w:fldCharType="begin"/>
        </w:r>
        <w:r>
          <w:instrText xml:space="preserve"> PAGEREF _Toc19963 \h </w:instrText>
        </w:r>
        <w:r>
          <w:fldChar w:fldCharType="separate"/>
        </w:r>
        <w:r>
          <w:t>42</w:t>
        </w:r>
        <w:r>
          <w:fldChar w:fldCharType="end"/>
        </w:r>
      </w:hyperlink>
    </w:p>
    <w:p>
      <w:pPr>
        <w:pStyle w:val="TOC2"/>
        <w:tabs>
          <w:tab w:val="right" w:leader="dot" w:pos="8306"/>
        </w:tabs>
      </w:pPr>
      <w:hyperlink w:anchor="_Toc19686" w:history="1">
        <w:r>
          <w:rPr>
            <w:rFonts w:ascii="仿宋" w:eastAsia="仿宋" w:hAnsi="仿宋" w:cs="仿宋" w:hint="eastAsia"/>
            <w:lang w:eastAsia="zh-CN"/>
          </w:rPr>
          <w:t>(四)、人力资源配置</w:t>
        </w:r>
        <w:r>
          <w:tab/>
        </w:r>
        <w:r>
          <w:fldChar w:fldCharType="begin"/>
        </w:r>
        <w:r>
          <w:instrText xml:space="preserve"> PAGEREF _Toc19686 \h </w:instrText>
        </w:r>
        <w:r>
          <w:fldChar w:fldCharType="separate"/>
        </w:r>
        <w:r>
          <w:t>44</w:t>
        </w:r>
        <w:r>
          <w:fldChar w:fldCharType="end"/>
        </w:r>
      </w:hyperlink>
    </w:p>
    <w:p>
      <w:pPr>
        <w:pStyle w:val="TOC1"/>
        <w:tabs>
          <w:tab w:val="right" w:leader="dot" w:pos="8306"/>
        </w:tabs>
      </w:pPr>
      <w:hyperlink w:anchor="_Toc23532" w:history="1">
        <w:r>
          <w:rPr>
            <w:rFonts w:ascii="仿宋" w:eastAsia="仿宋" w:hAnsi="仿宋" w:cs="仿宋" w:hint="eastAsia"/>
            <w:lang w:eastAsia="zh-CN"/>
          </w:rPr>
          <w:t>十三、利益相关者分析与沟通计划</w:t>
        </w:r>
        <w:r>
          <w:tab/>
        </w:r>
        <w:r>
          <w:fldChar w:fldCharType="begin"/>
        </w:r>
        <w:r>
          <w:instrText xml:space="preserve"> PAGEREF _Toc23532 \h </w:instrText>
        </w:r>
        <w:r>
          <w:fldChar w:fldCharType="separate"/>
        </w:r>
        <w:r>
          <w:t>45</w:t>
        </w:r>
        <w:r>
          <w:fldChar w:fldCharType="end"/>
        </w:r>
      </w:hyperlink>
    </w:p>
    <w:p>
      <w:pPr>
        <w:pStyle w:val="TOC2"/>
        <w:tabs>
          <w:tab w:val="right" w:leader="dot" w:pos="8306"/>
        </w:tabs>
      </w:pPr>
      <w:hyperlink w:anchor="_Toc21815" w:history="1">
        <w:r>
          <w:rPr>
            <w:rFonts w:ascii="仿宋" w:eastAsia="仿宋" w:hAnsi="仿宋" w:cs="仿宋" w:hint="eastAsia"/>
            <w:lang w:eastAsia="zh-CN"/>
          </w:rPr>
          <w:t>(一)、利益相关者分析</w:t>
        </w:r>
        <w:r>
          <w:tab/>
        </w:r>
        <w:r>
          <w:fldChar w:fldCharType="begin"/>
        </w:r>
        <w:r>
          <w:instrText xml:space="preserve"> PAGEREF _Toc21815 \h </w:instrText>
        </w:r>
        <w:r>
          <w:fldChar w:fldCharType="separate"/>
        </w:r>
        <w:r>
          <w:t>45</w:t>
        </w:r>
        <w:r>
          <w:fldChar w:fldCharType="end"/>
        </w:r>
      </w:hyperlink>
    </w:p>
    <w:p>
      <w:pPr>
        <w:pStyle w:val="TOC2"/>
        <w:tabs>
          <w:tab w:val="right" w:leader="dot" w:pos="8306"/>
        </w:tabs>
      </w:pPr>
      <w:hyperlink w:anchor="_Toc22833" w:history="1">
        <w:r>
          <w:rPr>
            <w:rFonts w:ascii="仿宋" w:eastAsia="仿宋" w:hAnsi="仿宋" w:cs="仿宋" w:hint="eastAsia"/>
            <w:lang w:eastAsia="zh-CN"/>
          </w:rPr>
          <w:t>(二)、沟通计划</w:t>
        </w:r>
        <w:r>
          <w:tab/>
        </w:r>
        <w:r>
          <w:fldChar w:fldCharType="begin"/>
        </w:r>
        <w:r>
          <w:instrText xml:space="preserve"> PAGEREF _Toc22833 \h </w:instrText>
        </w:r>
        <w:r>
          <w:fldChar w:fldCharType="separate"/>
        </w:r>
        <w:r>
          <w:t>46</w:t>
        </w:r>
        <w:r>
          <w:fldChar w:fldCharType="end"/>
        </w:r>
      </w:hyperlink>
    </w:p>
    <w:p>
      <w:pPr>
        <w:pStyle w:val="TOC1"/>
        <w:tabs>
          <w:tab w:val="right" w:leader="dot" w:pos="8306"/>
        </w:tabs>
      </w:pPr>
      <w:hyperlink w:anchor="_Toc5343" w:history="1">
        <w:r>
          <w:rPr>
            <w:rFonts w:ascii="仿宋" w:eastAsia="仿宋" w:hAnsi="仿宋" w:cs="仿宋" w:hint="eastAsia"/>
            <w:lang w:eastAsia="zh-CN"/>
          </w:rPr>
          <w:t>十四、营销与推广策略</w:t>
        </w:r>
        <w:r>
          <w:tab/>
        </w:r>
        <w:r>
          <w:fldChar w:fldCharType="begin"/>
        </w:r>
        <w:r>
          <w:instrText xml:space="preserve"> PAGEREF _Toc5343 \h </w:instrText>
        </w:r>
        <w:r>
          <w:fldChar w:fldCharType="separate"/>
        </w:r>
        <w:r>
          <w:t>47</w:t>
        </w:r>
        <w:r>
          <w:fldChar w:fldCharType="end"/>
        </w:r>
      </w:hyperlink>
    </w:p>
    <w:p>
      <w:pPr>
        <w:pStyle w:val="TOC2"/>
        <w:tabs>
          <w:tab w:val="right" w:leader="dot" w:pos="8306"/>
        </w:tabs>
      </w:pPr>
      <w:hyperlink w:anchor="_Toc1395" w:history="1">
        <w:r>
          <w:rPr>
            <w:rFonts w:ascii="仿宋" w:eastAsia="仿宋" w:hAnsi="仿宋" w:cs="仿宋" w:hint="eastAsia"/>
            <w:lang w:eastAsia="zh-CN"/>
          </w:rPr>
          <w:t>(一)、产品/服务定位与特点</w:t>
        </w:r>
        <w:r>
          <w:tab/>
        </w:r>
        <w:r>
          <w:fldChar w:fldCharType="begin"/>
        </w:r>
        <w:r>
          <w:instrText xml:space="preserve"> PAGEREF _Toc1395 \h </w:instrText>
        </w:r>
        <w:r>
          <w:fldChar w:fldCharType="separate"/>
        </w:r>
        <w:r>
          <w:t>47</w:t>
        </w:r>
        <w:r>
          <w:fldChar w:fldCharType="end"/>
        </w:r>
      </w:hyperlink>
    </w:p>
    <w:p>
      <w:pPr>
        <w:pStyle w:val="TOC2"/>
        <w:tabs>
          <w:tab w:val="right" w:leader="dot" w:pos="8306"/>
        </w:tabs>
      </w:pPr>
      <w:hyperlink w:anchor="_Toc6546" w:history="1">
        <w:r>
          <w:rPr>
            <w:rFonts w:ascii="仿宋" w:eastAsia="仿宋" w:hAnsi="仿宋" w:cs="仿宋" w:hint="eastAsia"/>
            <w:lang w:eastAsia="zh-CN"/>
          </w:rPr>
          <w:t>(二)、市场定位与竞争分析</w:t>
        </w:r>
        <w:r>
          <w:tab/>
        </w:r>
        <w:r>
          <w:fldChar w:fldCharType="begin"/>
        </w:r>
        <w:r>
          <w:instrText xml:space="preserve"> PAGEREF _Toc6546 \h </w:instrText>
        </w:r>
        <w:r>
          <w:fldChar w:fldCharType="separate"/>
        </w:r>
        <w:r>
          <w:t>49</w:t>
        </w:r>
        <w:r>
          <w:fldChar w:fldCharType="end"/>
        </w:r>
      </w:hyperlink>
    </w:p>
    <w:p>
      <w:pPr>
        <w:pStyle w:val="TOC2"/>
        <w:tabs>
          <w:tab w:val="right" w:leader="dot" w:pos="8306"/>
        </w:tabs>
      </w:pPr>
      <w:hyperlink w:anchor="_Toc31124" w:history="1">
        <w:r>
          <w:rPr>
            <w:rFonts w:ascii="仿宋" w:eastAsia="仿宋" w:hAnsi="仿宋" w:cs="仿宋" w:hint="eastAsia"/>
            <w:lang w:eastAsia="zh-CN"/>
          </w:rPr>
          <w:t>(三)、营销渠道与策略</w:t>
        </w:r>
        <w:r>
          <w:tab/>
        </w:r>
        <w:r>
          <w:fldChar w:fldCharType="begin"/>
        </w:r>
        <w:r>
          <w:instrText xml:space="preserve"> PAGEREF _Toc31124 \h </w:instrText>
        </w:r>
        <w:r>
          <w:fldChar w:fldCharType="separate"/>
        </w:r>
        <w:r>
          <w:t>50</w:t>
        </w:r>
        <w:r>
          <w:fldChar w:fldCharType="end"/>
        </w:r>
      </w:hyperlink>
    </w:p>
    <w:p>
      <w:pPr>
        <w:pStyle w:val="TOC2"/>
        <w:tabs>
          <w:tab w:val="right" w:leader="dot" w:pos="8306"/>
        </w:tabs>
      </w:pPr>
      <w:hyperlink w:anchor="_Toc23198" w:history="1">
        <w:r>
          <w:rPr>
            <w:rFonts w:ascii="仿宋" w:eastAsia="仿宋" w:hAnsi="仿宋" w:cs="仿宋" w:hint="eastAsia"/>
            <w:lang w:eastAsia="zh-CN"/>
          </w:rPr>
          <w:t>(四)、推广与宣传活动</w:t>
        </w:r>
        <w:r>
          <w:tab/>
        </w:r>
        <w:r>
          <w:fldChar w:fldCharType="begin"/>
        </w:r>
        <w:r>
          <w:instrText xml:space="preserve"> PAGEREF _Toc23198 \h </w:instrText>
        </w:r>
        <w:r>
          <w:fldChar w:fldCharType="separate"/>
        </w:r>
        <w:r>
          <w:t>51</w:t>
        </w:r>
        <w:r>
          <w:fldChar w:fldCharType="end"/>
        </w:r>
      </w:hyperlink>
    </w:p>
    <w:p>
      <w:pPr>
        <w:pStyle w:val="TOC1"/>
        <w:tabs>
          <w:tab w:val="right" w:leader="dot" w:pos="8306"/>
        </w:tabs>
      </w:pPr>
      <w:hyperlink w:anchor="_Toc29120" w:history="1">
        <w:r>
          <w:rPr>
            <w:rFonts w:ascii="仿宋" w:eastAsia="仿宋" w:hAnsi="仿宋" w:cs="仿宋" w:hint="eastAsia"/>
            <w:lang w:eastAsia="zh-CN"/>
          </w:rPr>
          <w:t>十五、抗变态反应药项目变更管理</w:t>
        </w:r>
        <w:r>
          <w:tab/>
        </w:r>
        <w:r>
          <w:fldChar w:fldCharType="begin"/>
        </w:r>
        <w:r>
          <w:instrText xml:space="preserve"> PAGEREF _Toc29120 \h </w:instrText>
        </w:r>
        <w:r>
          <w:fldChar w:fldCharType="separate"/>
        </w:r>
        <w:r>
          <w:t>56</w:t>
        </w:r>
        <w:r>
          <w:fldChar w:fldCharType="end"/>
        </w:r>
      </w:hyperlink>
    </w:p>
    <w:p>
      <w:pPr>
        <w:pStyle w:val="TOC2"/>
        <w:tabs>
          <w:tab w:val="right" w:leader="dot" w:pos="8306"/>
        </w:tabs>
      </w:pPr>
      <w:hyperlink w:anchor="_Toc1358" w:history="1">
        <w:r>
          <w:rPr>
            <w:rFonts w:ascii="仿宋" w:eastAsia="仿宋" w:hAnsi="仿宋" w:cs="仿宋" w:hint="eastAsia"/>
            <w:lang w:eastAsia="zh-CN"/>
          </w:rPr>
          <w:t>(一)、变更申请与评估</w:t>
        </w:r>
        <w:r>
          <w:tab/>
        </w:r>
        <w:r>
          <w:fldChar w:fldCharType="begin"/>
        </w:r>
        <w:r>
          <w:instrText xml:space="preserve"> PAGEREF _Toc1358 \h </w:instrText>
        </w:r>
        <w:r>
          <w:fldChar w:fldCharType="separate"/>
        </w:r>
        <w:r>
          <w:t>56</w:t>
        </w:r>
        <w:r>
          <w:fldChar w:fldCharType="end"/>
        </w:r>
      </w:hyperlink>
    </w:p>
    <w:p>
      <w:pPr>
        <w:pStyle w:val="TOC2"/>
        <w:tabs>
          <w:tab w:val="right" w:leader="dot" w:pos="8306"/>
        </w:tabs>
      </w:pPr>
      <w:hyperlink w:anchor="_Toc26803" w:history="1">
        <w:r>
          <w:rPr>
            <w:rFonts w:ascii="仿宋" w:eastAsia="仿宋" w:hAnsi="仿宋" w:cs="仿宋" w:hint="eastAsia"/>
            <w:lang w:eastAsia="zh-CN"/>
          </w:rPr>
          <w:t>(二)、变更实施与控制</w:t>
        </w:r>
        <w:r>
          <w:tab/>
        </w:r>
        <w:r>
          <w:fldChar w:fldCharType="begin"/>
        </w:r>
        <w:r>
          <w:instrText xml:space="preserve"> PAGEREF _Toc26803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123"/>
      <w:r>
        <w:rPr>
          <w:rFonts w:ascii="仿宋" w:eastAsia="仿宋" w:hAnsi="仿宋" w:cs="仿宋" w:hint="eastAsia"/>
          <w:sz w:val="28"/>
          <w:lang w:eastAsia="zh-CN"/>
        </w:rPr>
        <w:t>一、抗变态反应药项目危机管理</w:t>
      </w:r>
      <w:bookmarkEnd w:id="2"/>
    </w:p>
    <w:p>
      <w:pPr>
        <w:pStyle w:val="Heading2"/>
        <w:rPr>
          <w:rFonts w:ascii="仿宋" w:eastAsia="仿宋" w:hAnsi="仿宋" w:cs="仿宋" w:hint="eastAsia"/>
          <w:lang w:eastAsia="zh-CN"/>
        </w:rPr>
      </w:pPr>
      <w:bookmarkStart w:id="3" w:name="_Toc1880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变态反应药项目危机管理中，危机预警与识别是确保抗变态反应药项目稳健运行的核心步骤。通过建立全面的监测机制，抗变态反应药项目团队旨在及时发现和理解潜在的风险和危机因素，以便采取及时的预防和应对措施，确保抗变态反应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首先，通过深入的风险评估，抗变态反应药项目团队全面分析了整个抗变态反应药项目和各个阶段可能存在的威胁。这包括准确评估每个潜在风险的发生概率和可能影响的程度，为后续危机预警提供了有力支持。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抗变态反应药项目团队着重于明确定义抗变态反应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抗变态反应药项目进展的持续监控，团队能够及时发现潜在问题并作出迅速反应。抗变态反应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在这一阶段，团队的专业素养和反应速度将发挥至关重要的作用，以确保潜在危机能够在初期得到有效的处理，最大程度地减轻负面影响。通过危机预警与识别，抗变态反应药项目得以更有序、可控地推进。</w:t>
      </w:r>
    </w:p>
    <w:p>
      <w:pPr>
        <w:pStyle w:val="Heading2"/>
        <w:ind w:firstLine="560" w:firstLineChars="200"/>
        <w:rPr>
          <w:rFonts w:ascii="仿宋" w:eastAsia="仿宋" w:hAnsi="仿宋" w:cs="仿宋" w:hint="eastAsia"/>
          <w:sz w:val="28"/>
          <w:lang w:eastAsia="zh-CN"/>
        </w:rPr>
      </w:pPr>
      <w:bookmarkStart w:id="4" w:name="_Toc908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在危机发生时，抗变态反应药项目团队立即行动，成立了应急小组。该小组的任务是迅速制定并实施紧急应对措施，以最小化潜在损失。以下是采取的主要措施：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暂停抗变态反应药项目进度：为遏制危机蔓延，抗变态反应药项目暂时停止进行，以便全面评估当前状况。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资源重新分配：重新评估抗变态反应药项目资源的分配，确保最大限度地减小损失。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实时沟通：与关键利益相关者建立实时沟通机制，向他们传递抗变态反应药项目危机的实际状况，保障抗变态反应药项目核心利益。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在紧急应对的同时，抗变态反应药项目团队强调了团队协作和有效沟通的重要性。以下是团队协作的关键举措：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信息共享机制：建立了信息共享平台，确保团队成员能够及时获取抗变态反应药项目危机的实时信息。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领导者沟通：抗变态反应药项目领导者通过定期会议和即时沟通工具，指导团队应对危机，保持团队稳定运行。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随着危机得到初步控制，抗变态反应药项目团队转向制定恢复计划，以确保抗变态反应药项目能够从中迅速恢复。主要恢复计划包括：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修复受损的进度计划：重新评估抗变态反应药项目进度，制定修复计划，确保抗变态反应药项目尽快回归正常进程。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重新调整资源分配：优化资源分配，确保抗变态反应药项目在有限资源下高效运转。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风险管理机制加强：对抗变态反应药项目风险进行全面评估，制定更强化的风险管理策略，以预防未来可能的危机。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37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752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抗变态反应药项目的主要产品是XXXX，预计年产值为XXX万元。这一产品在市场中占据着重要的地位，其广泛的应用范围使得该抗变态反应药项目的市场前景非常广阔。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变态反应药项目的xxx产品作为重要的原材料之一，将在多个领域发挥关键作用。其在建筑、交通、能源等方面的广泛应用将为整个产业链提供强大的支持，形成产业协同效应。抗变态反应药项目的年产值XXX万XXX万XXX万万元不仅反映了其在市场上的巨大潜力，更预示着它对国民经济的积极贡献。这种关联度高、涉及面广的产业关系，使得该抗变态反应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052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总征地面积为XXXX平方米，相当于约XX.XX亩，其中净用地面积为XXXX平方米，红线范围内相当于约XX.XX亩。这一用地规模充分考虑了抗变态反应药项目的建设需求，保障了抗变态反应药项目在合适的空间内得以充分发展。抗变态反应药项目规划的总建筑面积为XXXX平方米，其中主体工程建设占XXXX平方米，计容建筑面积达XXXX平方米。预计建筑工程的投资将达到XXXX万元，为抗变态反应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计划购置的设备共计XXXX台（套），设备购置费用为XXXX万元。这一设备购置计划充分考虑到抗变态反应药项目的生产需求和技术要求，确保了抗变态反应药项目在生产运营中具备先进的技术装备和高效的生产能力。设备的合理配置将为抗变态反应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计划总投资为XXXX万元，预计年实现营业收入为XXXX万元。这一产能规模的设定旨在确保抗变态反应药项目能够在投资与回报之间取得平衡，实现长期可持续的发展。抗变态反应药项目的总投资充分考虑到各个方面的需求，包括用地建设、设备购置等多个环节，以确保抗变态反应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9868"/>
      <w:r>
        <w:rPr>
          <w:rFonts w:ascii="仿宋" w:eastAsia="仿宋" w:hAnsi="仿宋" w:cs="仿宋" w:hint="eastAsia"/>
          <w:sz w:val="28"/>
          <w:lang w:eastAsia="zh-CN"/>
        </w:rPr>
        <w:t>三、抗变态反应药项目绩效评估</w:t>
      </w:r>
      <w:bookmarkEnd w:id="8"/>
    </w:p>
    <w:p>
      <w:pPr>
        <w:pStyle w:val="Heading2"/>
        <w:rPr>
          <w:rFonts w:ascii="仿宋" w:eastAsia="仿宋" w:hAnsi="仿宋" w:cs="仿宋" w:hint="eastAsia"/>
          <w:lang w:eastAsia="zh-CN"/>
        </w:rPr>
      </w:pPr>
      <w:bookmarkStart w:id="9" w:name="_Toc2435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抗变态反应药项目中，我们设计了一套全面的绩效评估指标，以确保抗变态反应药项目的可控和成功交付。这些指标跨足抗变态反应药项目目标、成本、进度和质量等多个维度，为我们提供了全面洞察抗变态反应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目标达成率是我们关注的首要指标。我们设定了明确的目标，并通过定期监测和评估，迅速发现并应对潜在的目标偏差。这为抗变态反应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成本绩效是另一个核心关注点。通过实际成本与预算成本的对比分析，我们深入了解成本差异的原因，及时调整资源分配，保持抗变态反应药项目在经济效益方面的合理水平。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进度作为关键的绩效指标之一，得到了精心的关注。我们制定了详细的抗变态反应药项目进度计划，并设立了进度符合度指标，确保实际进度与计划进度保持一致。这使我们能够快速发现和解决潜在的进度问题，保持抗变态反应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变态反应药项目绩效的不可或缺的一环。我们引入了一系列的质量标准和客户满意度指标，以确保抗变态反应药项目交付的成果在质量上达到或超越预期水平。通过持续监测这些指标，我们努力提升抗变态反应药项目整体质量水平，为抗变态反应药项目的成功交付提供有力保障。通过这些科学且全面的绩效评估，我们能够更好地引导抗变态反应药项目的持续改进，确保抗变态反应药项目目标的顺利达成。</w:t>
      </w:r>
    </w:p>
    <w:p>
      <w:pPr>
        <w:pStyle w:val="Heading2"/>
        <w:ind w:firstLine="560" w:firstLineChars="200"/>
        <w:rPr>
          <w:rFonts w:ascii="仿宋" w:eastAsia="仿宋" w:hAnsi="仿宋" w:cs="仿宋" w:hint="eastAsia"/>
          <w:sz w:val="28"/>
          <w:lang w:eastAsia="zh-CN"/>
        </w:rPr>
      </w:pPr>
      <w:bookmarkStart w:id="10" w:name="_Toc2650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绩效评估是抗变态反应药项目中的关键环节，为确保抗变态反应药项目达到预期目标，我们采用了多层次、多维度的绩效评估方法。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变态反应药项目的战略目标对齐，确保每个决策和行动都与抗变态反应药项目整体目标保持一致。团队会定期召开战略对齐会议，审视当前工作与抗变态反应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变态反应药项目进度、质量、成本和风险等方面。这些指标通过数据收集和分析，为抗变态反应药项目管理团队提供了客观的评估依据。例如，我们通过抗变态反应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绩效评估不仅仅停留在抗变态反应药项目内部，还考虑了抗变态反应药项目对外部环境的影响。我们定期进行干系人满意度调查，以了解各利益相关方对抗变态反应药项目的期望和满意度，并及时做出调整。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这种多层次、多角度的绩效评估方法，使得我们能够全面了解抗变态反应药项目的运行状态，及时做出调整，确保抗变态反应药项目在不断变化的环境中保持稳健前行。</w:t>
      </w:r>
    </w:p>
    <w:p>
      <w:pPr>
        <w:pStyle w:val="Heading2"/>
        <w:ind w:firstLine="560" w:firstLineChars="200"/>
        <w:rPr>
          <w:rFonts w:ascii="仿宋" w:eastAsia="仿宋" w:hAnsi="仿宋" w:cs="仿宋" w:hint="eastAsia"/>
          <w:sz w:val="28"/>
          <w:lang w:eastAsia="zh-CN"/>
        </w:rPr>
      </w:pPr>
      <w:bookmarkStart w:id="11" w:name="_Toc1050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为了确保抗变态反应药项目的有效管理和不断优化，我们采用了精心设计的绩效评估周期。这个周期旨在实现灵活、实时和全面的评估，以适应抗变态反应药项目执行中的各种挑战。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变态反应药项目的不同需求，分为短期、中期和长期。短期评估关注每个迭代或工作周期，以及时发现和解决当前任务中的问题。中期评估涵盖几个迭代，深入了解整体抗变态反应药项目的趋势和性能。长期评估则着眼于整个抗变态反应药项目阶段，确保抗变态反应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变态反应药项目管理工具和协作平台，团队成员能够随时更新和分享抗变态反应药项目数据。这种实时性的反馈机制使我们能够及时察觉潜在问题，快速调整，保持抗变态反应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抗变态反应药项目的决策制定密不可分。每个周期的抗变态反应药项目回顾会议成为集体总结经验、识别问题深层次原因并找到创新解决方案的平台。这种定期的反思与调整机制使抗变态反应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6625"/>
      <w:r>
        <w:rPr>
          <w:rFonts w:ascii="仿宋" w:eastAsia="仿宋" w:hAnsi="仿宋" w:cs="仿宋" w:hint="eastAsia"/>
          <w:sz w:val="28"/>
          <w:lang w:eastAsia="zh-CN"/>
        </w:rPr>
        <w:t>四、抗变态反应药项目可持续发展</w:t>
      </w:r>
      <w:bookmarkEnd w:id="12"/>
    </w:p>
    <w:p>
      <w:pPr>
        <w:pStyle w:val="Heading2"/>
        <w:rPr>
          <w:rFonts w:ascii="仿宋" w:eastAsia="仿宋" w:hAnsi="仿宋" w:cs="仿宋" w:hint="eastAsia"/>
          <w:lang w:eastAsia="zh-CN"/>
        </w:rPr>
      </w:pPr>
      <w:bookmarkStart w:id="13" w:name="_Toc24258"/>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变态反应药项目中，抗变态反应药项目团队着眼于未来，明确了可持续发展的战略方向。制定的具体可持续发展目标包括降低资源使用、采用环保技术、最大化社会效益等。这一步骤不仅有助于抗变态反应药项目在环保和社会责任方面达到最高标准，也为未来提供了明确的指引，确保抗变态反应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可持续实践的融入抗变态反应药项目管理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抗变态反应药项目管理周期。从抗变态反应药项目规划开始，抗变态反应药项目团队就考虑了环境和社会的因素。在执行阶段，抗变态反应药项目团队积极推动绿色技术的应用，优化资源利用。此外，关注员工的社会责任，通过培训和沟通活动提高员工对可持续发展的认知，使他们能够在日常工作中践行可持续实践。这些举措不仅为抗变态反应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934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扎根于抗变态反应药项目的可持续发展理念，我们深信环保与社会责任是抗变态反应药项目成功的关键支柱。在抗变态反应药项目的每一步，我们都致力于通过创新和实践，履行对环境和社会的坚定责任。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团队通过引入先进的环保技术、建立高效的废物处理系统以及推动能源节约措施，积极履行环保责任。定期的环保监测和评估确保抗变态反应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不仅致力于自身可持续发展，还注重对社会的回馈。通过支持社区抗变态反应药项目、参与慈善事业、提供培训机会等方式，抗变态反应药项目积极履行社会责任。与当地社区建立积极互动，关注员工的工作与生活平衡，以及员工的身心健康，是抗变态反应药项目在社会责任层面的关键举措。这样的实践不仅增强了抗变态反应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7864"/>
      <w:r>
        <w:rPr>
          <w:rFonts w:ascii="仿宋" w:eastAsia="仿宋" w:hAnsi="仿宋" w:cs="仿宋" w:hint="eastAsia"/>
          <w:sz w:val="28"/>
          <w:lang w:eastAsia="zh-CN"/>
        </w:rPr>
        <w:t>五、抗变态反应药项目土建工程</w:t>
      </w:r>
      <w:bookmarkEnd w:id="15"/>
    </w:p>
    <w:p>
      <w:pPr>
        <w:pStyle w:val="Heading2"/>
        <w:rPr>
          <w:rFonts w:ascii="仿宋" w:eastAsia="仿宋" w:hAnsi="仿宋" w:cs="仿宋" w:hint="eastAsia"/>
          <w:lang w:eastAsia="zh-CN"/>
        </w:rPr>
      </w:pPr>
      <w:bookmarkStart w:id="16" w:name="_Toc2298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在抗变态反应药项目的建筑工程设计中，我们将秉承一系列重要的设计原则，以确保抗变态反应药项目建筑在功能、美观、可持续性等方面达到最佳效果。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首要原则是确保建筑的功能性得到最大化的发挥。我们将充分理解抗变态反应药项目的实际需求，合理布局各个功能区域，保证建筑在满足业务需求的同时，提供高效的工作环境。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在建筑设计中，我们将综合考虑建设和运营成本。通过精细的经济效益分析，确保设计方案在高效利用资源的同时，对抗变态反应药项目的长期盈利能力有积极的贡献。</w:t>
      </w:r>
    </w:p>
    <w:p>
      <w:pPr>
        <w:pStyle w:val="Heading2"/>
        <w:ind w:firstLine="560" w:firstLineChars="200"/>
        <w:rPr>
          <w:rFonts w:ascii="仿宋" w:eastAsia="仿宋" w:hAnsi="仿宋" w:cs="仿宋" w:hint="eastAsia"/>
          <w:sz w:val="28"/>
          <w:lang w:eastAsia="zh-CN"/>
        </w:rPr>
      </w:pPr>
      <w:bookmarkStart w:id="17" w:name="_Toc207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变态反应药项目的土建工程设计中，我们将精准设定设计年限，结合抗变态反应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变态反应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32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抗变态反应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变态反应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变态反应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6766"/>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本期工程抗变态反应药项目预计总建筑面积XXX平方米，其中：计容建筑面积XXX平方米，计划建筑工程投资XX万元，占抗变态反应药项目总投资的XX%。</w:t>
      </w:r>
    </w:p>
    <w:p>
      <w:pPr>
        <w:pStyle w:val="Heading1"/>
        <w:ind w:firstLine="560" w:firstLineChars="200"/>
        <w:rPr>
          <w:rFonts w:ascii="仿宋" w:eastAsia="仿宋" w:hAnsi="仿宋" w:cs="仿宋" w:hint="eastAsia"/>
          <w:sz w:val="28"/>
          <w:lang w:eastAsia="zh-CN"/>
        </w:rPr>
      </w:pPr>
      <w:bookmarkStart w:id="20" w:name="_Toc2191"/>
      <w:r>
        <w:rPr>
          <w:rFonts w:ascii="仿宋" w:eastAsia="仿宋" w:hAnsi="仿宋" w:cs="仿宋" w:hint="eastAsia"/>
          <w:sz w:val="28"/>
          <w:lang w:eastAsia="zh-CN"/>
        </w:rPr>
        <w:t>六、抗变态反应药项目建设背景及必要性分析</w:t>
      </w:r>
      <w:bookmarkEnd w:id="20"/>
    </w:p>
    <w:p>
      <w:pPr>
        <w:pStyle w:val="Heading2"/>
        <w:rPr>
          <w:rFonts w:ascii="仿宋" w:eastAsia="仿宋" w:hAnsi="仿宋" w:cs="仿宋" w:hint="eastAsia"/>
          <w:lang w:eastAsia="zh-CN"/>
        </w:rPr>
      </w:pPr>
      <w:bookmarkStart w:id="21" w:name="_Toc15183"/>
      <w:r>
        <w:rPr>
          <w:rFonts w:ascii="仿宋" w:eastAsia="仿宋" w:hAnsi="仿宋" w:cs="仿宋" w:hint="eastAsia"/>
          <w:lang w:eastAsia="zh-CN"/>
        </w:rPr>
        <w:t>(一)、抗变态反应药项目背景分析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变态反应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变态反应药项目在这个潮流中的定位。同时，我们将关注行业内涌现的新兴机遇，以便抗变态反应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变态反应药项目提供了强大的发展动力。我们将聚焦于行业内最新的技术发展趋势，包括但不限于人工智能、大数据分析、物联网等领域。通过深度的技术研究，我们将确保抗变态反应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https://d.book118.com/178071000135006034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7E19AC"/>
    <w:rsid w:val="5F7E19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7100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2024-02-06T23:05:00Z</dcterms:created>
  <dcterms:modified xsi:type="dcterms:W3CDTF">2024-02-06T23:05:11Z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568C795968C945119E7C17B36A4534FC_11</vt:lpwstr>
  </property>
  <property fmtid="{D5CDD505-2E9C-101B-9397-08002B2CF9AE}" pid="3" name="KSOProductBuildVer">
    <vt:lpwstr>2052-12.1.0.16250</vt:lpwstr>
  </property>
</Properties>
</file>