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教具及类似用具项目计划设计方案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78" w:history="1">
        <w:r>
          <w:rPr>
            <w:rFonts w:ascii="仿宋" w:eastAsia="仿宋" w:hAnsi="仿宋" w:cs="仿宋" w:hint="eastAsia"/>
            <w:lang w:eastAsia="zh-CN"/>
          </w:rPr>
          <w:t>概论</w:t>
        </w:r>
        <w:r>
          <w:tab/>
        </w:r>
        <w:r>
          <w:fldChar w:fldCharType="begin"/>
        </w:r>
        <w:r>
          <w:instrText xml:space="preserve"> PAGEREF _Toc31278 \h </w:instrText>
        </w:r>
        <w:r>
          <w:fldChar w:fldCharType="separate"/>
        </w:r>
        <w:r>
          <w:t>3</w:t>
        </w:r>
        <w:r>
          <w:fldChar w:fldCharType="end"/>
        </w:r>
      </w:hyperlink>
    </w:p>
    <w:p>
      <w:pPr>
        <w:pStyle w:val="TOC1"/>
        <w:tabs>
          <w:tab w:val="right" w:leader="dot" w:pos="8306"/>
        </w:tabs>
      </w:pPr>
      <w:hyperlink w:anchor="_Toc13625" w:history="1">
        <w:r>
          <w:rPr>
            <w:rFonts w:ascii="仿宋" w:eastAsia="仿宋" w:hAnsi="仿宋" w:cs="仿宋" w:hint="eastAsia"/>
            <w:lang w:eastAsia="zh-CN"/>
          </w:rPr>
          <w:t>一、教具及类似用具项目概论</w:t>
        </w:r>
        <w:r>
          <w:tab/>
        </w:r>
        <w:r>
          <w:fldChar w:fldCharType="begin"/>
        </w:r>
        <w:r>
          <w:instrText xml:space="preserve"> PAGEREF _Toc13625 \h </w:instrText>
        </w:r>
        <w:r>
          <w:fldChar w:fldCharType="separate"/>
        </w:r>
        <w:r>
          <w:t>3</w:t>
        </w:r>
        <w:r>
          <w:fldChar w:fldCharType="end"/>
        </w:r>
      </w:hyperlink>
    </w:p>
    <w:p>
      <w:pPr>
        <w:pStyle w:val="TOC2"/>
        <w:tabs>
          <w:tab w:val="right" w:leader="dot" w:pos="8306"/>
        </w:tabs>
      </w:pPr>
      <w:hyperlink w:anchor="_Toc11097" w:history="1">
        <w:r>
          <w:rPr>
            <w:rFonts w:ascii="仿宋" w:eastAsia="仿宋" w:hAnsi="仿宋" w:cs="仿宋" w:hint="eastAsia"/>
            <w:lang w:eastAsia="zh-CN"/>
          </w:rPr>
          <w:t>(一)、教具及类似用具项目概况</w:t>
        </w:r>
        <w:r>
          <w:tab/>
        </w:r>
        <w:r>
          <w:fldChar w:fldCharType="begin"/>
        </w:r>
        <w:r>
          <w:instrText xml:space="preserve"> PAGEREF _Toc11097 \h </w:instrText>
        </w:r>
        <w:r>
          <w:fldChar w:fldCharType="separate"/>
        </w:r>
        <w:r>
          <w:t>3</w:t>
        </w:r>
        <w:r>
          <w:fldChar w:fldCharType="end"/>
        </w:r>
      </w:hyperlink>
    </w:p>
    <w:p>
      <w:pPr>
        <w:pStyle w:val="TOC2"/>
        <w:tabs>
          <w:tab w:val="right" w:leader="dot" w:pos="8306"/>
        </w:tabs>
      </w:pPr>
      <w:hyperlink w:anchor="_Toc24674" w:history="1">
        <w:r>
          <w:rPr>
            <w:rFonts w:ascii="仿宋" w:eastAsia="仿宋" w:hAnsi="仿宋" w:cs="仿宋" w:hint="eastAsia"/>
            <w:lang w:eastAsia="zh-CN"/>
          </w:rPr>
          <w:t>(二)、教具及类似用具项目目标</w:t>
        </w:r>
        <w:r>
          <w:tab/>
        </w:r>
        <w:r>
          <w:fldChar w:fldCharType="begin"/>
        </w:r>
        <w:r>
          <w:instrText xml:space="preserve"> PAGEREF _Toc24674 \h </w:instrText>
        </w:r>
        <w:r>
          <w:fldChar w:fldCharType="separate"/>
        </w:r>
        <w:r>
          <w:t>5</w:t>
        </w:r>
        <w:r>
          <w:fldChar w:fldCharType="end"/>
        </w:r>
      </w:hyperlink>
    </w:p>
    <w:p>
      <w:pPr>
        <w:pStyle w:val="TOC2"/>
        <w:tabs>
          <w:tab w:val="right" w:leader="dot" w:pos="8306"/>
        </w:tabs>
      </w:pPr>
      <w:hyperlink w:anchor="_Toc4981" w:history="1">
        <w:r>
          <w:rPr>
            <w:rFonts w:ascii="仿宋" w:eastAsia="仿宋" w:hAnsi="仿宋" w:cs="仿宋" w:hint="eastAsia"/>
            <w:lang w:eastAsia="zh-CN"/>
          </w:rPr>
          <w:t>(三)、教具及类似用具项目提出的理由</w:t>
        </w:r>
        <w:r>
          <w:tab/>
        </w:r>
        <w:r>
          <w:fldChar w:fldCharType="begin"/>
        </w:r>
        <w:r>
          <w:instrText xml:space="preserve"> PAGEREF _Toc4981 \h </w:instrText>
        </w:r>
        <w:r>
          <w:fldChar w:fldCharType="separate"/>
        </w:r>
        <w:r>
          <w:t>6</w:t>
        </w:r>
        <w:r>
          <w:fldChar w:fldCharType="end"/>
        </w:r>
      </w:hyperlink>
    </w:p>
    <w:p>
      <w:pPr>
        <w:pStyle w:val="TOC2"/>
        <w:tabs>
          <w:tab w:val="right" w:leader="dot" w:pos="8306"/>
        </w:tabs>
      </w:pPr>
      <w:hyperlink w:anchor="_Toc31331" w:history="1">
        <w:r>
          <w:rPr>
            <w:rFonts w:ascii="仿宋" w:eastAsia="仿宋" w:hAnsi="仿宋" w:cs="仿宋" w:hint="eastAsia"/>
            <w:lang w:eastAsia="zh-CN"/>
          </w:rPr>
          <w:t>(四)、教具及类似用具项目意义</w:t>
        </w:r>
        <w:r>
          <w:tab/>
        </w:r>
        <w:r>
          <w:fldChar w:fldCharType="begin"/>
        </w:r>
        <w:r>
          <w:instrText xml:space="preserve"> PAGEREF _Toc31331 \h </w:instrText>
        </w:r>
        <w:r>
          <w:fldChar w:fldCharType="separate"/>
        </w:r>
        <w:r>
          <w:t>8</w:t>
        </w:r>
        <w:r>
          <w:fldChar w:fldCharType="end"/>
        </w:r>
      </w:hyperlink>
    </w:p>
    <w:p>
      <w:pPr>
        <w:pStyle w:val="TOC2"/>
        <w:tabs>
          <w:tab w:val="right" w:leader="dot" w:pos="8306"/>
        </w:tabs>
      </w:pPr>
      <w:hyperlink w:anchor="_Toc8472" w:history="1">
        <w:r>
          <w:rPr>
            <w:rFonts w:ascii="仿宋" w:eastAsia="仿宋" w:hAnsi="仿宋" w:cs="仿宋" w:hint="eastAsia"/>
            <w:lang w:eastAsia="zh-CN"/>
          </w:rPr>
          <w:t>(五)、教具及类似用具项目背景</w:t>
        </w:r>
        <w:r>
          <w:tab/>
        </w:r>
        <w:r>
          <w:fldChar w:fldCharType="begin"/>
        </w:r>
        <w:r>
          <w:instrText xml:space="preserve"> PAGEREF _Toc8472 \h </w:instrText>
        </w:r>
        <w:r>
          <w:fldChar w:fldCharType="separate"/>
        </w:r>
        <w:r>
          <w:t>9</w:t>
        </w:r>
        <w:r>
          <w:fldChar w:fldCharType="end"/>
        </w:r>
      </w:hyperlink>
    </w:p>
    <w:p>
      <w:pPr>
        <w:pStyle w:val="TOC1"/>
        <w:tabs>
          <w:tab w:val="right" w:leader="dot" w:pos="8306"/>
        </w:tabs>
      </w:pPr>
      <w:hyperlink w:anchor="_Toc18096" w:history="1">
        <w:r>
          <w:rPr>
            <w:rFonts w:ascii="仿宋" w:eastAsia="仿宋" w:hAnsi="仿宋" w:cs="仿宋" w:hint="eastAsia"/>
            <w:lang w:eastAsia="zh-CN"/>
          </w:rPr>
          <w:t>二、教具及类似用具项目绩效评估</w:t>
        </w:r>
        <w:r>
          <w:tab/>
        </w:r>
        <w:r>
          <w:fldChar w:fldCharType="begin"/>
        </w:r>
        <w:r>
          <w:instrText xml:space="preserve"> PAGEREF _Toc18096 \h </w:instrText>
        </w:r>
        <w:r>
          <w:fldChar w:fldCharType="separate"/>
        </w:r>
        <w:r>
          <w:t>10</w:t>
        </w:r>
        <w:r>
          <w:fldChar w:fldCharType="end"/>
        </w:r>
      </w:hyperlink>
    </w:p>
    <w:p>
      <w:pPr>
        <w:pStyle w:val="TOC2"/>
        <w:tabs>
          <w:tab w:val="right" w:leader="dot" w:pos="8306"/>
        </w:tabs>
      </w:pPr>
      <w:hyperlink w:anchor="_Toc17456" w:history="1">
        <w:r>
          <w:rPr>
            <w:rFonts w:ascii="仿宋" w:eastAsia="仿宋" w:hAnsi="仿宋" w:cs="仿宋" w:hint="eastAsia"/>
            <w:lang w:eastAsia="zh-CN"/>
          </w:rPr>
          <w:t>(一)、绩效评估指标</w:t>
        </w:r>
        <w:r>
          <w:tab/>
        </w:r>
        <w:r>
          <w:fldChar w:fldCharType="begin"/>
        </w:r>
        <w:r>
          <w:instrText xml:space="preserve"> PAGEREF _Toc17456 \h </w:instrText>
        </w:r>
        <w:r>
          <w:fldChar w:fldCharType="separate"/>
        </w:r>
        <w:r>
          <w:t>10</w:t>
        </w:r>
        <w:r>
          <w:fldChar w:fldCharType="end"/>
        </w:r>
      </w:hyperlink>
    </w:p>
    <w:p>
      <w:pPr>
        <w:pStyle w:val="TOC2"/>
        <w:tabs>
          <w:tab w:val="right" w:leader="dot" w:pos="8306"/>
        </w:tabs>
      </w:pPr>
      <w:hyperlink w:anchor="_Toc3720" w:history="1">
        <w:r>
          <w:rPr>
            <w:rFonts w:ascii="仿宋" w:eastAsia="仿宋" w:hAnsi="仿宋" w:cs="仿宋" w:hint="eastAsia"/>
            <w:lang w:eastAsia="zh-CN"/>
          </w:rPr>
          <w:t>(二)、绩效评估方法</w:t>
        </w:r>
        <w:r>
          <w:tab/>
        </w:r>
        <w:r>
          <w:fldChar w:fldCharType="begin"/>
        </w:r>
        <w:r>
          <w:instrText xml:space="preserve"> PAGEREF _Toc3720 \h </w:instrText>
        </w:r>
        <w:r>
          <w:fldChar w:fldCharType="separate"/>
        </w:r>
        <w:r>
          <w:t>11</w:t>
        </w:r>
        <w:r>
          <w:fldChar w:fldCharType="end"/>
        </w:r>
      </w:hyperlink>
    </w:p>
    <w:p>
      <w:pPr>
        <w:pStyle w:val="TOC2"/>
        <w:tabs>
          <w:tab w:val="right" w:leader="dot" w:pos="8306"/>
        </w:tabs>
      </w:pPr>
      <w:hyperlink w:anchor="_Toc32231" w:history="1">
        <w:r>
          <w:rPr>
            <w:rFonts w:ascii="仿宋" w:eastAsia="仿宋" w:hAnsi="仿宋" w:cs="仿宋" w:hint="eastAsia"/>
            <w:lang w:eastAsia="zh-CN"/>
          </w:rPr>
          <w:t>(三)、绩效评估周期</w:t>
        </w:r>
        <w:r>
          <w:tab/>
        </w:r>
        <w:r>
          <w:fldChar w:fldCharType="begin"/>
        </w:r>
        <w:r>
          <w:instrText xml:space="preserve"> PAGEREF _Toc32231 \h </w:instrText>
        </w:r>
        <w:r>
          <w:fldChar w:fldCharType="separate"/>
        </w:r>
        <w:r>
          <w:t>12</w:t>
        </w:r>
        <w:r>
          <w:fldChar w:fldCharType="end"/>
        </w:r>
      </w:hyperlink>
    </w:p>
    <w:p>
      <w:pPr>
        <w:pStyle w:val="TOC1"/>
        <w:tabs>
          <w:tab w:val="right" w:leader="dot" w:pos="8306"/>
        </w:tabs>
      </w:pPr>
      <w:hyperlink w:anchor="_Toc16331" w:history="1">
        <w:r>
          <w:rPr>
            <w:rFonts w:ascii="仿宋" w:eastAsia="仿宋" w:hAnsi="仿宋" w:cs="仿宋" w:hint="eastAsia"/>
            <w:lang w:eastAsia="zh-CN"/>
          </w:rPr>
          <w:t>三、教具及类似用具项目土建工程</w:t>
        </w:r>
        <w:r>
          <w:tab/>
        </w:r>
        <w:r>
          <w:fldChar w:fldCharType="begin"/>
        </w:r>
        <w:r>
          <w:instrText xml:space="preserve"> PAGEREF _Toc16331 \h </w:instrText>
        </w:r>
        <w:r>
          <w:fldChar w:fldCharType="separate"/>
        </w:r>
        <w:r>
          <w:t>13</w:t>
        </w:r>
        <w:r>
          <w:fldChar w:fldCharType="end"/>
        </w:r>
      </w:hyperlink>
    </w:p>
    <w:p>
      <w:pPr>
        <w:pStyle w:val="TOC2"/>
        <w:tabs>
          <w:tab w:val="right" w:leader="dot" w:pos="8306"/>
        </w:tabs>
      </w:pPr>
      <w:hyperlink w:anchor="_Toc6284" w:history="1">
        <w:r>
          <w:rPr>
            <w:rFonts w:ascii="仿宋" w:eastAsia="仿宋" w:hAnsi="仿宋" w:cs="仿宋" w:hint="eastAsia"/>
            <w:lang w:eastAsia="zh-CN"/>
          </w:rPr>
          <w:t>(一)、建筑工程设计原则</w:t>
        </w:r>
        <w:r>
          <w:tab/>
        </w:r>
        <w:r>
          <w:fldChar w:fldCharType="begin"/>
        </w:r>
        <w:r>
          <w:instrText xml:space="preserve"> PAGEREF _Toc6284 \h </w:instrText>
        </w:r>
        <w:r>
          <w:fldChar w:fldCharType="separate"/>
        </w:r>
        <w:r>
          <w:t>13</w:t>
        </w:r>
        <w:r>
          <w:fldChar w:fldCharType="end"/>
        </w:r>
      </w:hyperlink>
    </w:p>
    <w:p>
      <w:pPr>
        <w:pStyle w:val="TOC2"/>
        <w:tabs>
          <w:tab w:val="right" w:leader="dot" w:pos="8306"/>
        </w:tabs>
      </w:pPr>
      <w:hyperlink w:anchor="_Toc1968" w:history="1">
        <w:r>
          <w:rPr>
            <w:rFonts w:ascii="仿宋" w:eastAsia="仿宋" w:hAnsi="仿宋" w:cs="仿宋" w:hint="eastAsia"/>
            <w:lang w:eastAsia="zh-CN"/>
          </w:rPr>
          <w:t>(二)、土建工程设计年限及安全等级</w:t>
        </w:r>
        <w:r>
          <w:tab/>
        </w:r>
        <w:r>
          <w:fldChar w:fldCharType="begin"/>
        </w:r>
        <w:r>
          <w:instrText xml:space="preserve"> PAGEREF _Toc1968 \h </w:instrText>
        </w:r>
        <w:r>
          <w:fldChar w:fldCharType="separate"/>
        </w:r>
        <w:r>
          <w:t>14</w:t>
        </w:r>
        <w:r>
          <w:fldChar w:fldCharType="end"/>
        </w:r>
      </w:hyperlink>
    </w:p>
    <w:p>
      <w:pPr>
        <w:pStyle w:val="TOC2"/>
        <w:tabs>
          <w:tab w:val="right" w:leader="dot" w:pos="8306"/>
        </w:tabs>
      </w:pPr>
      <w:hyperlink w:anchor="_Toc4094" w:history="1">
        <w:r>
          <w:rPr>
            <w:rFonts w:ascii="仿宋" w:eastAsia="仿宋" w:hAnsi="仿宋" w:cs="仿宋" w:hint="eastAsia"/>
            <w:lang w:eastAsia="zh-CN"/>
          </w:rPr>
          <w:t>(三)、建筑工程设计总体要求</w:t>
        </w:r>
        <w:r>
          <w:tab/>
        </w:r>
        <w:r>
          <w:fldChar w:fldCharType="begin"/>
        </w:r>
        <w:r>
          <w:instrText xml:space="preserve"> PAGEREF _Toc4094 \h </w:instrText>
        </w:r>
        <w:r>
          <w:fldChar w:fldCharType="separate"/>
        </w:r>
        <w:r>
          <w:t>15</w:t>
        </w:r>
        <w:r>
          <w:fldChar w:fldCharType="end"/>
        </w:r>
      </w:hyperlink>
    </w:p>
    <w:p>
      <w:pPr>
        <w:pStyle w:val="TOC2"/>
        <w:tabs>
          <w:tab w:val="right" w:leader="dot" w:pos="8306"/>
        </w:tabs>
      </w:pPr>
      <w:hyperlink w:anchor="_Toc28697" w:history="1">
        <w:r>
          <w:rPr>
            <w:rFonts w:ascii="仿宋" w:eastAsia="仿宋" w:hAnsi="仿宋" w:cs="仿宋" w:hint="eastAsia"/>
            <w:lang w:eastAsia="zh-CN"/>
          </w:rPr>
          <w:t>(四)、土建工程建设指标</w:t>
        </w:r>
        <w:r>
          <w:tab/>
        </w:r>
        <w:r>
          <w:fldChar w:fldCharType="begin"/>
        </w:r>
        <w:r>
          <w:instrText xml:space="preserve"> PAGEREF _Toc28697 \h </w:instrText>
        </w:r>
        <w:r>
          <w:fldChar w:fldCharType="separate"/>
        </w:r>
        <w:r>
          <w:t>16</w:t>
        </w:r>
        <w:r>
          <w:fldChar w:fldCharType="end"/>
        </w:r>
      </w:hyperlink>
    </w:p>
    <w:p>
      <w:pPr>
        <w:pStyle w:val="TOC1"/>
        <w:tabs>
          <w:tab w:val="right" w:leader="dot" w:pos="8306"/>
        </w:tabs>
      </w:pPr>
      <w:hyperlink w:anchor="_Toc13861" w:history="1">
        <w:r>
          <w:rPr>
            <w:rFonts w:ascii="仿宋" w:eastAsia="仿宋" w:hAnsi="仿宋" w:cs="仿宋" w:hint="eastAsia"/>
            <w:lang w:eastAsia="zh-CN"/>
          </w:rPr>
          <w:t>四、产品规划分析</w:t>
        </w:r>
        <w:r>
          <w:tab/>
        </w:r>
        <w:r>
          <w:fldChar w:fldCharType="begin"/>
        </w:r>
        <w:r>
          <w:instrText xml:space="preserve"> PAGEREF _Toc13861 \h </w:instrText>
        </w:r>
        <w:r>
          <w:fldChar w:fldCharType="separate"/>
        </w:r>
        <w:r>
          <w:t>16</w:t>
        </w:r>
        <w:r>
          <w:fldChar w:fldCharType="end"/>
        </w:r>
      </w:hyperlink>
    </w:p>
    <w:p>
      <w:pPr>
        <w:pStyle w:val="TOC2"/>
        <w:tabs>
          <w:tab w:val="right" w:leader="dot" w:pos="8306"/>
        </w:tabs>
      </w:pPr>
      <w:hyperlink w:anchor="_Toc31893" w:history="1">
        <w:r>
          <w:rPr>
            <w:rFonts w:ascii="仿宋" w:eastAsia="仿宋" w:hAnsi="仿宋" w:cs="仿宋" w:hint="eastAsia"/>
            <w:lang w:eastAsia="zh-CN"/>
          </w:rPr>
          <w:t>(一)、产品规划</w:t>
        </w:r>
        <w:r>
          <w:tab/>
        </w:r>
        <w:r>
          <w:fldChar w:fldCharType="begin"/>
        </w:r>
        <w:r>
          <w:instrText xml:space="preserve"> PAGEREF _Toc31893 \h </w:instrText>
        </w:r>
        <w:r>
          <w:fldChar w:fldCharType="separate"/>
        </w:r>
        <w:r>
          <w:t>16</w:t>
        </w:r>
        <w:r>
          <w:fldChar w:fldCharType="end"/>
        </w:r>
      </w:hyperlink>
    </w:p>
    <w:p>
      <w:pPr>
        <w:pStyle w:val="TOC2"/>
        <w:tabs>
          <w:tab w:val="right" w:leader="dot" w:pos="8306"/>
        </w:tabs>
      </w:pPr>
      <w:hyperlink w:anchor="_Toc15487" w:history="1">
        <w:r>
          <w:rPr>
            <w:rFonts w:ascii="仿宋" w:eastAsia="仿宋" w:hAnsi="仿宋" w:cs="仿宋" w:hint="eastAsia"/>
            <w:lang w:eastAsia="zh-CN"/>
          </w:rPr>
          <w:t>(二)、建设规模</w:t>
        </w:r>
        <w:r>
          <w:tab/>
        </w:r>
        <w:r>
          <w:fldChar w:fldCharType="begin"/>
        </w:r>
        <w:r>
          <w:instrText xml:space="preserve"> PAGEREF _Toc15487 \h </w:instrText>
        </w:r>
        <w:r>
          <w:fldChar w:fldCharType="separate"/>
        </w:r>
        <w:r>
          <w:t>17</w:t>
        </w:r>
        <w:r>
          <w:fldChar w:fldCharType="end"/>
        </w:r>
      </w:hyperlink>
    </w:p>
    <w:p>
      <w:pPr>
        <w:pStyle w:val="TOC1"/>
        <w:tabs>
          <w:tab w:val="right" w:leader="dot" w:pos="8306"/>
        </w:tabs>
      </w:pPr>
      <w:hyperlink w:anchor="_Toc27719" w:history="1">
        <w:r>
          <w:rPr>
            <w:rFonts w:ascii="仿宋" w:eastAsia="仿宋" w:hAnsi="仿宋" w:cs="仿宋" w:hint="eastAsia"/>
            <w:lang w:eastAsia="zh-CN"/>
          </w:rPr>
          <w:t>五、教具及类似用具项目可持续发展</w:t>
        </w:r>
        <w:r>
          <w:tab/>
        </w:r>
        <w:r>
          <w:fldChar w:fldCharType="begin"/>
        </w:r>
        <w:r>
          <w:instrText xml:space="preserve"> PAGEREF _Toc27719 \h </w:instrText>
        </w:r>
        <w:r>
          <w:fldChar w:fldCharType="separate"/>
        </w:r>
        <w:r>
          <w:t>18</w:t>
        </w:r>
        <w:r>
          <w:fldChar w:fldCharType="end"/>
        </w:r>
      </w:hyperlink>
    </w:p>
    <w:p>
      <w:pPr>
        <w:pStyle w:val="TOC2"/>
        <w:tabs>
          <w:tab w:val="right" w:leader="dot" w:pos="8306"/>
        </w:tabs>
      </w:pPr>
      <w:hyperlink w:anchor="_Toc21195" w:history="1">
        <w:r>
          <w:rPr>
            <w:rFonts w:ascii="仿宋" w:eastAsia="仿宋" w:hAnsi="仿宋" w:cs="仿宋" w:hint="eastAsia"/>
            <w:lang w:eastAsia="zh-CN"/>
          </w:rPr>
          <w:t>(一)、可持续战略与实践</w:t>
        </w:r>
        <w:r>
          <w:tab/>
        </w:r>
        <w:r>
          <w:fldChar w:fldCharType="begin"/>
        </w:r>
        <w:r>
          <w:instrText xml:space="preserve"> PAGEREF _Toc21195 \h </w:instrText>
        </w:r>
        <w:r>
          <w:fldChar w:fldCharType="separate"/>
        </w:r>
        <w:r>
          <w:t>18</w:t>
        </w:r>
        <w:r>
          <w:fldChar w:fldCharType="end"/>
        </w:r>
      </w:hyperlink>
    </w:p>
    <w:p>
      <w:pPr>
        <w:pStyle w:val="TOC2"/>
        <w:tabs>
          <w:tab w:val="right" w:leader="dot" w:pos="8306"/>
        </w:tabs>
      </w:pPr>
      <w:hyperlink w:anchor="_Toc12375" w:history="1">
        <w:r>
          <w:rPr>
            <w:rFonts w:ascii="仿宋" w:eastAsia="仿宋" w:hAnsi="仿宋" w:cs="仿宋" w:hint="eastAsia"/>
            <w:lang w:eastAsia="zh-CN"/>
          </w:rPr>
          <w:t>(二)、环保与社会责任</w:t>
        </w:r>
        <w:r>
          <w:tab/>
        </w:r>
        <w:r>
          <w:fldChar w:fldCharType="begin"/>
        </w:r>
        <w:r>
          <w:instrText xml:space="preserve"> PAGEREF _Toc12375 \h </w:instrText>
        </w:r>
        <w:r>
          <w:fldChar w:fldCharType="separate"/>
        </w:r>
        <w:r>
          <w:t>19</w:t>
        </w:r>
        <w:r>
          <w:fldChar w:fldCharType="end"/>
        </w:r>
      </w:hyperlink>
    </w:p>
    <w:p>
      <w:pPr>
        <w:pStyle w:val="TOC1"/>
        <w:tabs>
          <w:tab w:val="right" w:leader="dot" w:pos="8306"/>
        </w:tabs>
      </w:pPr>
      <w:hyperlink w:anchor="_Toc19545" w:history="1">
        <w:r>
          <w:rPr>
            <w:rFonts w:ascii="仿宋" w:eastAsia="仿宋" w:hAnsi="仿宋" w:cs="仿宋" w:hint="eastAsia"/>
            <w:lang w:eastAsia="zh-CN"/>
          </w:rPr>
          <w:t>六、教具及类似用具项目危机管理</w:t>
        </w:r>
        <w:r>
          <w:tab/>
        </w:r>
        <w:r>
          <w:fldChar w:fldCharType="begin"/>
        </w:r>
        <w:r>
          <w:instrText xml:space="preserve"> PAGEREF _Toc19545 \h </w:instrText>
        </w:r>
        <w:r>
          <w:fldChar w:fldCharType="separate"/>
        </w:r>
        <w:r>
          <w:t>20</w:t>
        </w:r>
        <w:r>
          <w:fldChar w:fldCharType="end"/>
        </w:r>
      </w:hyperlink>
    </w:p>
    <w:p>
      <w:pPr>
        <w:pStyle w:val="TOC2"/>
        <w:tabs>
          <w:tab w:val="right" w:leader="dot" w:pos="8306"/>
        </w:tabs>
      </w:pPr>
      <w:hyperlink w:anchor="_Toc25238" w:history="1">
        <w:r>
          <w:rPr>
            <w:rFonts w:ascii="仿宋" w:eastAsia="仿宋" w:hAnsi="仿宋" w:cs="仿宋" w:hint="eastAsia"/>
            <w:lang w:eastAsia="zh-CN"/>
          </w:rPr>
          <w:t>(一)、危机预警与识别</w:t>
        </w:r>
        <w:r>
          <w:tab/>
        </w:r>
        <w:r>
          <w:fldChar w:fldCharType="begin"/>
        </w:r>
        <w:r>
          <w:instrText xml:space="preserve"> PAGEREF _Toc25238 \h </w:instrText>
        </w:r>
        <w:r>
          <w:fldChar w:fldCharType="separate"/>
        </w:r>
        <w:r>
          <w:t>20</w:t>
        </w:r>
        <w:r>
          <w:fldChar w:fldCharType="end"/>
        </w:r>
      </w:hyperlink>
    </w:p>
    <w:p>
      <w:pPr>
        <w:pStyle w:val="TOC2"/>
        <w:tabs>
          <w:tab w:val="right" w:leader="dot" w:pos="8306"/>
        </w:tabs>
      </w:pPr>
      <w:hyperlink w:anchor="_Toc2182" w:history="1">
        <w:r>
          <w:rPr>
            <w:rFonts w:ascii="仿宋" w:eastAsia="仿宋" w:hAnsi="仿宋" w:cs="仿宋" w:hint="eastAsia"/>
            <w:lang w:eastAsia="zh-CN"/>
          </w:rPr>
          <w:t>(二)、危机应对与恢复</w:t>
        </w:r>
        <w:r>
          <w:tab/>
        </w:r>
        <w:r>
          <w:fldChar w:fldCharType="begin"/>
        </w:r>
        <w:r>
          <w:instrText xml:space="preserve"> PAGEREF _Toc2182 \h </w:instrText>
        </w:r>
        <w:r>
          <w:fldChar w:fldCharType="separate"/>
        </w:r>
        <w:r>
          <w:t>21</w:t>
        </w:r>
        <w:r>
          <w:fldChar w:fldCharType="end"/>
        </w:r>
      </w:hyperlink>
    </w:p>
    <w:p>
      <w:pPr>
        <w:pStyle w:val="TOC1"/>
        <w:tabs>
          <w:tab w:val="right" w:leader="dot" w:pos="8306"/>
        </w:tabs>
      </w:pPr>
      <w:hyperlink w:anchor="_Toc9841" w:history="1">
        <w:r>
          <w:rPr>
            <w:rFonts w:ascii="仿宋" w:eastAsia="仿宋" w:hAnsi="仿宋" w:cs="仿宋" w:hint="eastAsia"/>
            <w:lang w:eastAsia="zh-CN"/>
          </w:rPr>
          <w:t>七、教具及类似用具项目创新与研发</w:t>
        </w:r>
        <w:r>
          <w:tab/>
        </w:r>
        <w:r>
          <w:fldChar w:fldCharType="begin"/>
        </w:r>
        <w:r>
          <w:instrText xml:space="preserve"> PAGEREF _Toc9841 \h </w:instrText>
        </w:r>
        <w:r>
          <w:fldChar w:fldCharType="separate"/>
        </w:r>
        <w:r>
          <w:t>23</w:t>
        </w:r>
        <w:r>
          <w:fldChar w:fldCharType="end"/>
        </w:r>
      </w:hyperlink>
    </w:p>
    <w:p>
      <w:pPr>
        <w:pStyle w:val="TOC2"/>
        <w:tabs>
          <w:tab w:val="right" w:leader="dot" w:pos="8306"/>
        </w:tabs>
      </w:pPr>
      <w:hyperlink w:anchor="_Toc108" w:history="1">
        <w:r>
          <w:rPr>
            <w:rFonts w:ascii="仿宋" w:eastAsia="仿宋" w:hAnsi="仿宋" w:cs="仿宋" w:hint="eastAsia"/>
            <w:lang w:eastAsia="zh-CN"/>
          </w:rPr>
          <w:t>(一)、创新策略与方向</w:t>
        </w:r>
        <w:r>
          <w:tab/>
        </w:r>
        <w:r>
          <w:fldChar w:fldCharType="begin"/>
        </w:r>
        <w:r>
          <w:instrText xml:space="preserve"> PAGEREF _Toc108 \h </w:instrText>
        </w:r>
        <w:r>
          <w:fldChar w:fldCharType="separate"/>
        </w:r>
        <w:r>
          <w:t>23</w:t>
        </w:r>
        <w:r>
          <w:fldChar w:fldCharType="end"/>
        </w:r>
      </w:hyperlink>
    </w:p>
    <w:p>
      <w:pPr>
        <w:pStyle w:val="TOC2"/>
        <w:tabs>
          <w:tab w:val="right" w:leader="dot" w:pos="8306"/>
        </w:tabs>
      </w:pPr>
      <w:hyperlink w:anchor="_Toc28277" w:history="1">
        <w:r>
          <w:rPr>
            <w:rFonts w:ascii="仿宋" w:eastAsia="仿宋" w:hAnsi="仿宋" w:cs="仿宋" w:hint="eastAsia"/>
            <w:lang w:eastAsia="zh-CN"/>
          </w:rPr>
          <w:t>(二)、研发规划与投入</w:t>
        </w:r>
        <w:r>
          <w:tab/>
        </w:r>
        <w:r>
          <w:fldChar w:fldCharType="begin"/>
        </w:r>
        <w:r>
          <w:instrText xml:space="preserve"> PAGEREF _Toc28277 \h </w:instrText>
        </w:r>
        <w:r>
          <w:fldChar w:fldCharType="separate"/>
        </w:r>
        <w:r>
          <w:t>24</w:t>
        </w:r>
        <w:r>
          <w:fldChar w:fldCharType="end"/>
        </w:r>
      </w:hyperlink>
    </w:p>
    <w:p>
      <w:pPr>
        <w:pStyle w:val="TOC1"/>
        <w:tabs>
          <w:tab w:val="right" w:leader="dot" w:pos="8306"/>
        </w:tabs>
      </w:pPr>
      <w:hyperlink w:anchor="_Toc10967" w:history="1">
        <w:r>
          <w:rPr>
            <w:rFonts w:ascii="仿宋" w:eastAsia="仿宋" w:hAnsi="仿宋" w:cs="仿宋" w:hint="eastAsia"/>
            <w:lang w:eastAsia="zh-CN"/>
          </w:rPr>
          <w:t>八、教具及类似用具项目计划安排</w:t>
        </w:r>
        <w:r>
          <w:tab/>
        </w:r>
        <w:r>
          <w:fldChar w:fldCharType="begin"/>
        </w:r>
        <w:r>
          <w:instrText xml:space="preserve"> PAGEREF _Toc10967 \h </w:instrText>
        </w:r>
        <w:r>
          <w:fldChar w:fldCharType="separate"/>
        </w:r>
        <w:r>
          <w:t>26</w:t>
        </w:r>
        <w:r>
          <w:fldChar w:fldCharType="end"/>
        </w:r>
      </w:hyperlink>
    </w:p>
    <w:p>
      <w:pPr>
        <w:pStyle w:val="TOC2"/>
        <w:tabs>
          <w:tab w:val="right" w:leader="dot" w:pos="8306"/>
        </w:tabs>
      </w:pPr>
      <w:hyperlink w:anchor="_Toc13036" w:history="1">
        <w:r>
          <w:rPr>
            <w:rFonts w:ascii="仿宋" w:eastAsia="仿宋" w:hAnsi="仿宋" w:cs="仿宋" w:hint="eastAsia"/>
            <w:lang w:eastAsia="zh-CN"/>
          </w:rPr>
          <w:t>(一)、建设周期</w:t>
        </w:r>
        <w:r>
          <w:tab/>
        </w:r>
        <w:r>
          <w:fldChar w:fldCharType="begin"/>
        </w:r>
        <w:r>
          <w:instrText xml:space="preserve"> PAGEREF _Toc13036 \h </w:instrText>
        </w:r>
        <w:r>
          <w:fldChar w:fldCharType="separate"/>
        </w:r>
        <w:r>
          <w:t>26</w:t>
        </w:r>
        <w:r>
          <w:fldChar w:fldCharType="end"/>
        </w:r>
      </w:hyperlink>
    </w:p>
    <w:p>
      <w:pPr>
        <w:pStyle w:val="TOC2"/>
        <w:tabs>
          <w:tab w:val="right" w:leader="dot" w:pos="8306"/>
        </w:tabs>
      </w:pPr>
      <w:hyperlink w:anchor="_Toc12527" w:history="1">
        <w:r>
          <w:rPr>
            <w:rFonts w:ascii="仿宋" w:eastAsia="仿宋" w:hAnsi="仿宋" w:cs="仿宋" w:hint="eastAsia"/>
            <w:lang w:eastAsia="zh-CN"/>
          </w:rPr>
          <w:t>(二)、建设进度</w:t>
        </w:r>
        <w:r>
          <w:tab/>
        </w:r>
        <w:r>
          <w:fldChar w:fldCharType="begin"/>
        </w:r>
        <w:r>
          <w:instrText xml:space="preserve"> PAGEREF _Toc12527 \h </w:instrText>
        </w:r>
        <w:r>
          <w:fldChar w:fldCharType="separate"/>
        </w:r>
        <w:r>
          <w:t>27</w:t>
        </w:r>
        <w:r>
          <w:fldChar w:fldCharType="end"/>
        </w:r>
      </w:hyperlink>
    </w:p>
    <w:p>
      <w:pPr>
        <w:pStyle w:val="TOC2"/>
        <w:tabs>
          <w:tab w:val="right" w:leader="dot" w:pos="8306"/>
        </w:tabs>
      </w:pPr>
      <w:hyperlink w:anchor="_Toc19029" w:history="1">
        <w:r>
          <w:rPr>
            <w:rFonts w:ascii="仿宋" w:eastAsia="仿宋" w:hAnsi="仿宋" w:cs="仿宋" w:hint="eastAsia"/>
            <w:lang w:eastAsia="zh-CN"/>
          </w:rPr>
          <w:t>(三)、进度安排注意事项</w:t>
        </w:r>
        <w:r>
          <w:tab/>
        </w:r>
        <w:r>
          <w:fldChar w:fldCharType="begin"/>
        </w:r>
        <w:r>
          <w:instrText xml:space="preserve"> PAGEREF _Toc19029 \h </w:instrText>
        </w:r>
        <w:r>
          <w:fldChar w:fldCharType="separate"/>
        </w:r>
        <w:r>
          <w:t>28</w:t>
        </w:r>
        <w:r>
          <w:fldChar w:fldCharType="end"/>
        </w:r>
      </w:hyperlink>
    </w:p>
    <w:p>
      <w:pPr>
        <w:pStyle w:val="TOC2"/>
        <w:tabs>
          <w:tab w:val="right" w:leader="dot" w:pos="8306"/>
        </w:tabs>
      </w:pPr>
      <w:hyperlink w:anchor="_Toc321" w:history="1">
        <w:r>
          <w:rPr>
            <w:rFonts w:ascii="仿宋" w:eastAsia="仿宋" w:hAnsi="仿宋" w:cs="仿宋" w:hint="eastAsia"/>
            <w:lang w:eastAsia="zh-CN"/>
          </w:rPr>
          <w:t>(四)、人力资源配置</w:t>
        </w:r>
        <w:r>
          <w:tab/>
        </w:r>
        <w:r>
          <w:fldChar w:fldCharType="begin"/>
        </w:r>
        <w:r>
          <w:instrText xml:space="preserve"> PAGEREF _Toc321 \h </w:instrText>
        </w:r>
        <w:r>
          <w:fldChar w:fldCharType="separate"/>
        </w:r>
        <w:r>
          <w:t>29</w:t>
        </w:r>
        <w:r>
          <w:fldChar w:fldCharType="end"/>
        </w:r>
      </w:hyperlink>
    </w:p>
    <w:p>
      <w:pPr>
        <w:pStyle w:val="TOC1"/>
        <w:tabs>
          <w:tab w:val="right" w:leader="dot" w:pos="8306"/>
        </w:tabs>
      </w:pPr>
      <w:hyperlink w:anchor="_Toc23250" w:history="1">
        <w:r>
          <w:rPr>
            <w:rFonts w:ascii="仿宋" w:eastAsia="仿宋" w:hAnsi="仿宋" w:cs="仿宋" w:hint="eastAsia"/>
            <w:lang w:eastAsia="zh-CN"/>
          </w:rPr>
          <w:t>九、生产安全保护</w:t>
        </w:r>
        <w:r>
          <w:tab/>
        </w:r>
        <w:r>
          <w:fldChar w:fldCharType="begin"/>
        </w:r>
        <w:r>
          <w:instrText xml:space="preserve"> PAGEREF _Toc23250 \h </w:instrText>
        </w:r>
        <w:r>
          <w:fldChar w:fldCharType="separate"/>
        </w:r>
        <w:r>
          <w:t>30</w:t>
        </w:r>
        <w:r>
          <w:fldChar w:fldCharType="end"/>
        </w:r>
      </w:hyperlink>
    </w:p>
    <w:p>
      <w:pPr>
        <w:pStyle w:val="TOC2"/>
        <w:tabs>
          <w:tab w:val="right" w:leader="dot" w:pos="8306"/>
        </w:tabs>
      </w:pPr>
      <w:hyperlink w:anchor="_Toc31759" w:history="1">
        <w:r>
          <w:rPr>
            <w:rFonts w:ascii="仿宋" w:eastAsia="仿宋" w:hAnsi="仿宋" w:cs="仿宋" w:hint="eastAsia"/>
            <w:lang w:eastAsia="zh-CN"/>
          </w:rPr>
          <w:t>(一)、消防安全</w:t>
        </w:r>
        <w:r>
          <w:tab/>
        </w:r>
        <w:r>
          <w:fldChar w:fldCharType="begin"/>
        </w:r>
        <w:r>
          <w:instrText xml:space="preserve"> PAGEREF _Toc31759 \h </w:instrText>
        </w:r>
        <w:r>
          <w:fldChar w:fldCharType="separate"/>
        </w:r>
        <w:r>
          <w:t>30</w:t>
        </w:r>
        <w:r>
          <w:fldChar w:fldCharType="end"/>
        </w:r>
      </w:hyperlink>
    </w:p>
    <w:p>
      <w:pPr>
        <w:pStyle w:val="TOC2"/>
        <w:tabs>
          <w:tab w:val="right" w:leader="dot" w:pos="8306"/>
        </w:tabs>
      </w:pPr>
      <w:hyperlink w:anchor="_Toc21433" w:history="1">
        <w:r>
          <w:rPr>
            <w:rFonts w:ascii="仿宋" w:eastAsia="仿宋" w:hAnsi="仿宋" w:cs="仿宋" w:hint="eastAsia"/>
            <w:lang w:eastAsia="zh-CN"/>
          </w:rPr>
          <w:t>(二)、防火防爆总图布置措施</w:t>
        </w:r>
        <w:r>
          <w:tab/>
        </w:r>
        <w:r>
          <w:fldChar w:fldCharType="begin"/>
        </w:r>
        <w:r>
          <w:instrText xml:space="preserve"> PAGEREF _Toc21433 \h </w:instrText>
        </w:r>
        <w:r>
          <w:fldChar w:fldCharType="separate"/>
        </w:r>
        <w:r>
          <w:t>32</w:t>
        </w:r>
        <w:r>
          <w:fldChar w:fldCharType="end"/>
        </w:r>
      </w:hyperlink>
    </w:p>
    <w:p>
      <w:pPr>
        <w:pStyle w:val="TOC2"/>
        <w:tabs>
          <w:tab w:val="right" w:leader="dot" w:pos="8306"/>
        </w:tabs>
      </w:pPr>
      <w:hyperlink w:anchor="_Toc2824" w:history="1">
        <w:r>
          <w:rPr>
            <w:rFonts w:ascii="仿宋" w:eastAsia="仿宋" w:hAnsi="仿宋" w:cs="仿宋" w:hint="eastAsia"/>
            <w:lang w:eastAsia="zh-CN"/>
          </w:rPr>
          <w:t>(三)、自然灾害防范措施</w:t>
        </w:r>
        <w:r>
          <w:tab/>
        </w:r>
        <w:r>
          <w:fldChar w:fldCharType="begin"/>
        </w:r>
        <w:r>
          <w:instrText xml:space="preserve"> PAGEREF _Toc2824 \h </w:instrText>
        </w:r>
        <w:r>
          <w:fldChar w:fldCharType="separate"/>
        </w:r>
        <w:r>
          <w:t>32</w:t>
        </w:r>
        <w:r>
          <w:fldChar w:fldCharType="end"/>
        </w:r>
      </w:hyperlink>
    </w:p>
    <w:p>
      <w:pPr>
        <w:pStyle w:val="TOC2"/>
        <w:tabs>
          <w:tab w:val="right" w:leader="dot" w:pos="8306"/>
        </w:tabs>
      </w:pPr>
      <w:hyperlink w:anchor="_Toc6374" w:history="1">
        <w:r>
          <w:rPr>
            <w:rFonts w:ascii="仿宋" w:eastAsia="仿宋" w:hAnsi="仿宋" w:cs="仿宋" w:hint="eastAsia"/>
            <w:lang w:eastAsia="zh-CN"/>
          </w:rPr>
          <w:t>(四)、安全色及安全标志使用要求</w:t>
        </w:r>
        <w:r>
          <w:tab/>
        </w:r>
        <w:r>
          <w:fldChar w:fldCharType="begin"/>
        </w:r>
        <w:r>
          <w:instrText xml:space="preserve"> PAGEREF _Toc6374 \h </w:instrText>
        </w:r>
        <w:r>
          <w:fldChar w:fldCharType="separate"/>
        </w:r>
        <w:r>
          <w:t>33</w:t>
        </w:r>
        <w:r>
          <w:fldChar w:fldCharType="end"/>
        </w:r>
      </w:hyperlink>
    </w:p>
    <w:p>
      <w:pPr>
        <w:pStyle w:val="TOC2"/>
        <w:tabs>
          <w:tab w:val="right" w:leader="dot" w:pos="8306"/>
        </w:tabs>
      </w:pPr>
      <w:hyperlink w:anchor="_Toc18393" w:history="1">
        <w:r>
          <w:rPr>
            <w:rFonts w:ascii="仿宋" w:eastAsia="仿宋" w:hAnsi="仿宋" w:cs="仿宋" w:hint="eastAsia"/>
            <w:lang w:eastAsia="zh-CN"/>
          </w:rPr>
          <w:t>(五)、防尘防毒措施</w:t>
        </w:r>
        <w:r>
          <w:tab/>
        </w:r>
        <w:r>
          <w:fldChar w:fldCharType="begin"/>
        </w:r>
        <w:r>
          <w:instrText xml:space="preserve"> PAGEREF _Toc18393 \h </w:instrText>
        </w:r>
        <w:r>
          <w:fldChar w:fldCharType="separate"/>
        </w:r>
        <w:r>
          <w:t>34</w:t>
        </w:r>
        <w:r>
          <w:fldChar w:fldCharType="end"/>
        </w:r>
      </w:hyperlink>
    </w:p>
    <w:p>
      <w:pPr>
        <w:pStyle w:val="TOC2"/>
        <w:tabs>
          <w:tab w:val="right" w:leader="dot" w:pos="8306"/>
        </w:tabs>
      </w:pPr>
      <w:hyperlink w:anchor="_Toc5516" w:history="1">
        <w:r>
          <w:rPr>
            <w:rFonts w:ascii="仿宋" w:eastAsia="仿宋" w:hAnsi="仿宋" w:cs="仿宋" w:hint="eastAsia"/>
            <w:lang w:eastAsia="zh-CN"/>
          </w:rPr>
          <w:t>(六)、防静电、触电防护及防雷措施</w:t>
        </w:r>
        <w:r>
          <w:tab/>
        </w:r>
        <w:r>
          <w:fldChar w:fldCharType="begin"/>
        </w:r>
        <w:r>
          <w:instrText xml:space="preserve"> PAGEREF _Toc5516 \h </w:instrText>
        </w:r>
        <w:r>
          <w:fldChar w:fldCharType="separate"/>
        </w:r>
        <w:r>
          <w:t>35</w:t>
        </w:r>
        <w:r>
          <w:fldChar w:fldCharType="end"/>
        </w:r>
      </w:hyperlink>
    </w:p>
    <w:p>
      <w:pPr>
        <w:pStyle w:val="TOC2"/>
        <w:tabs>
          <w:tab w:val="right" w:leader="dot" w:pos="8306"/>
        </w:tabs>
      </w:pPr>
      <w:hyperlink w:anchor="_Toc12345" w:history="1">
        <w:r>
          <w:rPr>
            <w:rFonts w:ascii="仿宋" w:eastAsia="仿宋" w:hAnsi="仿宋" w:cs="仿宋" w:hint="eastAsia"/>
            <w:lang w:eastAsia="zh-CN"/>
          </w:rPr>
          <w:t>(七)、机械设备安全保障措施</w:t>
        </w:r>
        <w:r>
          <w:tab/>
        </w:r>
        <w:r>
          <w:fldChar w:fldCharType="begin"/>
        </w:r>
        <w:r>
          <w:instrText xml:space="preserve"> PAGEREF _Toc12345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6" w:history="1">
        <w:r>
          <w:rPr>
            <w:rFonts w:ascii="仿宋" w:eastAsia="仿宋" w:hAnsi="仿宋" w:cs="仿宋" w:hint="eastAsia"/>
            <w:lang w:eastAsia="zh-CN"/>
          </w:rPr>
          <w:t>十、教具及类似用具项目人力资源管理</w:t>
        </w:r>
        <w:r>
          <w:tab/>
        </w:r>
        <w:r>
          <w:fldChar w:fldCharType="begin"/>
        </w:r>
        <w:r>
          <w:instrText xml:space="preserve"> PAGEREF _Toc23186 \h </w:instrText>
        </w:r>
        <w:r>
          <w:fldChar w:fldCharType="separate"/>
        </w:r>
        <w:r>
          <w:t>38</w:t>
        </w:r>
        <w:r>
          <w:fldChar w:fldCharType="end"/>
        </w:r>
      </w:hyperlink>
    </w:p>
    <w:p>
      <w:pPr>
        <w:pStyle w:val="TOC2"/>
        <w:tabs>
          <w:tab w:val="right" w:leader="dot" w:pos="8306"/>
        </w:tabs>
      </w:pPr>
      <w:hyperlink w:anchor="_Toc7002" w:history="1">
        <w:r>
          <w:rPr>
            <w:rFonts w:ascii="仿宋" w:eastAsia="仿宋" w:hAnsi="仿宋" w:cs="仿宋" w:hint="eastAsia"/>
            <w:lang w:eastAsia="zh-CN"/>
          </w:rPr>
          <w:t>(一)、建立健全的预算管理制度</w:t>
        </w:r>
        <w:r>
          <w:tab/>
        </w:r>
        <w:r>
          <w:fldChar w:fldCharType="begin"/>
        </w:r>
        <w:r>
          <w:instrText xml:space="preserve"> PAGEREF _Toc7002 \h </w:instrText>
        </w:r>
        <w:r>
          <w:fldChar w:fldCharType="separate"/>
        </w:r>
        <w:r>
          <w:t>38</w:t>
        </w:r>
        <w:r>
          <w:fldChar w:fldCharType="end"/>
        </w:r>
      </w:hyperlink>
    </w:p>
    <w:p>
      <w:pPr>
        <w:pStyle w:val="TOC2"/>
        <w:tabs>
          <w:tab w:val="right" w:leader="dot" w:pos="8306"/>
        </w:tabs>
      </w:pPr>
      <w:hyperlink w:anchor="_Toc19640" w:history="1">
        <w:r>
          <w:rPr>
            <w:rFonts w:ascii="仿宋" w:eastAsia="仿宋" w:hAnsi="仿宋" w:cs="仿宋" w:hint="eastAsia"/>
            <w:lang w:eastAsia="zh-CN"/>
          </w:rPr>
          <w:t>(二)、加强资金流动监控</w:t>
        </w:r>
        <w:r>
          <w:tab/>
        </w:r>
        <w:r>
          <w:fldChar w:fldCharType="begin"/>
        </w:r>
        <w:r>
          <w:instrText xml:space="preserve"> PAGEREF _Toc19640 \h </w:instrText>
        </w:r>
        <w:r>
          <w:fldChar w:fldCharType="separate"/>
        </w:r>
        <w:r>
          <w:t>40</w:t>
        </w:r>
        <w:r>
          <w:fldChar w:fldCharType="end"/>
        </w:r>
      </w:hyperlink>
    </w:p>
    <w:p>
      <w:pPr>
        <w:pStyle w:val="TOC2"/>
        <w:tabs>
          <w:tab w:val="right" w:leader="dot" w:pos="8306"/>
        </w:tabs>
      </w:pPr>
      <w:hyperlink w:anchor="_Toc1002" w:history="1">
        <w:r>
          <w:rPr>
            <w:rFonts w:ascii="仿宋" w:eastAsia="仿宋" w:hAnsi="仿宋" w:cs="仿宋" w:hint="eastAsia"/>
            <w:lang w:eastAsia="zh-CN"/>
          </w:rPr>
          <w:t>(三)、制定完善的风险控制机制</w:t>
        </w:r>
        <w:r>
          <w:tab/>
        </w:r>
        <w:r>
          <w:fldChar w:fldCharType="begin"/>
        </w:r>
        <w:r>
          <w:instrText xml:space="preserve"> PAGEREF _Toc1002 \h </w:instrText>
        </w:r>
        <w:r>
          <w:fldChar w:fldCharType="separate"/>
        </w:r>
        <w:r>
          <w:t>41</w:t>
        </w:r>
        <w:r>
          <w:fldChar w:fldCharType="end"/>
        </w:r>
      </w:hyperlink>
    </w:p>
    <w:p>
      <w:pPr>
        <w:pStyle w:val="TOC2"/>
        <w:tabs>
          <w:tab w:val="right" w:leader="dot" w:pos="8306"/>
        </w:tabs>
      </w:pPr>
      <w:hyperlink w:anchor="_Toc18721" w:history="1">
        <w:r>
          <w:rPr>
            <w:rFonts w:ascii="仿宋" w:eastAsia="仿宋" w:hAnsi="仿宋" w:cs="仿宋" w:hint="eastAsia"/>
            <w:lang w:eastAsia="zh-CN"/>
          </w:rPr>
          <w:t>(四)、优化成本管理</w:t>
        </w:r>
        <w:r>
          <w:tab/>
        </w:r>
        <w:r>
          <w:fldChar w:fldCharType="begin"/>
        </w:r>
        <w:r>
          <w:instrText xml:space="preserve"> PAGEREF _Toc18721 \h </w:instrText>
        </w:r>
        <w:r>
          <w:fldChar w:fldCharType="separate"/>
        </w:r>
        <w:r>
          <w:t>43</w:t>
        </w:r>
        <w:r>
          <w:fldChar w:fldCharType="end"/>
        </w:r>
      </w:hyperlink>
    </w:p>
    <w:p>
      <w:pPr>
        <w:pStyle w:val="TOC1"/>
        <w:tabs>
          <w:tab w:val="right" w:leader="dot" w:pos="8306"/>
        </w:tabs>
      </w:pPr>
      <w:hyperlink w:anchor="_Toc4869" w:history="1">
        <w:r>
          <w:rPr>
            <w:rFonts w:ascii="仿宋" w:eastAsia="仿宋" w:hAnsi="仿宋" w:cs="仿宋" w:hint="eastAsia"/>
            <w:lang w:eastAsia="zh-CN"/>
          </w:rPr>
          <w:t>十一、教具及类似用具项目人力资源培养与发展</w:t>
        </w:r>
        <w:r>
          <w:tab/>
        </w:r>
        <w:r>
          <w:fldChar w:fldCharType="begin"/>
        </w:r>
        <w:r>
          <w:instrText xml:space="preserve"> PAGEREF _Toc4869 \h </w:instrText>
        </w:r>
        <w:r>
          <w:fldChar w:fldCharType="separate"/>
        </w:r>
        <w:r>
          <w:t>44</w:t>
        </w:r>
        <w:r>
          <w:fldChar w:fldCharType="end"/>
        </w:r>
      </w:hyperlink>
    </w:p>
    <w:p>
      <w:pPr>
        <w:pStyle w:val="TOC2"/>
        <w:tabs>
          <w:tab w:val="right" w:leader="dot" w:pos="8306"/>
        </w:tabs>
      </w:pPr>
      <w:hyperlink w:anchor="_Toc6900" w:history="1">
        <w:r>
          <w:rPr>
            <w:rFonts w:ascii="仿宋" w:eastAsia="仿宋" w:hAnsi="仿宋" w:cs="仿宋" w:hint="eastAsia"/>
            <w:lang w:eastAsia="zh-CN"/>
          </w:rPr>
          <w:t>(一)、人才需求与规划</w:t>
        </w:r>
        <w:r>
          <w:tab/>
        </w:r>
        <w:r>
          <w:fldChar w:fldCharType="begin"/>
        </w:r>
        <w:r>
          <w:instrText xml:space="preserve"> PAGEREF _Toc6900 \h </w:instrText>
        </w:r>
        <w:r>
          <w:fldChar w:fldCharType="separate"/>
        </w:r>
        <w:r>
          <w:t>44</w:t>
        </w:r>
        <w:r>
          <w:fldChar w:fldCharType="end"/>
        </w:r>
      </w:hyperlink>
    </w:p>
    <w:p>
      <w:pPr>
        <w:pStyle w:val="TOC2"/>
        <w:tabs>
          <w:tab w:val="right" w:leader="dot" w:pos="8306"/>
        </w:tabs>
      </w:pPr>
      <w:hyperlink w:anchor="_Toc31683" w:history="1">
        <w:r>
          <w:rPr>
            <w:rFonts w:ascii="仿宋" w:eastAsia="仿宋" w:hAnsi="仿宋" w:cs="仿宋" w:hint="eastAsia"/>
            <w:lang w:eastAsia="zh-CN"/>
          </w:rPr>
          <w:t>(二)、培训与发展计划</w:t>
        </w:r>
        <w:r>
          <w:tab/>
        </w:r>
        <w:r>
          <w:fldChar w:fldCharType="begin"/>
        </w:r>
        <w:r>
          <w:instrText xml:space="preserve"> PAGEREF _Toc31683 \h </w:instrText>
        </w:r>
        <w:r>
          <w:fldChar w:fldCharType="separate"/>
        </w:r>
        <w:r>
          <w:t>44</w:t>
        </w:r>
        <w:r>
          <w:fldChar w:fldCharType="end"/>
        </w:r>
      </w:hyperlink>
    </w:p>
    <w:p>
      <w:pPr>
        <w:pStyle w:val="TOC1"/>
        <w:tabs>
          <w:tab w:val="right" w:leader="dot" w:pos="8306"/>
        </w:tabs>
      </w:pPr>
      <w:hyperlink w:anchor="_Toc13102" w:history="1">
        <w:r>
          <w:rPr>
            <w:rFonts w:ascii="仿宋" w:eastAsia="仿宋" w:hAnsi="仿宋" w:cs="仿宋" w:hint="eastAsia"/>
            <w:lang w:eastAsia="zh-CN"/>
          </w:rPr>
          <w:t>十二、教具及类似用具项目风险管理</w:t>
        </w:r>
        <w:r>
          <w:tab/>
        </w:r>
        <w:r>
          <w:fldChar w:fldCharType="begin"/>
        </w:r>
        <w:r>
          <w:instrText xml:space="preserve"> PAGEREF _Toc13102 \h </w:instrText>
        </w:r>
        <w:r>
          <w:fldChar w:fldCharType="separate"/>
        </w:r>
        <w:r>
          <w:t>45</w:t>
        </w:r>
        <w:r>
          <w:fldChar w:fldCharType="end"/>
        </w:r>
      </w:hyperlink>
    </w:p>
    <w:p>
      <w:pPr>
        <w:pStyle w:val="TOC2"/>
        <w:tabs>
          <w:tab w:val="right" w:leader="dot" w:pos="8306"/>
        </w:tabs>
      </w:pPr>
      <w:hyperlink w:anchor="_Toc29781" w:history="1">
        <w:r>
          <w:rPr>
            <w:rFonts w:ascii="仿宋" w:eastAsia="仿宋" w:hAnsi="仿宋" w:cs="仿宋" w:hint="eastAsia"/>
            <w:lang w:eastAsia="zh-CN"/>
          </w:rPr>
          <w:t>(一)、风险识别与评估</w:t>
        </w:r>
        <w:r>
          <w:tab/>
        </w:r>
        <w:r>
          <w:fldChar w:fldCharType="begin"/>
        </w:r>
        <w:r>
          <w:instrText xml:space="preserve"> PAGEREF _Toc29781 \h </w:instrText>
        </w:r>
        <w:r>
          <w:fldChar w:fldCharType="separate"/>
        </w:r>
        <w:r>
          <w:t>45</w:t>
        </w:r>
        <w:r>
          <w:fldChar w:fldCharType="end"/>
        </w:r>
      </w:hyperlink>
    </w:p>
    <w:p>
      <w:pPr>
        <w:pStyle w:val="TOC2"/>
        <w:tabs>
          <w:tab w:val="right" w:leader="dot" w:pos="8306"/>
        </w:tabs>
      </w:pPr>
      <w:hyperlink w:anchor="_Toc23517" w:history="1">
        <w:r>
          <w:rPr>
            <w:rFonts w:ascii="仿宋" w:eastAsia="仿宋" w:hAnsi="仿宋" w:cs="仿宋" w:hint="eastAsia"/>
            <w:lang w:eastAsia="zh-CN"/>
          </w:rPr>
          <w:t>(二)、风险应对策略</w:t>
        </w:r>
        <w:r>
          <w:tab/>
        </w:r>
        <w:r>
          <w:fldChar w:fldCharType="begin"/>
        </w:r>
        <w:r>
          <w:instrText xml:space="preserve"> PAGEREF _Toc23517 \h </w:instrText>
        </w:r>
        <w:r>
          <w:fldChar w:fldCharType="separate"/>
        </w:r>
        <w:r>
          <w:t>46</w:t>
        </w:r>
        <w:r>
          <w:fldChar w:fldCharType="end"/>
        </w:r>
      </w:hyperlink>
    </w:p>
    <w:p>
      <w:pPr>
        <w:pStyle w:val="TOC2"/>
        <w:tabs>
          <w:tab w:val="right" w:leader="dot" w:pos="8306"/>
        </w:tabs>
      </w:pPr>
      <w:hyperlink w:anchor="_Toc16574" w:history="1">
        <w:r>
          <w:rPr>
            <w:rFonts w:ascii="仿宋" w:eastAsia="仿宋" w:hAnsi="仿宋" w:cs="仿宋" w:hint="eastAsia"/>
            <w:lang w:eastAsia="zh-CN"/>
          </w:rPr>
          <w:t>(三)、风险监控与控制</w:t>
        </w:r>
        <w:r>
          <w:tab/>
        </w:r>
        <w:r>
          <w:fldChar w:fldCharType="begin"/>
        </w:r>
        <w:r>
          <w:instrText xml:space="preserve"> PAGEREF _Toc16574 \h </w:instrText>
        </w:r>
        <w:r>
          <w:fldChar w:fldCharType="separate"/>
        </w:r>
        <w:r>
          <w:t>48</w:t>
        </w:r>
        <w:r>
          <w:fldChar w:fldCharType="end"/>
        </w:r>
      </w:hyperlink>
    </w:p>
    <w:p>
      <w:pPr>
        <w:pStyle w:val="TOC1"/>
        <w:tabs>
          <w:tab w:val="right" w:leader="dot" w:pos="8306"/>
        </w:tabs>
      </w:pPr>
      <w:hyperlink w:anchor="_Toc10844" w:history="1">
        <w:r>
          <w:rPr>
            <w:rFonts w:ascii="仿宋" w:eastAsia="仿宋" w:hAnsi="仿宋" w:cs="仿宋" w:hint="eastAsia"/>
            <w:lang w:eastAsia="zh-CN"/>
          </w:rPr>
          <w:t>十三、营销与推广策略</w:t>
        </w:r>
        <w:r>
          <w:tab/>
        </w:r>
        <w:r>
          <w:fldChar w:fldCharType="begin"/>
        </w:r>
        <w:r>
          <w:instrText xml:space="preserve"> PAGEREF _Toc10844 \h </w:instrText>
        </w:r>
        <w:r>
          <w:fldChar w:fldCharType="separate"/>
        </w:r>
        <w:r>
          <w:t>49</w:t>
        </w:r>
        <w:r>
          <w:fldChar w:fldCharType="end"/>
        </w:r>
      </w:hyperlink>
    </w:p>
    <w:p>
      <w:pPr>
        <w:pStyle w:val="TOC2"/>
        <w:tabs>
          <w:tab w:val="right" w:leader="dot" w:pos="8306"/>
        </w:tabs>
      </w:pPr>
      <w:hyperlink w:anchor="_Toc9395" w:history="1">
        <w:r>
          <w:rPr>
            <w:rFonts w:ascii="仿宋" w:eastAsia="仿宋" w:hAnsi="仿宋" w:cs="仿宋" w:hint="eastAsia"/>
            <w:lang w:eastAsia="zh-CN"/>
          </w:rPr>
          <w:t>(一)、产品/服务定位与特点</w:t>
        </w:r>
        <w:r>
          <w:tab/>
        </w:r>
        <w:r>
          <w:fldChar w:fldCharType="begin"/>
        </w:r>
        <w:r>
          <w:instrText xml:space="preserve"> PAGEREF _Toc9395 \h </w:instrText>
        </w:r>
        <w:r>
          <w:fldChar w:fldCharType="separate"/>
        </w:r>
        <w:r>
          <w:t>49</w:t>
        </w:r>
        <w:r>
          <w:fldChar w:fldCharType="end"/>
        </w:r>
      </w:hyperlink>
    </w:p>
    <w:p>
      <w:pPr>
        <w:pStyle w:val="TOC2"/>
        <w:tabs>
          <w:tab w:val="right" w:leader="dot" w:pos="8306"/>
        </w:tabs>
      </w:pPr>
      <w:hyperlink w:anchor="_Toc20553" w:history="1">
        <w:r>
          <w:rPr>
            <w:rFonts w:ascii="仿宋" w:eastAsia="仿宋" w:hAnsi="仿宋" w:cs="仿宋" w:hint="eastAsia"/>
            <w:lang w:eastAsia="zh-CN"/>
          </w:rPr>
          <w:t>(二)、市场定位与竞争分析</w:t>
        </w:r>
        <w:r>
          <w:tab/>
        </w:r>
        <w:r>
          <w:fldChar w:fldCharType="begin"/>
        </w:r>
        <w:r>
          <w:instrText xml:space="preserve"> PAGEREF _Toc20553 \h </w:instrText>
        </w:r>
        <w:r>
          <w:fldChar w:fldCharType="separate"/>
        </w:r>
        <w:r>
          <w:t>50</w:t>
        </w:r>
        <w:r>
          <w:fldChar w:fldCharType="end"/>
        </w:r>
      </w:hyperlink>
    </w:p>
    <w:p>
      <w:pPr>
        <w:pStyle w:val="TOC2"/>
        <w:tabs>
          <w:tab w:val="right" w:leader="dot" w:pos="8306"/>
        </w:tabs>
      </w:pPr>
      <w:hyperlink w:anchor="_Toc32042" w:history="1">
        <w:r>
          <w:rPr>
            <w:rFonts w:ascii="仿宋" w:eastAsia="仿宋" w:hAnsi="仿宋" w:cs="仿宋" w:hint="eastAsia"/>
            <w:lang w:eastAsia="zh-CN"/>
          </w:rPr>
          <w:t>(三)、营销渠道与策略</w:t>
        </w:r>
        <w:r>
          <w:tab/>
        </w:r>
        <w:r>
          <w:fldChar w:fldCharType="begin"/>
        </w:r>
        <w:r>
          <w:instrText xml:space="preserve"> PAGEREF _Toc32042 \h </w:instrText>
        </w:r>
        <w:r>
          <w:fldChar w:fldCharType="separate"/>
        </w:r>
        <w:r>
          <w:t>52</w:t>
        </w:r>
        <w:r>
          <w:fldChar w:fldCharType="end"/>
        </w:r>
      </w:hyperlink>
    </w:p>
    <w:p>
      <w:pPr>
        <w:pStyle w:val="TOC2"/>
        <w:tabs>
          <w:tab w:val="right" w:leader="dot" w:pos="8306"/>
        </w:tabs>
      </w:pPr>
      <w:hyperlink w:anchor="_Toc10568" w:history="1">
        <w:r>
          <w:rPr>
            <w:rFonts w:ascii="仿宋" w:eastAsia="仿宋" w:hAnsi="仿宋" w:cs="仿宋" w:hint="eastAsia"/>
            <w:lang w:eastAsia="zh-CN"/>
          </w:rPr>
          <w:t>(四)、推广与宣传活动</w:t>
        </w:r>
        <w:r>
          <w:tab/>
        </w:r>
        <w:r>
          <w:fldChar w:fldCharType="begin"/>
        </w:r>
        <w:r>
          <w:instrText xml:space="preserve"> PAGEREF _Toc10568 \h </w:instrText>
        </w:r>
        <w:r>
          <w:fldChar w:fldCharType="separate"/>
        </w:r>
        <w:r>
          <w:t>53</w:t>
        </w:r>
        <w:r>
          <w:fldChar w:fldCharType="end"/>
        </w:r>
      </w:hyperlink>
    </w:p>
    <w:p>
      <w:pPr>
        <w:pStyle w:val="TOC1"/>
        <w:tabs>
          <w:tab w:val="right" w:leader="dot" w:pos="8306"/>
        </w:tabs>
      </w:pPr>
      <w:hyperlink w:anchor="_Toc1945" w:history="1">
        <w:r>
          <w:rPr>
            <w:rFonts w:ascii="仿宋" w:eastAsia="仿宋" w:hAnsi="仿宋" w:cs="仿宋" w:hint="eastAsia"/>
            <w:lang w:eastAsia="zh-CN"/>
          </w:rPr>
          <w:t>十四、教具及类似用具项目实施保障措施</w:t>
        </w:r>
        <w:r>
          <w:tab/>
        </w:r>
        <w:r>
          <w:fldChar w:fldCharType="begin"/>
        </w:r>
        <w:r>
          <w:instrText xml:space="preserve"> PAGEREF _Toc1945 \h </w:instrText>
        </w:r>
        <w:r>
          <w:fldChar w:fldCharType="separate"/>
        </w:r>
        <w:r>
          <w:t>58</w:t>
        </w:r>
        <w:r>
          <w:fldChar w:fldCharType="end"/>
        </w:r>
      </w:hyperlink>
    </w:p>
    <w:p>
      <w:pPr>
        <w:pStyle w:val="TOC2"/>
        <w:tabs>
          <w:tab w:val="right" w:leader="dot" w:pos="8306"/>
        </w:tabs>
      </w:pPr>
      <w:hyperlink w:anchor="_Toc5080" w:history="1">
        <w:r>
          <w:rPr>
            <w:rFonts w:ascii="仿宋" w:eastAsia="仿宋" w:hAnsi="仿宋" w:cs="仿宋" w:hint="eastAsia"/>
            <w:lang w:eastAsia="zh-CN"/>
          </w:rPr>
          <w:t>(一)、教具及类似用具项目实施保障机制</w:t>
        </w:r>
        <w:r>
          <w:tab/>
        </w:r>
        <w:r>
          <w:fldChar w:fldCharType="begin"/>
        </w:r>
        <w:r>
          <w:instrText xml:space="preserve"> PAGEREF _Toc5080 \h </w:instrText>
        </w:r>
        <w:r>
          <w:fldChar w:fldCharType="separate"/>
        </w:r>
        <w:r>
          <w:t>58</w:t>
        </w:r>
        <w:r>
          <w:fldChar w:fldCharType="end"/>
        </w:r>
      </w:hyperlink>
    </w:p>
    <w:p>
      <w:pPr>
        <w:pStyle w:val="TOC2"/>
        <w:tabs>
          <w:tab w:val="right" w:leader="dot" w:pos="8306"/>
        </w:tabs>
      </w:pPr>
      <w:hyperlink w:anchor="_Toc19446" w:history="1">
        <w:r>
          <w:rPr>
            <w:rFonts w:ascii="仿宋" w:eastAsia="仿宋" w:hAnsi="仿宋" w:cs="仿宋" w:hint="eastAsia"/>
            <w:lang w:eastAsia="zh-CN"/>
          </w:rPr>
          <w:t>(二)、教具及类似用具项目法律合规要求</w:t>
        </w:r>
        <w:r>
          <w:tab/>
        </w:r>
        <w:r>
          <w:fldChar w:fldCharType="begin"/>
        </w:r>
        <w:r>
          <w:instrText xml:space="preserve"> PAGEREF _Toc19446 \h </w:instrText>
        </w:r>
        <w:r>
          <w:fldChar w:fldCharType="separate"/>
        </w:r>
        <w:r>
          <w:t>62</w:t>
        </w:r>
        <w:r>
          <w:fldChar w:fldCharType="end"/>
        </w:r>
      </w:hyperlink>
    </w:p>
    <w:p>
      <w:pPr>
        <w:pStyle w:val="TOC2"/>
        <w:tabs>
          <w:tab w:val="right" w:leader="dot" w:pos="8306"/>
        </w:tabs>
      </w:pPr>
      <w:hyperlink w:anchor="_Toc21948" w:history="1">
        <w:r>
          <w:rPr>
            <w:rFonts w:ascii="仿宋" w:eastAsia="仿宋" w:hAnsi="仿宋" w:cs="仿宋" w:hint="eastAsia"/>
            <w:lang w:eastAsia="zh-CN"/>
          </w:rPr>
          <w:t>(三)、教具及类似用具项目合同管理与法律事务</w:t>
        </w:r>
        <w:r>
          <w:tab/>
        </w:r>
        <w:r>
          <w:fldChar w:fldCharType="begin"/>
        </w:r>
        <w:r>
          <w:instrText xml:space="preserve"> PAGEREF _Toc21948 \h </w:instrText>
        </w:r>
        <w:r>
          <w:fldChar w:fldCharType="separate"/>
        </w:r>
        <w:r>
          <w:t>66</w:t>
        </w:r>
        <w:r>
          <w:fldChar w:fldCharType="end"/>
        </w:r>
      </w:hyperlink>
    </w:p>
    <w:p>
      <w:pPr>
        <w:pStyle w:val="TOC2"/>
        <w:tabs>
          <w:tab w:val="right" w:leader="dot" w:pos="8306"/>
        </w:tabs>
      </w:pPr>
      <w:hyperlink w:anchor="_Toc2040" w:history="1">
        <w:r>
          <w:rPr>
            <w:rFonts w:ascii="仿宋" w:eastAsia="仿宋" w:hAnsi="仿宋" w:cs="仿宋" w:hint="eastAsia"/>
            <w:lang w:eastAsia="zh-CN"/>
          </w:rPr>
          <w:t>(四)、教具及类似用具项目知识产权保护策略</w:t>
        </w:r>
        <w:r>
          <w:tab/>
        </w:r>
        <w:r>
          <w:fldChar w:fldCharType="begin"/>
        </w:r>
        <w:r>
          <w:instrText xml:space="preserve"> PAGEREF _Toc2040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25"/>
      <w:r>
        <w:rPr>
          <w:rFonts w:ascii="仿宋" w:eastAsia="仿宋" w:hAnsi="仿宋" w:cs="仿宋" w:hint="eastAsia"/>
          <w:sz w:val="28"/>
          <w:lang w:eastAsia="zh-CN"/>
        </w:rPr>
        <w:t>一、教具及类似用具项目概论</w:t>
      </w:r>
      <w:bookmarkEnd w:id="2"/>
    </w:p>
    <w:p>
      <w:pPr>
        <w:pStyle w:val="Heading2"/>
        <w:rPr>
          <w:rFonts w:ascii="仿宋" w:eastAsia="仿宋" w:hAnsi="仿宋" w:cs="仿宋" w:hint="eastAsia"/>
          <w:lang w:eastAsia="zh-CN"/>
        </w:rPr>
      </w:pPr>
      <w:bookmarkStart w:id="3" w:name="_Toc11097"/>
      <w:r>
        <w:rPr>
          <w:rFonts w:ascii="仿宋" w:eastAsia="仿宋" w:hAnsi="仿宋" w:cs="仿宋" w:hint="eastAsia"/>
          <w:lang w:eastAsia="zh-CN"/>
        </w:rPr>
        <w:t>(一)、教具及类似用具项目概况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起源追溯至对市场的深入洞察。市场的不断演变与变革为教具及类似用具项目提供了难得的机遇。当前市场存在的需求缺口和变革的大环境共同构成了教具及类似用具项目的背景。这个教具及类似用具项目旨在充分利用市场机遇，填补行业中尚未满足的需求，为客户提供全新的解决方案。市场的变革和需求的增长使得这个教具及类似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教具及类似用具项目名称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教具及类似用具项目正式命名为教具及类似用具。这个名称不仅仅是一个标识，更代表了教具及类似用具项目的核心理念和愿景。它蕴含着教具及类似用具项目所要解决问题的关键字，具有强烈的表达和辨识度，为教具及类似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教具及类似用具项目目标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核心目标是提供一种全新、高效的解决方案，满足客户日益增长的需求。教具及类似用具项目追求的不仅仅是满足市场需求，更是在市场中获得卓越的竞争优势。通过不断提升产品或服务的质量和创新水平，教具及类似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教具及类似用具项目范围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全面涵盖了产品研发、制造、市场推广和售后服务，确保从产品设计到最终用户体验的全方位关注。这一全面的教具及类似用具项目范围是为了确保教具及类似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教具及类似用具项目时间表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教具及类似用具项目计划在未来18个月内完成，包括研发、测试、市场试点和正式推出等不同阶段。这个时间表的合理设计是为了确保教具及类似用具项目各个阶段的顺利推进，以便按时交付高质量的成果。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教具及类似用具项目预算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总预算估算为XX百万美元，主要分配在研发、市场推广、人员培训和运营等方面。这一充足的预算为教具及类似用具项目提供了充足的资源，确保教具及类似用具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教具及类似用具项目风险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可能面临的风险包括市场接受度低、技术难题、竞争激烈等。教具及类似用具项目团队已经制定了相应的风险应对计划，通过前瞻性的风险管理，确保教具及类似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教具及类似用具项目团队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教具及类似用具项目汇聚了一支经验丰富、多领域专业素养的核心团队，确保教具及类似用具项目在各个方面都能拥有高水平的执行力。团队的协同作战是教具及类似用具项目成功的关键因素之一。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教具及类似用具项目背景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教具及类似用具项目的背景根植于市场对更高效、创新产品的渴望，同时也受到科技发展对行业格局的深刻改变的影响。这为教具及类似用具项目提供了广阔的发展空间和市场需求。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教具及类似用具项目现状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截至目前，教具及类似用具项目已完成市场调研和技术验证，取得了初步的成功。这为教具及类似用具项目在未来的发展奠定了坚实的基础，为更远大的目标打下了坚实的基石。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674"/>
      <w:r>
        <w:rPr>
          <w:rFonts w:ascii="仿宋" w:eastAsia="仿宋" w:hAnsi="仿宋" w:cs="仿宋" w:hint="eastAsia"/>
          <w:sz w:val="28"/>
          <w:lang w:eastAsia="zh-CN"/>
        </w:rPr>
        <w:t>(二)、教具及类似用具项目目标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keyword》教具及类似用具项目首要业务目标是在市场中占据有利地位，实现产品/服务的成功推广和销售。通过不断提升产品质量、创新性，教具及类似用具项目追求成为行业中的领导者，赢得更多客户的青睐。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在科技迅速发展的时代，教具及类似用具项目着眼于技术创新。通过持续的研发和技术升级，教具及类似用具项目旨在推出更具创新性的产品或服务，以满足市场对新鲜、先进解决方案的需求。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为了建立可持续的客户关系，教具及类似用具项目设定了客户满意度目标。通过提供卓越的产品质量和优质的客户服务，教具及类似用具项目追求赢得客户的信任和忠诚度，确保他们的满意度达到行业领先水平。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教具及类似用具项目注重社会责任和可持续发展。通过实施环保、社会责任教具及类似用具项目，教具及类似用具项目致力于在经济发展的同时保护环境，促进社会公平，实现可持续经营。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教具及类似用具项目的团队是实现目标的核心驱动力。因此，教具及类似用具项目设定了团队发展目标，包括提升团队成员的专业技能、培养领导力，以及搭建协同高效的团队工作氛围。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981"/>
      <w:r>
        <w:rPr>
          <w:rFonts w:ascii="仿宋" w:eastAsia="仿宋" w:hAnsi="仿宋" w:cs="仿宋" w:hint="eastAsia"/>
          <w:sz w:val="28"/>
          <w:lang w:eastAsia="zh-CN"/>
        </w:rPr>
        <w:t>(三)、教具及类似用具项目提出的理由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教具及类似用具项目提出的理由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提出源于对市场机遇的深刻洞察。当前市场中存在的需求缺口和行业发展趋势表明，有巨大的商业机会等待被开发。通过准确捕捉市场机遇，教具及类似用具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理念基于对技术创新的信仰。通过持续的研发和技术投入，教具及类似用具项目有望推出更具创新性的产品或服务。在科技飞速发展的当下，教具及类似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提出是为了增强企业的行业竞争力。通过提升产品或服务的质量和独特性，教具及类似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响应了消费者需求的变化。随着社会和科技的不断发展，消费者对产品和服务的需求也在发生变化。通过深入了解并及时回应消费者的新需求，教具及类似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提出是企业战略发展规划的一部分。在面对日益激烈的市场竞争和不断变化的商业环境中，教具及类似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提出不仅仅是基于商业考量，还注重社会责任。通过推出环保、社会责任等方面的教具及类似用具项目，教具及类似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教具及类似用具项目的提出反映了对利益相关者期望的关注。包括客户、员工、投资者等利益相关者在企业发展中都有着各自的期望，教具及类似用具项目力求在满足这些期望的同时，取得更大的共赢。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331"/>
      <w:r>
        <w:rPr>
          <w:rFonts w:ascii="仿宋" w:eastAsia="仿宋" w:hAnsi="仿宋" w:cs="仿宋" w:hint="eastAsia"/>
          <w:sz w:val="28"/>
          <w:lang w:eastAsia="zh-CN"/>
        </w:rPr>
        <w:t>(四)、教具及类似用具项目意义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在实施教具及类似用具项目的过程中，我们不仅仅是在追逐商业成功，更是为企业和社会的多个层面创造了深远的意义。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首要意义在于提升企业的市场竞争力。通过持续的创新和对产品质量的高标准要求，教具及类似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教具及类似用具项目的推进将促使行业技术水平的提升。通过引入先进技术和创新性解决方案，教具及类似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教具及类似用具项目不仅创造了大量就业机会，提高了就业水平，还注重社会责任和环保。通过参与社会公益事业和推动环保教具及类似用具项目，教具及类似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综合而言，教具及类似用具项目意义重大，不仅推动了企业的发展，也为行业和社会的进步贡献了积极力量。这是一个全面而深刻的影响，将在未来产生可持续的正面效应。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472"/>
      <w:r>
        <w:rPr>
          <w:rFonts w:ascii="仿宋" w:eastAsia="仿宋" w:hAnsi="仿宋" w:cs="仿宋" w:hint="eastAsia"/>
          <w:sz w:val="28"/>
          <w:lang w:eastAsia="zh-CN"/>
        </w:rPr>
        <w:t>(五)、教具及类似用具项目背景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在当今迅猛发展的商业环境中，教具及类似用具项目的动因根植于对多方面因素的审慎考量。这个教具及类似用具项目的提出并非孤立的决策，而是对企业所处背景深入思考的产物。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教具及类似用具项目背后的首要原因。科技的迅速发展和全球市场的快速变化使得企业必须灵活应对。教具及类似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竞争的激烈程度也是教具及类似用具项目背景中不可忽视的一环。企业需要在激烈竞争中脱颖而出，为此，教具及类似用具项目致力于打破常规，提供独特的价值主张，以吸引客户并确保市场份额的增长。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技术的迅速发展为企业带来了机遇与挑战。作为教具及类似用具项目启动的背景之一，对新兴技术的应用将有助于提升企业的技术水平，使其在不断演进的商业环境中保持竞争优势。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此外，社会对企业责任的期望也在逐渐升高。教具及类似用具项目充分融入了社会责任的理念，通过可持续经营和社会公益教具及类似用具项目，企图为社会贡献一份力量，在商业成功的同时关注社会价值。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096"/>
      <w:r>
        <w:rPr>
          <w:rFonts w:ascii="仿宋" w:eastAsia="仿宋" w:hAnsi="仿宋" w:cs="仿宋" w:hint="eastAsia"/>
          <w:sz w:val="28"/>
          <w:lang w:eastAsia="zh-CN"/>
        </w:rPr>
        <w:t>二、教具及类似用具项目绩效评估</w:t>
      </w:r>
      <w:bookmarkEnd w:id="8"/>
    </w:p>
    <w:p>
      <w:pPr>
        <w:pStyle w:val="Heading2"/>
        <w:rPr>
          <w:rFonts w:ascii="仿宋" w:eastAsia="仿宋" w:hAnsi="仿宋" w:cs="仿宋" w:hint="eastAsia"/>
          <w:lang w:eastAsia="zh-CN"/>
        </w:rPr>
      </w:pPr>
      <w:bookmarkStart w:id="9" w:name="_Toc1745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教具及类似用具项目中，我们设计了一套全面的绩效评估指标，以确保教具及类似用具项目的可控和成功交付。这些指标跨足教具及类似用具项目目标、成本、进度和质量等多个维度，为我们提供了全面洞察教具及类似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目标达成率是我们关注的首要指标。我们设定了明确的目标，并通过定期监测和评估，迅速发现并应对潜在的目标偏差。这为教具及类似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成本绩效是另一个核心关注点。通过实际成本与预算成本的对比分析，我们深入了解成本差异的原因，及时调整资源分配，保持教具及类似用具项目在经济效益方面的合理水平。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教具及类似用具项目进度作为关键的绩效指标之一，得到了精心的关注。我们制定了详细的教具及类似用具项目进度计划，并设立了进度符合度指标，确保实际进度与计划进度保持一致。这使我们能够快速发现和解决潜在的进度问题，保持教具及类似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教具及类似用具项目绩效的不可或缺的一环。我们引入了一系列的质量标准和客户满意度指标，以确保教具及类似用具项目交付的成果在质量上达到或超越预期水平。通过持续监测这些指标，我们努力提升教具及类似用具项目整体质量水平，为教具及类似用具项目的成功交付提供有力保障。通过这些科学且全面的绩效评估，我们能够更好地引导教具及类似用具项目的持续改进，确保教具及类似用具项目目标的顺利达成。</w:t>
      </w:r>
    </w:p>
    <w:p>
      <w:pPr>
        <w:pStyle w:val="Heading2"/>
        <w:ind w:firstLine="560" w:firstLineChars="200"/>
        <w:rPr>
          <w:rFonts w:ascii="仿宋" w:eastAsia="仿宋" w:hAnsi="仿宋" w:cs="仿宋" w:hint="eastAsia"/>
          <w:sz w:val="28"/>
          <w:lang w:eastAsia="zh-CN"/>
        </w:rPr>
      </w:pPr>
      <w:bookmarkStart w:id="10" w:name="_Toc372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绩效评估是教具及类似用具项目中的关键环节，为确保教具及类似用具项目达到预期目标，我们采用了多层次、多维度的绩效评估方法。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教具及类似用具项目的战略目标对齐，确保每个决策和行动都与教具及类似用具项目整体目标保持一致。团队会定期召开战略对齐会议，审视当前工作与教具及类似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教具及类似用具项目进度、质量、成本和风险等方面。这些指标通过数据收集和分析，为教具及类似用具项目管理团队提供了客观的评估依据。例如，我们通过教具及类似用具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教具及类似用具项目内部，还考虑了教具及类似用具项目对外部环境的影响。我们定期进行干系人满意度调查，以了解各利益相关方对教具及类似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这种多层次、多角度的绩效评估方法，使得我们能够全面了解教具及类似用具项目的运行状态，及时做出调整，确保教具及类似用具项目在不断变化的环境中保持稳健前行。</w:t>
      </w:r>
    </w:p>
    <w:p>
      <w:pPr>
        <w:pStyle w:val="Heading2"/>
        <w:ind w:firstLine="560" w:firstLineChars="200"/>
        <w:rPr>
          <w:rFonts w:ascii="仿宋" w:eastAsia="仿宋" w:hAnsi="仿宋" w:cs="仿宋" w:hint="eastAsia"/>
          <w:sz w:val="28"/>
          <w:lang w:eastAsia="zh-CN"/>
        </w:rPr>
      </w:pPr>
      <w:bookmarkStart w:id="11" w:name="_Toc3223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为了确保教具及类似用具项目的有效管理和不断优化，我们采用了精心设计的绩效评估周期。这个周期旨在实现灵活、实时和全面的评估，以适应教具及类似用具项目执行中的各种挑战。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教具及类似用具项目的不同需求，分为短期、中期和长期。短期评估关注每个迭代或工作周期，以及时发现和解决当前任务中的问题。中期评估涵盖几个迭代，深入了解整体教具及类似用具项目的趋势和性能。长期评估则着眼于整个教具及类似用具项目阶段，确保教具及类似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教具及类似用具项目管理工具和协作平台，团队成员能够随时更新和分享教具及类似用具项目数据。这种实时性的反馈机制使我们能够及时察觉潜在问题，快速调整，保持教具及类似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教具及类似用具项目的决策制定密不可分。每个周期的教具及类似用具项目回顾会议成为集体总结经验、识别问题深层次原因并找到创新解决方案的平台。这种定期的反思与调整机制使教具及类似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331"/>
      <w:r>
        <w:rPr>
          <w:rFonts w:ascii="仿宋" w:eastAsia="仿宋" w:hAnsi="仿宋" w:cs="仿宋" w:hint="eastAsia"/>
          <w:sz w:val="28"/>
          <w:lang w:eastAsia="zh-CN"/>
        </w:rPr>
        <w:t>三、教具及类似用具项目土建工程</w:t>
      </w:r>
      <w:bookmarkEnd w:id="12"/>
    </w:p>
    <w:p>
      <w:pPr>
        <w:pStyle w:val="Heading2"/>
        <w:rPr>
          <w:rFonts w:ascii="仿宋" w:eastAsia="仿宋" w:hAnsi="仿宋" w:cs="仿宋" w:hint="eastAsia"/>
          <w:lang w:eastAsia="zh-CN"/>
        </w:rPr>
      </w:pPr>
      <w:bookmarkStart w:id="13" w:name="_Toc628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在教具及类似用具项目的建筑工程设计中，我们将秉承一系列重要的设计原则，以确保教具及类似用具项目建筑在功能、美观、可持续性等方面达到最佳效果。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首要原则是确保建筑的功能性得到最大化的发挥。我们将充分理解教具及类似用具项目的实际需求，合理布局各个功能区域，保证建筑在满足业务需求的同时，提供高效的工作环境。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在建筑设计中，我们将综合考虑建设和运营成本。通过精细的经济效益分析，确保设计方案在高效利用资源的同时，对教具及类似用具项目的长期盈利能力有积极的贡献。</w:t>
      </w:r>
    </w:p>
    <w:p>
      <w:pPr>
        <w:pStyle w:val="Heading2"/>
        <w:ind w:firstLine="560" w:firstLineChars="200"/>
        <w:rPr>
          <w:rFonts w:ascii="仿宋" w:eastAsia="仿宋" w:hAnsi="仿宋" w:cs="仿宋" w:hint="eastAsia"/>
          <w:sz w:val="28"/>
          <w:lang w:eastAsia="zh-CN"/>
        </w:rPr>
      </w:pPr>
      <w:bookmarkStart w:id="14" w:name="_Toc196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教具及类似用具项目的土建工程设计中，我们将精准设定设计年限，结合教具及类似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教具及类似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09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教具及类似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教具及类似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教具及类似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69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本期工程教具及类似用具项目预计总建筑面积XXX平方米，其中：计容建筑面积XXX平方米，计划建筑工程投资XX万元，占教具及类似用具项目总投资的XX%。</w:t>
      </w:r>
    </w:p>
    <w:p>
      <w:pPr>
        <w:pStyle w:val="Heading1"/>
        <w:ind w:firstLine="560" w:firstLineChars="200"/>
        <w:rPr>
          <w:rFonts w:ascii="仿宋" w:eastAsia="仿宋" w:hAnsi="仿宋" w:cs="仿宋" w:hint="eastAsia"/>
          <w:sz w:val="28"/>
          <w:lang w:eastAsia="zh-CN"/>
        </w:rPr>
      </w:pPr>
      <w:bookmarkStart w:id="17" w:name="_Toc13861"/>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3189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教具及类似用具项目的主要产品是XXXX，预计年产值为XXX万元。这一产品在市场中占据着重要的地位，其广泛的应用范围使得该教具及类似用具项目的市场前景非常广阔。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https://d.book118.com/178105104032006030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26B82"/>
    <w:rsid w:val="3A626B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0510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2024-01-21T04:19:00Z</dcterms:created>
  <dcterms:modified xsi:type="dcterms:W3CDTF">2024-01-21T04:19:34Z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7D5B44B6D703449CB2C8FC21677075C3_11</vt:lpwstr>
  </property>
  <property fmtid="{D5CDD505-2E9C-101B-9397-08002B2CF9AE}" pid="3" name="KSOProductBuildVer">
    <vt:lpwstr>2052-12.1.0.16120</vt:lpwstr>
  </property>
</Properties>
</file>