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tabs>
          <w:tab w:val="left" w:pos="600"/>
        </w:tabs>
        <w:spacing w:before="0" w:line="412" w:lineRule="exact"/>
        <w:ind w:left="0" w:right="118" w:firstLine="0"/>
        <w:jc w:val="center"/>
        <w:rPr>
          <w:rFonts w:ascii="微软雅黑" w:eastAsia="微软雅黑"/>
          <w:b/>
          <w:sz w:val="24"/>
        </w:rPr>
      </w:pPr>
      <w:r>
        <w:rPr>
          <w:rFonts w:ascii="微软雅黑" w:eastAsia="微软雅黑"/>
          <w:b/>
          <w:spacing w:val="-10"/>
          <w:sz w:val="24"/>
        </w:rPr>
        <w:t>目</w:t>
      </w:r>
      <w:r>
        <w:rPr>
          <w:rFonts w:ascii="微软雅黑" w:eastAsia="微软雅黑"/>
          <w:b/>
          <w:sz w:val="24"/>
        </w:rPr>
        <w:tab/>
      </w:r>
      <w:r>
        <w:rPr>
          <w:rFonts w:ascii="微软雅黑" w:eastAsia="微软雅黑"/>
          <w:b/>
          <w:spacing w:val="-10"/>
          <w:sz w:val="24"/>
        </w:rPr>
        <w:t>录</w:t>
      </w:r>
    </w:p>
    <w:sdt>
      <w:sdtPr>
        <w:id w:val="599243884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137"/>
              <w:tab w:val="right" w:leader="dot" w:pos="9081"/>
            </w:tabs>
            <w:spacing w:before="71"/>
          </w:pPr>
          <w:hyperlink w:anchor="_bookmark0" w:history="1">
            <w:r>
              <w:t>一</w:t>
            </w:r>
            <w:r>
              <w:rPr>
                <w:spacing w:val="-10"/>
              </w:rPr>
              <w:t>、</w:t>
            </w:r>
            <w:r>
              <w:tab/>
              <w:t>工程概</w:t>
            </w:r>
            <w:r>
              <w:rPr>
                <w:spacing w:val="-10"/>
              </w:rPr>
              <w:t>况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10"/>
              </w:rPr>
              <w:t>1</w:t>
            </w:r>
          </w:hyperlink>
        </w:p>
        <w:p>
          <w:pPr>
            <w:pStyle w:val="TOC1"/>
            <w:tabs>
              <w:tab w:val="left" w:pos="1137"/>
              <w:tab w:val="right" w:leader="dot" w:pos="9081"/>
            </w:tabs>
          </w:pPr>
          <w:hyperlink w:anchor="_bookmark1" w:history="1">
            <w:r>
              <w:t>二</w:t>
            </w:r>
            <w:r>
              <w:rPr>
                <w:spacing w:val="-10"/>
              </w:rPr>
              <w:t>、</w:t>
            </w:r>
            <w:r>
              <w:tab/>
              <w:t>编制依</w:t>
            </w:r>
            <w:r>
              <w:rPr>
                <w:spacing w:val="-10"/>
              </w:rPr>
              <w:t>据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137"/>
              <w:tab w:val="right" w:leader="dot" w:pos="9081"/>
            </w:tabs>
          </w:pPr>
          <w:hyperlink w:anchor="_bookmark2" w:history="1">
            <w:r>
              <w:t>三</w:t>
            </w:r>
            <w:r>
              <w:rPr>
                <w:spacing w:val="-10"/>
              </w:rPr>
              <w:t>、</w:t>
            </w:r>
            <w:r>
              <w:tab/>
              <w:t>施工准</w:t>
            </w:r>
            <w:r>
              <w:rPr>
                <w:spacing w:val="-10"/>
              </w:rPr>
              <w:t>备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137"/>
              <w:tab w:val="right" w:leader="dot" w:pos="9081"/>
            </w:tabs>
            <w:spacing w:before="130"/>
          </w:pPr>
          <w:hyperlink w:anchor="_TOC_250027" w:history="1">
            <w:r>
              <w:t>四</w:t>
            </w:r>
            <w:r>
              <w:rPr>
                <w:spacing w:val="-10"/>
              </w:rPr>
              <w:t>、</w:t>
            </w:r>
            <w:r>
              <w:tab/>
              <w:t>施工布</w:t>
            </w:r>
            <w:r>
              <w:rPr>
                <w:spacing w:val="-10"/>
              </w:rPr>
              <w:t>置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10"/>
              </w:rPr>
              <w:t>5</w:t>
            </w:r>
          </w:hyperlink>
        </w:p>
        <w:p>
          <w:pPr>
            <w:pStyle w:val="TOC1"/>
            <w:tabs>
              <w:tab w:val="left" w:pos="1137"/>
              <w:tab w:val="right" w:leader="dot" w:pos="9081"/>
            </w:tabs>
          </w:pPr>
          <w:hyperlink w:anchor="_TOC_250026" w:history="1">
            <w:r>
              <w:t>五</w:t>
            </w:r>
            <w:r>
              <w:rPr>
                <w:spacing w:val="-10"/>
              </w:rPr>
              <w:t>、</w:t>
            </w:r>
            <w:r>
              <w:tab/>
              <w:t>施工方</w:t>
            </w:r>
            <w:r>
              <w:rPr>
                <w:spacing w:val="-10"/>
              </w:rPr>
              <w:t>法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10"/>
              </w:rPr>
              <w:t>5</w:t>
            </w:r>
          </w:hyperlink>
        </w:p>
        <w:p>
          <w:pPr>
            <w:pStyle w:val="TOC2"/>
            <w:numPr>
              <w:ilvl w:val="0"/>
              <w:numId w:val="23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25" w:history="1">
            <w:r>
              <w:t>定位放</w:t>
            </w:r>
            <w:r>
              <w:rPr>
                <w:spacing w:val="-10"/>
              </w:rPr>
              <w:t>线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10"/>
              </w:rPr>
              <w:t>5</w:t>
            </w:r>
          </w:hyperlink>
        </w:p>
        <w:p>
          <w:pPr>
            <w:pStyle w:val="TOC2"/>
            <w:numPr>
              <w:ilvl w:val="0"/>
              <w:numId w:val="23"/>
            </w:numPr>
            <w:tabs>
              <w:tab w:val="left" w:pos="1138"/>
              <w:tab w:val="right" w:leader="dot" w:pos="9081"/>
            </w:tabs>
            <w:spacing w:before="130" w:after="0" w:line="240" w:lineRule="auto"/>
            <w:ind w:left="1138" w:right="0" w:hanging="420"/>
            <w:jc w:val="left"/>
          </w:pPr>
          <w:hyperlink w:anchor="_TOC_250024" w:history="1">
            <w:r>
              <w:t>垫层施</w:t>
            </w:r>
            <w:r>
              <w:rPr>
                <w:spacing w:val="-10"/>
              </w:rPr>
              <w:t>工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10"/>
              </w:rPr>
              <w:t>5</w:t>
            </w:r>
          </w:hyperlink>
        </w:p>
        <w:p>
          <w:pPr>
            <w:pStyle w:val="TOC2"/>
            <w:numPr>
              <w:ilvl w:val="0"/>
              <w:numId w:val="23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23" w:history="1">
            <w:r>
              <w:t>基线复</w:t>
            </w:r>
            <w:r>
              <w:rPr>
                <w:spacing w:val="-10"/>
              </w:rPr>
              <w:t>核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10"/>
              </w:rPr>
              <w:t>6</w:t>
            </w:r>
          </w:hyperlink>
        </w:p>
        <w:p>
          <w:pPr>
            <w:pStyle w:val="TOC2"/>
            <w:numPr>
              <w:ilvl w:val="0"/>
              <w:numId w:val="23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22" w:history="1">
            <w:r>
              <w:t>钢筋工</w:t>
            </w:r>
            <w:r>
              <w:rPr>
                <w:spacing w:val="-10"/>
              </w:rPr>
              <w:t>程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10"/>
              </w:rPr>
              <w:t>6</w:t>
            </w:r>
          </w:hyperlink>
        </w:p>
        <w:p>
          <w:pPr>
            <w:pStyle w:val="TOC2"/>
            <w:numPr>
              <w:ilvl w:val="0"/>
              <w:numId w:val="23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21" w:history="1">
            <w:r>
              <w:t>模板工</w:t>
            </w:r>
            <w:r>
              <w:rPr>
                <w:spacing w:val="-10"/>
              </w:rPr>
              <w:t>程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10"/>
              </w:rPr>
              <w:t>8</w:t>
            </w:r>
          </w:hyperlink>
        </w:p>
        <w:p>
          <w:pPr>
            <w:pStyle w:val="TOC2"/>
            <w:numPr>
              <w:ilvl w:val="0"/>
              <w:numId w:val="23"/>
            </w:numPr>
            <w:tabs>
              <w:tab w:val="left" w:pos="1138"/>
              <w:tab w:val="right" w:leader="dot" w:pos="9081"/>
            </w:tabs>
            <w:spacing w:before="130" w:after="0" w:line="240" w:lineRule="auto"/>
            <w:ind w:left="1138" w:right="0" w:hanging="420"/>
            <w:jc w:val="left"/>
          </w:pPr>
          <w:hyperlink w:anchor="_TOC_250020" w:history="1">
            <w:r>
              <w:t>混凝土工</w:t>
            </w:r>
            <w:r>
              <w:rPr>
                <w:spacing w:val="-10"/>
              </w:rPr>
              <w:t>程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10</w:t>
            </w:r>
          </w:hyperlink>
        </w:p>
        <w:p>
          <w:pPr>
            <w:pStyle w:val="TOC1"/>
            <w:tabs>
              <w:tab w:val="left" w:pos="1137"/>
              <w:tab w:val="right" w:leader="dot" w:pos="9081"/>
            </w:tabs>
          </w:pPr>
          <w:hyperlink w:anchor="_TOC_250019" w:history="1">
            <w:r>
              <w:t>六</w:t>
            </w:r>
            <w:r>
              <w:rPr>
                <w:spacing w:val="-10"/>
              </w:rPr>
              <w:t>、</w:t>
            </w:r>
            <w:r>
              <w:tab/>
              <w:t>温控措施及计</w:t>
            </w:r>
            <w:r>
              <w:rPr>
                <w:spacing w:val="-10"/>
              </w:rPr>
              <w:t>算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13</w:t>
            </w:r>
          </w:hyperlink>
        </w:p>
        <w:p>
          <w:pPr>
            <w:pStyle w:val="TOC1"/>
            <w:tabs>
              <w:tab w:val="left" w:pos="1137"/>
              <w:tab w:val="right" w:leader="dot" w:pos="9081"/>
            </w:tabs>
          </w:pPr>
          <w:hyperlink w:anchor="_TOC_250018" w:history="1">
            <w:r>
              <w:t>七</w:t>
            </w:r>
            <w:r>
              <w:rPr>
                <w:spacing w:val="-10"/>
              </w:rPr>
              <w:t>、</w:t>
            </w:r>
            <w:r>
              <w:tab/>
              <w:t>施工工期及保证措</w:t>
            </w:r>
            <w:r>
              <w:rPr>
                <w:spacing w:val="-10"/>
              </w:rPr>
              <w:t>施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15</w:t>
            </w:r>
          </w:hyperlink>
        </w:p>
        <w:p>
          <w:pPr>
            <w:pStyle w:val="TOC1"/>
            <w:tabs>
              <w:tab w:val="left" w:pos="1137"/>
              <w:tab w:val="right" w:leader="dot" w:pos="9081"/>
            </w:tabs>
          </w:pPr>
          <w:hyperlink w:anchor="_TOC_250017" w:history="1">
            <w:r>
              <w:t>八</w:t>
            </w:r>
            <w:r>
              <w:rPr>
                <w:spacing w:val="-10"/>
              </w:rPr>
              <w:t>、</w:t>
            </w:r>
            <w:r>
              <w:tab/>
              <w:t>施工质量保证措</w:t>
            </w:r>
            <w:r>
              <w:rPr>
                <w:spacing w:val="-10"/>
              </w:rPr>
              <w:t>施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16</w:t>
            </w:r>
          </w:hyperlink>
        </w:p>
        <w:p>
          <w:pPr>
            <w:pStyle w:val="TOC2"/>
            <w:numPr>
              <w:ilvl w:val="0"/>
              <w:numId w:val="22"/>
            </w:numPr>
            <w:tabs>
              <w:tab w:val="left" w:pos="1138"/>
              <w:tab w:val="right" w:leader="dot" w:pos="9081"/>
            </w:tabs>
            <w:spacing w:before="130" w:after="0" w:line="240" w:lineRule="auto"/>
            <w:ind w:left="1138" w:right="0" w:hanging="420"/>
            <w:jc w:val="left"/>
          </w:pPr>
          <w:hyperlink w:anchor="_TOC_250016" w:history="1">
            <w:r>
              <w:t>质量组织机</w:t>
            </w:r>
            <w:r>
              <w:rPr>
                <w:spacing w:val="-10"/>
              </w:rPr>
              <w:t>构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16</w:t>
            </w:r>
          </w:hyperlink>
        </w:p>
        <w:p>
          <w:pPr>
            <w:pStyle w:val="TOC2"/>
            <w:numPr>
              <w:ilvl w:val="0"/>
              <w:numId w:val="22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15" w:history="1">
            <w:r>
              <w:t>质量标</w:t>
            </w:r>
            <w:r>
              <w:rPr>
                <w:spacing w:val="-10"/>
              </w:rPr>
              <w:t>准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17</w:t>
            </w:r>
          </w:hyperlink>
        </w:p>
        <w:p>
          <w:pPr>
            <w:pStyle w:val="TOC2"/>
            <w:numPr>
              <w:ilvl w:val="0"/>
              <w:numId w:val="22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14" w:history="1">
            <w:r>
              <w:t>保证质量的技术措</w:t>
            </w:r>
            <w:r>
              <w:rPr>
                <w:spacing w:val="-10"/>
              </w:rPr>
              <w:t>施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17</w:t>
            </w:r>
          </w:hyperlink>
        </w:p>
        <w:p>
          <w:pPr>
            <w:pStyle w:val="TOC2"/>
            <w:numPr>
              <w:ilvl w:val="0"/>
              <w:numId w:val="22"/>
            </w:numPr>
            <w:tabs>
              <w:tab w:val="left" w:pos="1138"/>
              <w:tab w:val="right" w:leader="dot" w:pos="9081"/>
            </w:tabs>
            <w:spacing w:before="130" w:after="0" w:line="240" w:lineRule="auto"/>
            <w:ind w:left="1138" w:right="0" w:hanging="420"/>
            <w:jc w:val="left"/>
          </w:pPr>
          <w:hyperlink w:anchor="_TOC_250013" w:history="1">
            <w:r>
              <w:t>管理措</w:t>
            </w:r>
            <w:r>
              <w:rPr>
                <w:spacing w:val="-10"/>
              </w:rPr>
              <w:t>施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18</w:t>
            </w:r>
          </w:hyperlink>
        </w:p>
        <w:p>
          <w:pPr>
            <w:pStyle w:val="TOC2"/>
            <w:numPr>
              <w:ilvl w:val="0"/>
              <w:numId w:val="22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12" w:history="1">
            <w:r>
              <w:t>组织措</w:t>
            </w:r>
            <w:r>
              <w:rPr>
                <w:spacing w:val="-10"/>
              </w:rPr>
              <w:t>施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18</w:t>
            </w:r>
          </w:hyperlink>
        </w:p>
        <w:p>
          <w:pPr>
            <w:pStyle w:val="TOC2"/>
            <w:numPr>
              <w:ilvl w:val="0"/>
              <w:numId w:val="22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11" w:history="1">
            <w:r>
              <w:t>经济措</w:t>
            </w:r>
            <w:r>
              <w:rPr>
                <w:spacing w:val="-10"/>
              </w:rPr>
              <w:t>施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19</w:t>
            </w:r>
          </w:hyperlink>
        </w:p>
        <w:p>
          <w:pPr>
            <w:pStyle w:val="TOC1"/>
            <w:tabs>
              <w:tab w:val="left" w:pos="1137"/>
              <w:tab w:val="right" w:leader="dot" w:pos="9081"/>
            </w:tabs>
          </w:pPr>
          <w:hyperlink w:anchor="_TOC_250010" w:history="1">
            <w:r>
              <w:t>九</w:t>
            </w:r>
            <w:r>
              <w:rPr>
                <w:spacing w:val="-10"/>
              </w:rPr>
              <w:t>、</w:t>
            </w:r>
            <w:r>
              <w:tab/>
              <w:t>危险源辩识与预</w:t>
            </w:r>
            <w:r>
              <w:rPr>
                <w:spacing w:val="-10"/>
              </w:rPr>
              <w:t>控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20</w:t>
            </w:r>
          </w:hyperlink>
        </w:p>
        <w:p>
          <w:pPr>
            <w:pStyle w:val="TOC1"/>
            <w:tabs>
              <w:tab w:val="left" w:pos="1137"/>
              <w:tab w:val="right" w:leader="dot" w:pos="9081"/>
            </w:tabs>
            <w:spacing w:before="130"/>
          </w:pPr>
          <w:hyperlink w:anchor="_TOC_250009" w:history="1">
            <w:r>
              <w:t>十</w:t>
            </w:r>
            <w:r>
              <w:rPr>
                <w:spacing w:val="-10"/>
              </w:rPr>
              <w:t>、</w:t>
            </w:r>
            <w:r>
              <w:tab/>
              <w:t>安全文明施工保证措</w:t>
            </w:r>
            <w:r>
              <w:rPr>
                <w:spacing w:val="-10"/>
              </w:rPr>
              <w:t>施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23</w:t>
            </w:r>
          </w:hyperlink>
        </w:p>
        <w:p>
          <w:pPr>
            <w:pStyle w:val="TOC2"/>
            <w:numPr>
              <w:ilvl w:val="0"/>
              <w:numId w:val="21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08" w:history="1">
            <w:r>
              <w:t>施工用</w:t>
            </w:r>
            <w:r>
              <w:rPr>
                <w:spacing w:val="-10"/>
              </w:rPr>
              <w:t>电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23</w:t>
            </w:r>
          </w:hyperlink>
        </w:p>
        <w:p>
          <w:pPr>
            <w:pStyle w:val="TOC2"/>
            <w:numPr>
              <w:ilvl w:val="0"/>
              <w:numId w:val="21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07" w:history="1">
            <w:r>
              <w:t>施工照</w:t>
            </w:r>
            <w:r>
              <w:rPr>
                <w:spacing w:val="-10"/>
              </w:rPr>
              <w:t>明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24</w:t>
            </w:r>
          </w:hyperlink>
        </w:p>
        <w:p>
          <w:pPr>
            <w:pStyle w:val="TOC2"/>
            <w:numPr>
              <w:ilvl w:val="0"/>
              <w:numId w:val="21"/>
            </w:numPr>
            <w:tabs>
              <w:tab w:val="left" w:pos="1138"/>
              <w:tab w:val="right" w:leader="dot" w:pos="9081"/>
            </w:tabs>
            <w:spacing w:before="130" w:after="0" w:line="240" w:lineRule="auto"/>
            <w:ind w:left="1138" w:right="0" w:hanging="420"/>
            <w:jc w:val="left"/>
          </w:pPr>
          <w:hyperlink w:anchor="_TOC_250006" w:history="1">
            <w:r>
              <w:t>脚手</w:t>
            </w:r>
            <w:r>
              <w:rPr>
                <w:spacing w:val="-10"/>
              </w:rPr>
              <w:t>架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24</w:t>
            </w:r>
          </w:hyperlink>
        </w:p>
        <w:p>
          <w:pPr>
            <w:pStyle w:val="TOC2"/>
            <w:numPr>
              <w:ilvl w:val="0"/>
              <w:numId w:val="21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05" w:history="1">
            <w:r>
              <w:t>模板工</w:t>
            </w:r>
            <w:r>
              <w:rPr>
                <w:spacing w:val="-10"/>
              </w:rPr>
              <w:t>程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25</w:t>
            </w:r>
          </w:hyperlink>
        </w:p>
        <w:p>
          <w:pPr>
            <w:pStyle w:val="TOC2"/>
            <w:numPr>
              <w:ilvl w:val="0"/>
              <w:numId w:val="21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04" w:history="1">
            <w:r>
              <w:t>钢筋工</w:t>
            </w:r>
            <w:r>
              <w:rPr>
                <w:spacing w:val="-10"/>
              </w:rPr>
              <w:t>程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25</w:t>
            </w:r>
          </w:hyperlink>
        </w:p>
        <w:p>
          <w:pPr>
            <w:pStyle w:val="TOC2"/>
            <w:numPr>
              <w:ilvl w:val="0"/>
              <w:numId w:val="21"/>
            </w:numPr>
            <w:tabs>
              <w:tab w:val="left" w:pos="1138"/>
              <w:tab w:val="right" w:leader="dot" w:pos="9081"/>
            </w:tabs>
            <w:spacing w:before="129" w:after="0" w:line="240" w:lineRule="auto"/>
            <w:ind w:left="1138" w:right="0" w:hanging="420"/>
            <w:jc w:val="left"/>
          </w:pPr>
          <w:hyperlink w:anchor="_TOC_250003" w:history="1">
            <w:r>
              <w:t>混凝土工</w:t>
            </w:r>
            <w:r>
              <w:rPr>
                <w:spacing w:val="-10"/>
              </w:rPr>
              <w:t>程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25</w:t>
            </w:r>
          </w:hyperlink>
        </w:p>
        <w:p>
          <w:pPr>
            <w:pStyle w:val="TOC2"/>
            <w:numPr>
              <w:ilvl w:val="0"/>
              <w:numId w:val="21"/>
            </w:numPr>
            <w:tabs>
              <w:tab w:val="left" w:pos="1138"/>
              <w:tab w:val="right" w:leader="dot" w:pos="9081"/>
            </w:tabs>
            <w:spacing w:before="130" w:after="0" w:line="240" w:lineRule="auto"/>
            <w:ind w:left="1138" w:right="0" w:hanging="420"/>
            <w:jc w:val="left"/>
          </w:pPr>
          <w:hyperlink w:anchor="_TOC_250002" w:history="1">
            <w:r>
              <w:t>文明施工、环境保</w:t>
            </w:r>
            <w:r>
              <w:rPr>
                <w:spacing w:val="-10"/>
              </w:rPr>
              <w:t>护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26</w:t>
            </w:r>
          </w:hyperlink>
        </w:p>
        <w:p>
          <w:pPr>
            <w:pStyle w:val="TOC1"/>
            <w:tabs>
              <w:tab w:val="left" w:pos="1347"/>
              <w:tab w:val="right" w:leader="dot" w:pos="9081"/>
            </w:tabs>
          </w:pPr>
          <w:hyperlink w:anchor="_TOC_250001" w:history="1">
            <w:r>
              <w:t>十一</w:t>
            </w:r>
            <w:r>
              <w:rPr>
                <w:spacing w:val="-10"/>
              </w:rPr>
              <w:t>、</w:t>
            </w:r>
            <w:r>
              <w:tab/>
              <w:t>工程建设标准强制性条</w:t>
            </w:r>
            <w:r>
              <w:rPr>
                <w:spacing w:val="-10"/>
              </w:rPr>
              <w:t>文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26</w:t>
            </w:r>
          </w:hyperlink>
        </w:p>
        <w:p>
          <w:pPr>
            <w:pStyle w:val="TOC1"/>
            <w:tabs>
              <w:tab w:val="left" w:pos="1347"/>
              <w:tab w:val="right" w:leader="dot" w:pos="9081"/>
            </w:tabs>
          </w:pPr>
          <w:hyperlink w:anchor="_TOC_250000" w:history="1">
            <w:r>
              <w:t>十二</w:t>
            </w:r>
            <w:r>
              <w:rPr>
                <w:spacing w:val="-10"/>
              </w:rPr>
              <w:t>、</w:t>
            </w:r>
            <w:r>
              <w:tab/>
              <w:t>雨季施工质量保证措</w:t>
            </w:r>
            <w:r>
              <w:rPr>
                <w:spacing w:val="-10"/>
              </w:rPr>
              <w:t>施</w:t>
            </w:r>
            <w:r>
              <w:rPr>
                <w:rFonts w:ascii="Times New Roman" w:eastAsia="Times New Roman"/>
              </w:rPr>
              <w:tab/>
            </w:r>
            <w:r>
              <w:rPr>
                <w:spacing w:val="-5"/>
              </w:rPr>
              <w:t>33</w:t>
            </w:r>
          </w:hyperlink>
        </w:p>
      </w:sdtContent>
    </w:sdt>
    <w:p>
      <w:pPr>
        <w:spacing w:after="0"/>
        <w:sectPr>
          <w:footerReference w:type="default" r:id="rId4"/>
          <w:type w:val="continuous"/>
          <w:pgSz w:w="11910" w:h="16840"/>
          <w:pgMar w:top="1420" w:right="1000" w:bottom="1080" w:left="1120" w:header="0" w:footer="891"/>
          <w:pgNumType w:start="1"/>
          <w:cols w:space="708"/>
        </w:sectPr>
      </w:pPr>
    </w:p>
    <w:p>
      <w:pPr>
        <w:pStyle w:val="BodyText"/>
        <w:spacing w:before="3"/>
        <w:rPr>
          <w:sz w:val="30"/>
        </w:rPr>
      </w:pPr>
    </w:p>
    <w:p>
      <w:pPr>
        <w:pStyle w:val="BodyText"/>
        <w:spacing w:line="364" w:lineRule="auto"/>
        <w:ind w:left="778" w:right="7807"/>
        <w:jc w:val="both"/>
      </w:pPr>
      <w:r>
        <w:rPr>
          <w:spacing w:val="-2"/>
        </w:rPr>
        <w:t>工程名称：</w:t>
      </w:r>
      <w:r>
        <w:rPr>
          <w:spacing w:val="-2"/>
        </w:rPr>
        <w:t>工程地点：</w:t>
      </w:r>
      <w:r>
        <w:rPr>
          <w:spacing w:val="-2"/>
        </w:rPr>
        <w:t>建设单位：</w:t>
      </w:r>
      <w:r>
        <w:rPr>
          <w:spacing w:val="-2"/>
        </w:rPr>
        <w:t>管理单位：</w:t>
      </w:r>
      <w:r>
        <w:rPr>
          <w:spacing w:val="-2"/>
        </w:rPr>
        <w:t>设计单位：</w:t>
      </w:r>
      <w:r>
        <w:rPr>
          <w:spacing w:val="-2"/>
        </w:rPr>
        <w:t>监理单位：</w:t>
      </w:r>
      <w:r>
        <w:rPr>
          <w:spacing w:val="-2"/>
        </w:rPr>
        <w:t>施工单位：</w:t>
      </w:r>
    </w:p>
    <w:p>
      <w:pPr>
        <w:pStyle w:val="BodyText"/>
        <w:spacing w:before="4" w:line="364" w:lineRule="auto"/>
        <w:ind w:left="298" w:right="415" w:firstLine="480"/>
        <w:jc w:val="both"/>
      </w:pPr>
      <w:r>
        <w:rPr>
          <w:spacing w:val="-1"/>
        </w:rPr>
        <w:t xml:space="preserve">本工程为集控楼基础施工，集控楼基础均为阶型钢筋混凝土承台基础，共 </w:t>
      </w:r>
      <w:r>
        <w:t>35</w:t>
      </w:r>
      <w:r>
        <w:rPr>
          <w:spacing w:val="-10"/>
        </w:rPr>
        <w:t xml:space="preserve"> 个，</w:t>
      </w:r>
      <w:r>
        <w:rPr>
          <w:spacing w:val="-2"/>
        </w:rPr>
        <w:t>以主厂房轴线⑥-⑨轴为基准进行布置，基础底标高为-2.80m；本工程基础有多种不同</w:t>
      </w:r>
      <w:r>
        <w:rPr>
          <w:spacing w:val="-2"/>
        </w:rPr>
        <w:t>形式，分别包含等边三桩承台基础、长方形承台基础和正方形承台基础；其中，等边三</w:t>
      </w:r>
      <w:r>
        <w:rPr>
          <w:spacing w:val="-10"/>
        </w:rPr>
        <w:t xml:space="preserve">桩承台基础共计 </w:t>
      </w:r>
      <w:r>
        <w:rPr>
          <w:spacing w:val="-8"/>
        </w:rPr>
        <w:t>20</w:t>
      </w:r>
      <w:r>
        <w:rPr>
          <w:spacing w:val="-13"/>
        </w:rPr>
        <w:t xml:space="preserve"> 个、长方形承台基础 </w:t>
      </w:r>
      <w:r>
        <w:rPr>
          <w:spacing w:val="-8"/>
        </w:rPr>
        <w:t>12</w:t>
      </w:r>
      <w:r>
        <w:rPr>
          <w:spacing w:val="-13"/>
        </w:rPr>
        <w:t xml:space="preserve"> 个、正方形承台基础共计 </w:t>
      </w:r>
      <w:r>
        <w:rPr>
          <w:spacing w:val="-8"/>
        </w:rPr>
        <w:t>3</w:t>
      </w:r>
      <w:r>
        <w:rPr>
          <w:spacing w:val="-12"/>
        </w:rPr>
        <w:t xml:space="preserve"> 个，承台高度均为 </w:t>
      </w:r>
      <w:r>
        <w:rPr>
          <w:spacing w:val="-6"/>
        </w:rPr>
        <w:t>1200mm</w:t>
      </w:r>
      <w:r>
        <w:rPr>
          <w:spacing w:val="-8"/>
        </w:rPr>
        <w:t xml:space="preserve">；承台连系梁共 </w:t>
      </w:r>
      <w:r>
        <w:rPr>
          <w:spacing w:val="-6"/>
        </w:rPr>
        <w:t>6</w:t>
      </w:r>
      <w:r>
        <w:rPr>
          <w:spacing w:val="-10"/>
        </w:rPr>
        <w:t xml:space="preserve"> 处，顶标高与承台相同，高度为 </w:t>
      </w:r>
      <w:r>
        <w:rPr>
          <w:spacing w:val="-6"/>
        </w:rPr>
        <w:t>800mm；基础施工时预留地</w:t>
      </w:r>
      <w:r>
        <w:rPr>
          <w:spacing w:val="-2"/>
        </w:rPr>
        <w:t>梁支墩插筋。</w:t>
      </w:r>
    </w:p>
    <w:p>
      <w:pPr>
        <w:pStyle w:val="BodyText"/>
        <w:spacing w:before="4" w:line="364" w:lineRule="auto"/>
        <w:ind w:left="298" w:right="415" w:firstLine="480"/>
        <w:jc w:val="both"/>
      </w:pPr>
      <w:r>
        <w:rPr>
          <w:spacing w:val="-5"/>
        </w:rPr>
        <w:t xml:space="preserve">混凝土强度等级：垫层 </w:t>
      </w:r>
      <w:r>
        <w:rPr>
          <w:spacing w:val="-2"/>
        </w:rPr>
        <w:t>C15</w:t>
      </w:r>
      <w:r>
        <w:rPr>
          <w:spacing w:val="-10"/>
        </w:rPr>
        <w:t xml:space="preserve">、 承台及连系梁 </w:t>
      </w:r>
      <w:r>
        <w:rPr>
          <w:spacing w:val="-2"/>
        </w:rPr>
        <w:t>C30</w:t>
      </w:r>
      <w:r>
        <w:rPr>
          <w:spacing w:val="-11"/>
        </w:rPr>
        <w:t xml:space="preserve">、柱 </w:t>
      </w:r>
      <w:r>
        <w:rPr>
          <w:spacing w:val="-2"/>
        </w:rPr>
        <w:t>C40；钢筋保护层厚度承台底</w:t>
      </w:r>
      <w:r>
        <w:rPr>
          <w:spacing w:val="-13"/>
        </w:rPr>
        <w:t xml:space="preserve">面 </w:t>
      </w:r>
      <w:r>
        <w:rPr>
          <w:spacing w:val="-8"/>
        </w:rPr>
        <w:t>100mm</w:t>
      </w:r>
      <w:r>
        <w:rPr>
          <w:spacing w:val="-10"/>
        </w:rPr>
        <w:t xml:space="preserve">、其它 </w:t>
      </w:r>
      <w:r>
        <w:rPr>
          <w:spacing w:val="-8"/>
        </w:rPr>
        <w:t>50mm</w:t>
      </w:r>
      <w:r>
        <w:rPr>
          <w:spacing w:val="-10"/>
        </w:rPr>
        <w:t xml:space="preserve">、承台梁 </w:t>
      </w:r>
      <w:r>
        <w:rPr>
          <w:spacing w:val="-8"/>
        </w:rPr>
        <w:t>35mm</w:t>
      </w:r>
      <w:r>
        <w:rPr>
          <w:spacing w:val="-9"/>
        </w:rPr>
        <w:t xml:space="preserve">；所有基础底均设 </w:t>
      </w:r>
      <w:r>
        <w:rPr>
          <w:spacing w:val="-8"/>
        </w:rPr>
        <w:t>100mm</w:t>
      </w:r>
      <w:r>
        <w:rPr>
          <w:spacing w:val="-11"/>
        </w:rPr>
        <w:t xml:space="preserve"> 厚素混凝土垫层，垫层每边</w:t>
      </w:r>
      <w:r>
        <w:rPr>
          <w:spacing w:val="-9"/>
        </w:rPr>
        <w:t xml:space="preserve">宽出基础 </w:t>
      </w:r>
      <w:r>
        <w:t>100mm。</w:t>
      </w:r>
    </w:p>
    <w:p>
      <w:pPr>
        <w:pStyle w:val="BodyText"/>
        <w:spacing w:before="2" w:line="364" w:lineRule="auto"/>
        <w:ind w:left="298" w:right="295" w:firstLine="480"/>
      </w:pPr>
      <w:r>
        <w:rPr>
          <w:spacing w:val="-11"/>
        </w:rPr>
        <w:t xml:space="preserve">抗震设防烈度为 </w:t>
      </w:r>
      <w:r>
        <w:rPr>
          <w:spacing w:val="-4"/>
        </w:rPr>
        <w:t>6</w:t>
      </w:r>
      <w:r>
        <w:rPr>
          <w:spacing w:val="-17"/>
        </w:rPr>
        <w:t xml:space="preserve"> 度，地震加速度 </w:t>
      </w:r>
      <w:r>
        <w:rPr>
          <w:spacing w:val="-4"/>
        </w:rPr>
        <w:t>0.05g，地震分组第一组，建筑场地类别为Ⅲ类，</w:t>
      </w:r>
      <w:r>
        <w:t>混凝土结构类别为二（b）</w:t>
      </w:r>
      <w:r>
        <w:rPr>
          <w:spacing w:val="-3"/>
        </w:rPr>
        <w:t xml:space="preserve">类，地基基础等级为甲级，设计使用年限 </w:t>
      </w:r>
      <w:r>
        <w:t>50</w:t>
      </w:r>
      <w:r>
        <w:rPr>
          <w:spacing w:val="-7"/>
        </w:rPr>
        <w:t xml:space="preserve"> 年，框架抗震等</w:t>
      </w:r>
      <w:r>
        <w:rPr>
          <w:spacing w:val="-1"/>
        </w:rPr>
        <w:t xml:space="preserve">级为二级。基础回填土为素土回填，压实系数不小于 </w:t>
      </w:r>
      <w:r>
        <w:t>0.95。±0.00</w:t>
      </w:r>
      <w:r>
        <w:rPr>
          <w:spacing w:val="-5"/>
        </w:rPr>
        <w:t xml:space="preserve"> 标高相当于绝对标</w:t>
      </w:r>
      <w:r>
        <w:rPr>
          <w:spacing w:val="-21"/>
        </w:rPr>
        <w:t xml:space="preserve">高 </w:t>
      </w:r>
      <w:r>
        <w:t>42.80m。</w:t>
      </w:r>
    </w:p>
    <w:p>
      <w:pPr>
        <w:pStyle w:val="BodyText"/>
        <w:spacing w:before="2"/>
        <w:ind w:left="778"/>
      </w:pPr>
      <w:r>
        <w:rPr>
          <w:spacing w:val="-3"/>
        </w:rPr>
        <w:t>本工程涉及大体积混凝土施工，按照大体积混凝土施工的有关要求进行。模板采用</w:t>
      </w:r>
    </w:p>
    <w:p>
      <w:pPr>
        <w:pStyle w:val="BodyText"/>
        <w:spacing w:before="160"/>
        <w:ind w:left="298"/>
        <w:jc w:val="both"/>
      </w:pPr>
      <w:r>
        <w:t>12mm</w:t>
      </w:r>
      <w:r>
        <w:rPr>
          <w:spacing w:val="-13"/>
        </w:rPr>
        <w:t xml:space="preserve"> 厚覆膜胶合板，采用 </w:t>
      </w:r>
      <w:r>
        <w:t>50×100mm</w:t>
      </w:r>
      <w:r>
        <w:rPr>
          <w:spacing w:val="-12"/>
        </w:rPr>
        <w:t xml:space="preserve"> 方木配合</w:t>
      </w:r>
      <w:r>
        <w:t>Φ48×3.2</w:t>
      </w:r>
      <w:r>
        <w:rPr>
          <w:spacing w:val="-10"/>
        </w:rPr>
        <w:t xml:space="preserve"> 钢管进行加固。</w:t>
      </w:r>
    </w:p>
    <w:p>
      <w:pPr>
        <w:pStyle w:val="BodyText"/>
        <w:spacing w:before="161" w:line="364" w:lineRule="auto"/>
        <w:ind w:left="298" w:right="415" w:firstLine="480"/>
        <w:jc w:val="both"/>
      </w:pPr>
      <w:r>
        <w:rPr>
          <w:spacing w:val="-3"/>
        </w:rPr>
        <w:t xml:space="preserve">本次混凝土浇筑方量约为 </w:t>
      </w:r>
      <w:r>
        <w:rPr>
          <w:spacing w:val="-2"/>
        </w:rPr>
        <w:t>230m³，所用混凝土为商品混凝土，为保证大体积混凝土</w:t>
      </w:r>
      <w:r>
        <w:rPr>
          <w:spacing w:val="-2"/>
        </w:rPr>
        <w:t>的质量，有效控制大体积混凝土有害裂缝的出现，结合我单位多年来的施工经验，我们</w:t>
      </w:r>
      <w:r>
        <w:rPr>
          <w:spacing w:val="-2"/>
        </w:rPr>
        <w:t>将主要从原材料控制、控制混凝土的水化升温、延缓降温速率、混凝土施工、混凝土养</w:t>
      </w:r>
      <w:r>
        <w:rPr>
          <w:spacing w:val="-2"/>
        </w:rPr>
        <w:t>护、减小混凝土收缩等方面全面考虑，结合实际情况采取措施，特制订本施工方案。</w:t>
      </w:r>
    </w:p>
    <w:p>
      <w:pPr>
        <w:spacing w:after="0" w:line="364" w:lineRule="auto"/>
        <w:jc w:val="both"/>
        <w:sectPr>
          <w:headerReference w:type="default" r:id="rId5"/>
          <w:footerReference w:type="default" r:id="rId6"/>
          <w:pgSz w:w="11910" w:h="16840"/>
          <w:pgMar w:top="2040" w:right="1000" w:bottom="1080" w:left="1120" w:header="1729" w:footer="891"/>
          <w:pgNumType w:start="2"/>
          <w:cols w:space="708"/>
        </w:sectPr>
      </w:pPr>
    </w:p>
    <w:p>
      <w:pPr>
        <w:pStyle w:val="BodyText"/>
        <w:spacing w:before="1"/>
        <w:rPr>
          <w:sz w:val="25"/>
        </w:rPr>
      </w:pPr>
    </w:p>
    <w:p>
      <w:pPr>
        <w:pStyle w:val="BodyText"/>
        <w:spacing w:before="66"/>
        <w:ind w:left="778"/>
      </w:pPr>
      <w:r>
        <w:t>（1）</w:t>
      </w:r>
      <w:r>
        <w:rPr>
          <w:spacing w:val="-9"/>
        </w:rPr>
        <w:t xml:space="preserve">主厂房基础图 </w:t>
      </w:r>
      <w:bookmarkStart w:id="0" w:name="_bookmark1"/>
      <w:bookmarkEnd w:id="0"/>
      <w:r>
        <w:t>FA02491S</w:t>
      </w:r>
      <w:r>
        <w:t>-T0211-01；</w:t>
      </w:r>
      <w:r>
        <w:rPr>
          <w:spacing w:val="-9"/>
        </w:rPr>
        <w:t xml:space="preserve">集控楼基础图 </w:t>
      </w:r>
      <w:r>
        <w:t>FA02491S-T0231-01/02</w:t>
      </w:r>
      <w:r>
        <w:rPr>
          <w:spacing w:val="-10"/>
        </w:rPr>
        <w:t>、</w:t>
      </w:r>
    </w:p>
    <w:p>
      <w:pPr>
        <w:pStyle w:val="ListParagraph"/>
        <w:numPr>
          <w:ilvl w:val="0"/>
          <w:numId w:val="20"/>
        </w:numPr>
        <w:tabs>
          <w:tab w:val="left" w:pos="1379"/>
        </w:tabs>
        <w:spacing w:before="161" w:after="0" w:line="240" w:lineRule="auto"/>
        <w:ind w:left="1379" w:right="0" w:hanging="601"/>
        <w:jc w:val="left"/>
        <w:rPr>
          <w:sz w:val="24"/>
        </w:rPr>
      </w:pPr>
      <w:r>
        <w:rPr>
          <w:spacing w:val="-1"/>
          <w:sz w:val="24"/>
        </w:rPr>
        <w:t>图纸会审记录、设计交底记录、施工合同；</w:t>
      </w:r>
    </w:p>
    <w:p>
      <w:pPr>
        <w:pStyle w:val="ListParagraph"/>
        <w:numPr>
          <w:ilvl w:val="0"/>
          <w:numId w:val="20"/>
        </w:numPr>
        <w:tabs>
          <w:tab w:val="left" w:pos="1379"/>
        </w:tabs>
        <w:spacing w:before="160" w:after="0" w:line="240" w:lineRule="auto"/>
        <w:ind w:left="1379" w:right="0" w:hanging="601"/>
        <w:jc w:val="left"/>
        <w:rPr>
          <w:sz w:val="24"/>
        </w:rPr>
      </w:pPr>
      <w:r>
        <w:rPr>
          <w:sz w:val="24"/>
        </w:rPr>
        <w:t>建筑施工手册（第五版</w:t>
      </w:r>
      <w:r>
        <w:rPr>
          <w:spacing w:val="-125"/>
          <w:sz w:val="24"/>
        </w:rPr>
        <w:t>）</w:t>
      </w:r>
      <w:r>
        <w:rPr>
          <w:spacing w:val="-5"/>
          <w:sz w:val="24"/>
        </w:rPr>
        <w:t>；</w:t>
      </w:r>
    </w:p>
    <w:p>
      <w:pPr>
        <w:pStyle w:val="ListParagraph"/>
        <w:numPr>
          <w:ilvl w:val="0"/>
          <w:numId w:val="20"/>
        </w:numPr>
        <w:tabs>
          <w:tab w:val="left" w:pos="1379"/>
        </w:tabs>
        <w:spacing w:before="161" w:after="0" w:line="240" w:lineRule="auto"/>
        <w:ind w:left="1379" w:right="0" w:hanging="601"/>
        <w:jc w:val="left"/>
        <w:rPr>
          <w:sz w:val="24"/>
        </w:rPr>
      </w:pPr>
      <w:r>
        <w:rPr>
          <w:sz w:val="24"/>
        </w:rPr>
        <w:t>《混凝土结构工程施工规范》GB50666-</w:t>
      </w:r>
      <w:r>
        <w:rPr>
          <w:spacing w:val="-2"/>
          <w:sz w:val="24"/>
        </w:rPr>
        <w:t>2011；</w:t>
      </w:r>
    </w:p>
    <w:p>
      <w:pPr>
        <w:pStyle w:val="ListParagraph"/>
        <w:numPr>
          <w:ilvl w:val="0"/>
          <w:numId w:val="20"/>
        </w:numPr>
        <w:tabs>
          <w:tab w:val="left" w:pos="1379"/>
        </w:tabs>
        <w:spacing w:before="160" w:after="0" w:line="240" w:lineRule="auto"/>
        <w:ind w:left="1379" w:right="0" w:hanging="601"/>
        <w:jc w:val="left"/>
        <w:rPr>
          <w:sz w:val="24"/>
        </w:rPr>
      </w:pPr>
      <w:r>
        <w:rPr>
          <w:sz w:val="24"/>
        </w:rPr>
        <w:t>《大体积混凝土施工技术规范》GB50496-</w:t>
      </w:r>
      <w:r>
        <w:rPr>
          <w:spacing w:val="-2"/>
          <w:sz w:val="24"/>
        </w:rPr>
        <w:t>2009；</w:t>
      </w:r>
    </w:p>
    <w:p>
      <w:pPr>
        <w:pStyle w:val="ListParagraph"/>
        <w:numPr>
          <w:ilvl w:val="0"/>
          <w:numId w:val="20"/>
        </w:numPr>
        <w:tabs>
          <w:tab w:val="left" w:pos="1379"/>
        </w:tabs>
        <w:spacing w:before="161" w:after="0" w:line="240" w:lineRule="auto"/>
        <w:ind w:left="1379" w:right="0" w:hanging="601"/>
        <w:jc w:val="left"/>
        <w:rPr>
          <w:sz w:val="24"/>
        </w:rPr>
      </w:pPr>
      <w:r>
        <w:rPr>
          <w:sz w:val="24"/>
        </w:rPr>
        <w:t>《混凝土结构工程施工质量验收规范》GB 50204-</w:t>
      </w:r>
      <w:r>
        <w:rPr>
          <w:spacing w:val="-2"/>
          <w:sz w:val="24"/>
        </w:rPr>
        <w:t>2015；</w:t>
      </w:r>
    </w:p>
    <w:p>
      <w:pPr>
        <w:pStyle w:val="BodyText"/>
        <w:tabs>
          <w:tab w:val="left" w:pos="6184"/>
        </w:tabs>
        <w:spacing w:before="160" w:line="364" w:lineRule="auto"/>
        <w:ind w:left="298" w:right="416" w:firstLine="480"/>
      </w:pPr>
      <w:r>
        <w:t>（</w:t>
      </w:r>
      <w:r>
        <w:rPr>
          <w:spacing w:val="-57"/>
        </w:rPr>
        <w:t xml:space="preserve"> </w:t>
      </w:r>
      <w:r>
        <w:t>7）《</w:t>
      </w:r>
      <w:r>
        <w:rPr>
          <w:spacing w:val="-57"/>
        </w:rPr>
        <w:t xml:space="preserve"> </w:t>
      </w:r>
      <w:r>
        <w:rPr>
          <w:spacing w:val="42"/>
        </w:rPr>
        <w:t>电力建设施工质量验收及评价规</w:t>
      </w:r>
      <w:r>
        <w:t>程</w:t>
        <w:tab/>
      </w:r>
      <w:r>
        <w:rPr>
          <w:spacing w:val="40"/>
        </w:rPr>
        <w:t>第</w:t>
      </w:r>
      <w:r>
        <w:rPr>
          <w:spacing w:val="40"/>
        </w:rPr>
        <w:t>一</w:t>
      </w:r>
      <w:r>
        <w:rPr>
          <w:spacing w:val="40"/>
        </w:rPr>
        <w:t>部</w:t>
      </w:r>
      <w:r>
        <w:rPr>
          <w:spacing w:val="40"/>
        </w:rPr>
        <w:t>分</w:t>
      </w:r>
      <w:r>
        <w:t>：</w:t>
      </w:r>
      <w:r>
        <w:rPr>
          <w:spacing w:val="-78"/>
        </w:rPr>
        <w:t xml:space="preserve"> </w:t>
      </w:r>
      <w:r>
        <w:rPr>
          <w:spacing w:val="40"/>
        </w:rPr>
        <w:t>土</w:t>
      </w:r>
      <w:r>
        <w:rPr>
          <w:spacing w:val="40"/>
        </w:rPr>
        <w:t>建</w:t>
      </w:r>
      <w:r>
        <w:rPr>
          <w:spacing w:val="40"/>
        </w:rPr>
        <w:t>工</w:t>
      </w:r>
      <w:r>
        <w:rPr>
          <w:spacing w:val="40"/>
        </w:rPr>
        <w:t>程</w:t>
      </w:r>
      <w:r>
        <w:t>》</w:t>
      </w:r>
      <w:r>
        <w:rPr>
          <w:spacing w:val="-78"/>
        </w:rPr>
        <w:t xml:space="preserve"> </w:t>
      </w:r>
      <w:r>
        <w:t>DLT 5210.1-2012 ；</w:t>
      </w:r>
    </w:p>
    <w:p>
      <w:pPr>
        <w:pStyle w:val="ListParagraph"/>
        <w:numPr>
          <w:ilvl w:val="0"/>
          <w:numId w:val="19"/>
        </w:numPr>
        <w:tabs>
          <w:tab w:val="left" w:pos="1379"/>
        </w:tabs>
        <w:spacing w:before="1" w:after="0" w:line="240" w:lineRule="auto"/>
        <w:ind w:left="1379" w:right="0" w:hanging="601"/>
        <w:jc w:val="left"/>
        <w:rPr>
          <w:sz w:val="24"/>
        </w:rPr>
      </w:pPr>
      <w:r>
        <w:rPr>
          <w:sz w:val="24"/>
        </w:rPr>
        <w:t>《建筑工程施工质量验收统一标准》GB 50300-</w:t>
      </w:r>
      <w:r>
        <w:rPr>
          <w:spacing w:val="-2"/>
          <w:sz w:val="24"/>
        </w:rPr>
        <w:t>2013；</w:t>
      </w:r>
    </w:p>
    <w:p>
      <w:pPr>
        <w:pStyle w:val="ListParagraph"/>
        <w:numPr>
          <w:ilvl w:val="0"/>
          <w:numId w:val="19"/>
        </w:numPr>
        <w:tabs>
          <w:tab w:val="left" w:pos="1379"/>
        </w:tabs>
        <w:spacing w:before="161" w:after="0" w:line="240" w:lineRule="auto"/>
        <w:ind w:left="1379" w:right="0" w:hanging="601"/>
        <w:jc w:val="left"/>
        <w:rPr>
          <w:sz w:val="24"/>
        </w:rPr>
      </w:pPr>
      <w:r>
        <w:rPr>
          <w:sz w:val="24"/>
        </w:rPr>
        <w:t>《工程测量规范》GB 50026-</w:t>
      </w:r>
      <w:r>
        <w:rPr>
          <w:spacing w:val="-2"/>
          <w:sz w:val="24"/>
        </w:rPr>
        <w:t>2007；</w:t>
      </w:r>
    </w:p>
    <w:p>
      <w:pPr>
        <w:pStyle w:val="ListParagraph"/>
        <w:numPr>
          <w:ilvl w:val="0"/>
          <w:numId w:val="19"/>
        </w:numPr>
        <w:tabs>
          <w:tab w:val="left" w:pos="1499"/>
        </w:tabs>
        <w:spacing w:before="160" w:after="0" w:line="240" w:lineRule="auto"/>
        <w:ind w:left="1499" w:right="0" w:hanging="721"/>
        <w:jc w:val="left"/>
        <w:rPr>
          <w:sz w:val="24"/>
        </w:rPr>
      </w:pPr>
      <w:r>
        <w:rPr>
          <w:sz w:val="24"/>
        </w:rPr>
        <w:t>《建筑地基基础工程施工质量验收规范》GB50202-</w:t>
      </w:r>
      <w:r>
        <w:rPr>
          <w:spacing w:val="-2"/>
          <w:sz w:val="24"/>
        </w:rPr>
        <w:t>2002；</w:t>
      </w:r>
    </w:p>
    <w:p>
      <w:pPr>
        <w:pStyle w:val="ListParagraph"/>
        <w:numPr>
          <w:ilvl w:val="0"/>
          <w:numId w:val="19"/>
        </w:numPr>
        <w:tabs>
          <w:tab w:val="left" w:pos="1499"/>
          <w:tab w:val="left" w:pos="4257"/>
        </w:tabs>
        <w:spacing w:before="161" w:after="0" w:line="240" w:lineRule="auto"/>
        <w:ind w:left="1499" w:right="0" w:hanging="721"/>
        <w:jc w:val="left"/>
        <w:rPr>
          <w:sz w:val="24"/>
        </w:rPr>
      </w:pPr>
      <w:r>
        <w:rPr>
          <w:sz w:val="24"/>
        </w:rPr>
        <w:t>《电力建设安全工作规</w:t>
      </w:r>
      <w:r>
        <w:rPr>
          <w:spacing w:val="-10"/>
          <w:sz w:val="24"/>
        </w:rPr>
        <w:t>程</w:t>
      </w:r>
      <w:r>
        <w:rPr>
          <w:sz w:val="24"/>
        </w:rPr>
        <w:tab/>
        <w:t>第</w:t>
      </w:r>
      <w:r>
        <w:rPr>
          <w:spacing w:val="-60"/>
          <w:sz w:val="24"/>
        </w:rPr>
        <w:t xml:space="preserve"> </w:t>
      </w:r>
      <w:r>
        <w:rPr>
          <w:sz w:val="24"/>
        </w:rPr>
        <w:t>1</w:t>
      </w:r>
      <w:r>
        <w:rPr>
          <w:spacing w:val="-60"/>
          <w:sz w:val="24"/>
        </w:rPr>
        <w:t xml:space="preserve"> </w:t>
      </w:r>
      <w:r>
        <w:rPr>
          <w:sz w:val="24"/>
        </w:rPr>
        <w:t>部分：火力发电》DL 5009.1-</w:t>
      </w:r>
      <w:r>
        <w:rPr>
          <w:spacing w:val="-2"/>
          <w:sz w:val="24"/>
        </w:rPr>
        <w:t>2014；</w:t>
      </w:r>
    </w:p>
    <w:p>
      <w:pPr>
        <w:pStyle w:val="ListParagraph"/>
        <w:numPr>
          <w:ilvl w:val="0"/>
          <w:numId w:val="19"/>
        </w:numPr>
        <w:tabs>
          <w:tab w:val="left" w:pos="1499"/>
        </w:tabs>
        <w:spacing w:before="160" w:after="0" w:line="240" w:lineRule="auto"/>
        <w:ind w:left="1499" w:right="0" w:hanging="721"/>
        <w:jc w:val="left"/>
        <w:rPr>
          <w:sz w:val="24"/>
        </w:rPr>
      </w:pPr>
      <w:r>
        <w:rPr>
          <w:sz w:val="24"/>
        </w:rPr>
        <w:t>《施工现场临时用电安全技术规程》JGJ46-</w:t>
      </w:r>
      <w:r>
        <w:rPr>
          <w:spacing w:val="-2"/>
          <w:sz w:val="24"/>
        </w:rPr>
        <w:t>2005；</w:t>
      </w:r>
    </w:p>
    <w:p>
      <w:pPr>
        <w:pStyle w:val="ListParagraph"/>
        <w:numPr>
          <w:ilvl w:val="0"/>
          <w:numId w:val="19"/>
        </w:numPr>
        <w:tabs>
          <w:tab w:val="left" w:pos="1499"/>
        </w:tabs>
        <w:spacing w:before="161" w:after="0" w:line="240" w:lineRule="auto"/>
        <w:ind w:left="1499" w:right="0" w:hanging="721"/>
        <w:jc w:val="left"/>
        <w:rPr>
          <w:sz w:val="24"/>
        </w:rPr>
      </w:pPr>
      <w:r>
        <w:rPr>
          <w:sz w:val="24"/>
        </w:rPr>
        <w:t>《钢筋机械连接通用技术规程》JGJ 107-</w:t>
      </w:r>
      <w:r>
        <w:rPr>
          <w:spacing w:val="-2"/>
          <w:sz w:val="24"/>
        </w:rPr>
        <w:t>2016；</w:t>
      </w:r>
    </w:p>
    <w:p>
      <w:pPr>
        <w:pStyle w:val="ListParagraph"/>
        <w:numPr>
          <w:ilvl w:val="0"/>
          <w:numId w:val="19"/>
        </w:numPr>
        <w:tabs>
          <w:tab w:val="left" w:pos="1499"/>
        </w:tabs>
        <w:spacing w:before="160" w:after="0" w:line="240" w:lineRule="auto"/>
        <w:ind w:left="1499" w:right="0" w:hanging="721"/>
        <w:jc w:val="left"/>
        <w:rPr>
          <w:sz w:val="24"/>
        </w:rPr>
      </w:pPr>
      <w:r>
        <w:rPr>
          <w:spacing w:val="-6"/>
          <w:sz w:val="24"/>
        </w:rPr>
        <w:t>《建筑施工扣件式钢管脚手架安全技术规范》</w:t>
      </w:r>
      <w:r>
        <w:rPr>
          <w:sz w:val="24"/>
        </w:rPr>
        <w:t>（JGJ130-</w:t>
      </w:r>
      <w:r>
        <w:rPr>
          <w:spacing w:val="18"/>
          <w:sz w:val="24"/>
        </w:rPr>
        <w:t>2011</w:t>
      </w:r>
      <w:r>
        <w:rPr>
          <w:spacing w:val="-102"/>
          <w:sz w:val="24"/>
        </w:rPr>
        <w:t>）</w:t>
      </w:r>
      <w:r>
        <w:rPr>
          <w:spacing w:val="18"/>
          <w:sz w:val="24"/>
        </w:rPr>
        <w:t>；</w:t>
      </w:r>
    </w:p>
    <w:p>
      <w:pPr>
        <w:pStyle w:val="ListParagraph"/>
        <w:numPr>
          <w:ilvl w:val="0"/>
          <w:numId w:val="19"/>
        </w:numPr>
        <w:tabs>
          <w:tab w:val="left" w:pos="1499"/>
        </w:tabs>
        <w:spacing w:before="161" w:after="0" w:line="240" w:lineRule="auto"/>
        <w:ind w:left="1499" w:right="0" w:hanging="721"/>
        <w:jc w:val="left"/>
        <w:rPr>
          <w:sz w:val="24"/>
        </w:rPr>
      </w:pPr>
      <w:r>
        <w:rPr>
          <w:spacing w:val="-9"/>
          <w:sz w:val="24"/>
        </w:rPr>
        <w:t>《建筑施工模板安全技术规范》</w:t>
      </w:r>
      <w:r>
        <w:rPr>
          <w:sz w:val="24"/>
        </w:rPr>
        <w:t>（JGJ162-</w:t>
      </w:r>
      <w:r>
        <w:rPr>
          <w:spacing w:val="18"/>
          <w:sz w:val="24"/>
        </w:rPr>
        <w:t>2008</w:t>
      </w:r>
      <w:r>
        <w:rPr>
          <w:spacing w:val="-102"/>
          <w:sz w:val="24"/>
        </w:rPr>
        <w:t>）</w:t>
      </w:r>
      <w:r>
        <w:rPr>
          <w:spacing w:val="18"/>
          <w:sz w:val="24"/>
        </w:rPr>
        <w:t>；</w:t>
      </w:r>
    </w:p>
    <w:p>
      <w:pPr>
        <w:pStyle w:val="ListParagraph"/>
        <w:numPr>
          <w:ilvl w:val="0"/>
          <w:numId w:val="19"/>
        </w:numPr>
        <w:tabs>
          <w:tab w:val="left" w:pos="1499"/>
        </w:tabs>
        <w:spacing w:before="160" w:after="0" w:line="240" w:lineRule="auto"/>
        <w:ind w:left="1499" w:right="0" w:hanging="721"/>
        <w:jc w:val="left"/>
        <w:rPr>
          <w:sz w:val="24"/>
        </w:rPr>
      </w:pPr>
      <w:r>
        <w:rPr>
          <w:sz w:val="24"/>
        </w:rPr>
        <w:t>《混凝土质量控制标准》GB 50164-</w:t>
      </w:r>
      <w:r>
        <w:rPr>
          <w:spacing w:val="-2"/>
          <w:sz w:val="24"/>
        </w:rPr>
        <w:t>2011；</w:t>
      </w:r>
    </w:p>
    <w:p>
      <w:pPr>
        <w:pStyle w:val="ListParagraph"/>
        <w:numPr>
          <w:ilvl w:val="0"/>
          <w:numId w:val="19"/>
        </w:numPr>
        <w:tabs>
          <w:tab w:val="left" w:pos="1499"/>
        </w:tabs>
        <w:spacing w:before="161" w:after="0" w:line="240" w:lineRule="auto"/>
        <w:ind w:left="1499" w:right="0" w:hanging="721"/>
        <w:jc w:val="left"/>
        <w:rPr>
          <w:sz w:val="24"/>
        </w:rPr>
      </w:pPr>
      <w:r>
        <w:rPr>
          <w:sz w:val="24"/>
        </w:rPr>
        <w:t>《混凝土结构施工图平面整体表示方法制图规则和构造详图》11G101-</w:t>
      </w:r>
      <w:r>
        <w:rPr>
          <w:spacing w:val="-5"/>
          <w:sz w:val="24"/>
        </w:rPr>
        <w:t>1；</w:t>
      </w:r>
    </w:p>
    <w:p>
      <w:pPr>
        <w:pStyle w:val="ListParagraph"/>
        <w:numPr>
          <w:ilvl w:val="0"/>
          <w:numId w:val="19"/>
        </w:numPr>
        <w:tabs>
          <w:tab w:val="left" w:pos="1499"/>
        </w:tabs>
        <w:spacing w:before="160" w:after="0" w:line="240" w:lineRule="auto"/>
        <w:ind w:left="1499" w:right="0" w:hanging="721"/>
        <w:jc w:val="left"/>
        <w:rPr>
          <w:sz w:val="24"/>
        </w:rPr>
      </w:pPr>
      <w:r>
        <w:rPr>
          <w:sz w:val="24"/>
        </w:rPr>
        <w:t>《危险性较大的分部分项工程安全管理办法》建质【2009】87</w:t>
      </w:r>
      <w:r>
        <w:rPr>
          <w:spacing w:val="-18"/>
          <w:sz w:val="24"/>
        </w:rPr>
        <w:t xml:space="preserve"> 号文；</w:t>
      </w:r>
    </w:p>
    <w:p>
      <w:pPr>
        <w:pStyle w:val="ListParagraph"/>
        <w:numPr>
          <w:ilvl w:val="0"/>
          <w:numId w:val="19"/>
        </w:numPr>
        <w:tabs>
          <w:tab w:val="left" w:pos="1499"/>
        </w:tabs>
        <w:spacing w:before="161" w:after="0" w:line="240" w:lineRule="auto"/>
        <w:ind w:left="1499" w:right="0" w:hanging="721"/>
        <w:jc w:val="left"/>
        <w:rPr>
          <w:sz w:val="24"/>
        </w:rPr>
      </w:pPr>
      <w:r>
        <w:rPr>
          <w:sz w:val="24"/>
        </w:rPr>
        <w:t>《施工企业安全生产管理规范》GB50656-</w:t>
      </w:r>
      <w:r>
        <w:rPr>
          <w:spacing w:val="-2"/>
          <w:sz w:val="24"/>
        </w:rPr>
        <w:t>2011；</w:t>
      </w:r>
    </w:p>
    <w:p>
      <w:pPr>
        <w:pStyle w:val="ListParagraph"/>
        <w:numPr>
          <w:ilvl w:val="0"/>
          <w:numId w:val="19"/>
        </w:numPr>
        <w:tabs>
          <w:tab w:val="left" w:pos="1499"/>
        </w:tabs>
        <w:spacing w:before="160" w:after="0" w:line="240" w:lineRule="auto"/>
        <w:ind w:left="1499" w:right="0" w:hanging="721"/>
        <w:jc w:val="left"/>
        <w:rPr>
          <w:sz w:val="24"/>
        </w:rPr>
      </w:pPr>
      <w:r>
        <w:rPr>
          <w:sz w:val="24"/>
        </w:rPr>
        <w:t>《施工现场消防安全技术规范》GB50720-</w:t>
      </w:r>
      <w:r>
        <w:rPr>
          <w:spacing w:val="-2"/>
          <w:sz w:val="24"/>
        </w:rPr>
        <w:t>2011；</w:t>
      </w:r>
    </w:p>
    <w:p>
      <w:pPr>
        <w:pStyle w:val="ListParagraph"/>
        <w:numPr>
          <w:ilvl w:val="0"/>
          <w:numId w:val="19"/>
        </w:numPr>
        <w:tabs>
          <w:tab w:val="left" w:pos="1499"/>
        </w:tabs>
        <w:spacing w:before="161" w:after="0" w:line="240" w:lineRule="auto"/>
        <w:ind w:left="1499" w:right="0" w:hanging="721"/>
        <w:jc w:val="left"/>
        <w:rPr>
          <w:sz w:val="24"/>
        </w:rPr>
      </w:pPr>
      <w:r>
        <w:rPr>
          <w:sz w:val="24"/>
        </w:rPr>
        <w:t>火力发电工程建设标准强制性条文实施指南（2013</w:t>
      </w:r>
      <w:r>
        <w:rPr>
          <w:spacing w:val="-30"/>
          <w:sz w:val="24"/>
        </w:rPr>
        <w:t xml:space="preserve"> 版</w:t>
      </w:r>
      <w:r>
        <w:rPr>
          <w:spacing w:val="-120"/>
          <w:sz w:val="24"/>
        </w:rPr>
        <w:t>）</w:t>
      </w:r>
      <w:r>
        <w:rPr>
          <w:spacing w:val="-10"/>
          <w:sz w:val="24"/>
        </w:rPr>
        <w:t>。</w:t>
      </w:r>
    </w:p>
    <w:p>
      <w:pPr>
        <w:pStyle w:val="BodyText"/>
        <w:spacing w:before="10"/>
        <w:rPr>
          <w:sz w:val="18"/>
        </w:rPr>
      </w:pPr>
    </w:p>
    <w:p>
      <w:pPr>
        <w:pStyle w:val="Heading1"/>
        <w:spacing w:before="1"/>
      </w:pPr>
      <w:bookmarkStart w:id="1" w:name="_bookmark2"/>
      <w:bookmarkEnd w:id="1"/>
      <w:r>
        <w:t>三、</w:t>
      </w:r>
      <w:r>
        <w:rPr>
          <w:spacing w:val="59"/>
          <w:w w:val="150"/>
        </w:rPr>
        <w:t xml:space="preserve"> </w:t>
      </w:r>
      <w:r>
        <w:rPr>
          <w:spacing w:val="-3"/>
        </w:rPr>
        <w:t>施工准备</w:t>
      </w:r>
    </w:p>
    <w:p>
      <w:pPr>
        <w:pStyle w:val="ListParagraph"/>
        <w:numPr>
          <w:ilvl w:val="0"/>
          <w:numId w:val="18"/>
        </w:numPr>
        <w:tabs>
          <w:tab w:val="left" w:pos="540"/>
        </w:tabs>
        <w:spacing w:before="110" w:after="0" w:line="240" w:lineRule="auto"/>
        <w:ind w:left="539" w:right="0" w:hanging="242"/>
        <w:jc w:val="left"/>
        <w:rPr>
          <w:rFonts w:ascii="微软雅黑" w:eastAsia="微软雅黑"/>
          <w:b/>
          <w:sz w:val="22"/>
        </w:rPr>
      </w:pPr>
      <w:r>
        <w:rPr>
          <w:rFonts w:ascii="微软雅黑" w:eastAsia="微软雅黑"/>
          <w:b/>
          <w:spacing w:val="-3"/>
          <w:sz w:val="24"/>
        </w:rPr>
        <w:t>技术准备</w:t>
      </w:r>
    </w:p>
    <w:p>
      <w:pPr>
        <w:pStyle w:val="ListParagraph"/>
        <w:numPr>
          <w:ilvl w:val="1"/>
          <w:numId w:val="18"/>
        </w:numPr>
        <w:tabs>
          <w:tab w:val="left" w:pos="1383"/>
        </w:tabs>
        <w:spacing w:before="24" w:after="0" w:line="364" w:lineRule="auto"/>
        <w:ind w:left="298" w:right="415" w:firstLine="480"/>
        <w:jc w:val="both"/>
        <w:rPr>
          <w:sz w:val="24"/>
        </w:rPr>
      </w:pPr>
      <w:r>
        <w:rPr>
          <w:spacing w:val="-2"/>
          <w:sz w:val="24"/>
        </w:rPr>
        <w:t>技术交底：认真熟悉图纸，对施工图进行图纸会审，认真熟悉并掌握施工图</w:t>
      </w:r>
      <w:r>
        <w:rPr>
          <w:spacing w:val="-2"/>
          <w:sz w:val="24"/>
        </w:rPr>
        <w:t>及图纸会审纪要，对施工人员做好技术交底。主要包括钢筋绑扎、钢筋支撑架搭设、模</w:t>
      </w:r>
      <w:r>
        <w:rPr>
          <w:spacing w:val="-2"/>
          <w:sz w:val="24"/>
        </w:rPr>
        <w:t>板加固、混凝土浇筑、施工注意事项以及施工质量、安全、文明施工等要求。了解设计</w:t>
      </w:r>
    </w:p>
    <w:p>
      <w:pPr>
        <w:spacing w:after="0" w:line="364" w:lineRule="auto"/>
        <w:jc w:val="both"/>
        <w:rPr>
          <w:sz w:val="24"/>
        </w:rPr>
        <w:sectPr>
          <w:headerReference w:type="default" r:id="rId7"/>
          <w:footerReference w:type="default" r:id="rId8"/>
          <w:pgSz w:w="11910" w:h="16840"/>
          <w:pgMar w:top="1880" w:right="1000" w:bottom="1080" w:left="1120" w:header="1573" w:footer="891"/>
          <w:pgNumType w:start="2"/>
          <w:cols w:space="708"/>
        </w:sectPr>
      </w:pPr>
    </w:p>
    <w:p>
      <w:pPr>
        <w:pStyle w:val="BodyText"/>
        <w:spacing w:before="42" w:line="364" w:lineRule="auto"/>
        <w:ind w:left="298" w:right="416"/>
      </w:pPr>
      <w:r>
        <w:t>的具体意图、所使用的规范、规程等，熟悉操作规程和具体施工方法, 提出施工阶段</w:t>
      </w:r>
      <w:r>
        <w:rPr>
          <w:spacing w:val="-2"/>
        </w:rPr>
        <w:t>的抗裂措施。</w:t>
      </w:r>
    </w:p>
    <w:p>
      <w:pPr>
        <w:pStyle w:val="ListParagraph"/>
        <w:numPr>
          <w:ilvl w:val="1"/>
          <w:numId w:val="24"/>
        </w:numPr>
        <w:tabs>
          <w:tab w:val="left" w:pos="1383"/>
        </w:tabs>
        <w:spacing w:before="1" w:after="0" w:line="364" w:lineRule="auto"/>
        <w:ind w:left="298" w:right="416" w:firstLine="480"/>
        <w:jc w:val="left"/>
        <w:rPr>
          <w:sz w:val="24"/>
        </w:rPr>
      </w:pPr>
      <w:r>
        <w:rPr>
          <w:spacing w:val="-2"/>
          <w:sz w:val="24"/>
        </w:rPr>
        <w:t>混凝土配合比：基础属大体积混凝土，在施工前由商品混凝土公司实验室进</w:t>
      </w:r>
      <w:r>
        <w:rPr>
          <w:spacing w:val="-2"/>
          <w:sz w:val="24"/>
        </w:rPr>
        <w:t>行混凝土配合比的试配，重点解决大体积混凝土施工中降低混凝土水化热问题。</w:t>
      </w:r>
    </w:p>
    <w:p>
      <w:pPr>
        <w:pStyle w:val="ListParagraph"/>
        <w:numPr>
          <w:ilvl w:val="1"/>
          <w:numId w:val="24"/>
        </w:numPr>
        <w:tabs>
          <w:tab w:val="left" w:pos="1383"/>
        </w:tabs>
        <w:spacing w:before="1" w:after="0" w:line="364" w:lineRule="auto"/>
        <w:ind w:left="298" w:right="416" w:firstLine="480"/>
        <w:jc w:val="left"/>
        <w:rPr>
          <w:sz w:val="24"/>
        </w:rPr>
      </w:pPr>
      <w:r>
        <w:rPr>
          <w:spacing w:val="-2"/>
          <w:sz w:val="24"/>
        </w:rPr>
        <w:t>混凝土原材料检验：混凝土用粗细骨料、水泥、粉煤灰、外加剂等严格按试</w:t>
      </w:r>
      <w:r>
        <w:rPr>
          <w:spacing w:val="-2"/>
          <w:sz w:val="24"/>
        </w:rPr>
        <w:t>验结果进行使用。</w:t>
      </w:r>
    </w:p>
    <w:p>
      <w:pPr>
        <w:pStyle w:val="ListParagraph"/>
        <w:numPr>
          <w:ilvl w:val="0"/>
          <w:numId w:val="24"/>
        </w:numPr>
        <w:tabs>
          <w:tab w:val="left" w:pos="540"/>
        </w:tabs>
        <w:spacing w:before="0" w:after="0" w:line="285" w:lineRule="exact"/>
        <w:ind w:left="539" w:right="0" w:hanging="242"/>
        <w:jc w:val="left"/>
        <w:rPr>
          <w:rFonts w:ascii="Microsoft JhengHei" w:eastAsia="Microsoft JhengHei"/>
          <w:b/>
          <w:sz w:val="22"/>
        </w:rPr>
      </w:pPr>
      <w:r>
        <w:rPr>
          <w:rFonts w:ascii="Microsoft JhengHei" w:eastAsia="Microsoft JhengHei"/>
          <w:b/>
          <w:spacing w:val="-2"/>
          <w:sz w:val="24"/>
        </w:rPr>
        <w:t>劳动力准备</w:t>
      </w:r>
    </w:p>
    <w:p>
      <w:pPr>
        <w:pStyle w:val="BodyText"/>
        <w:spacing w:before="28" w:line="364" w:lineRule="auto"/>
        <w:ind w:left="298" w:right="415" w:firstLine="48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469.3pt;height:213pt;margin-top:44.09pt;margin-left:70.15pt;mso-position-horizontal-relative:page;position:absolute;z-index:251658240" filled="f" stroked="f">
            <v:textbox inset="0,0,0,0">
              <w:txbxContent>
                <w:tbl>
                  <w:tblPr>
                    <w:tblStyle w:val="TableNormal0"/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51"/>
                    <w:gridCol w:w="2126"/>
                    <w:gridCol w:w="2268"/>
                    <w:gridCol w:w="4111"/>
                  </w:tblGrid>
                  <w:tr>
                    <w:tblPrEx>
                      <w:tblW w:w="0" w:type="auto"/>
                      <w:jc w:val="left"/>
                      <w:tblInd w:w="1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4"/>
                      <w:jc w:val="left"/>
                    </w:trPr>
                    <w:tc>
                      <w:tcPr>
                        <w:tcW w:w="851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204" w:right="174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序号</w:t>
                        </w:r>
                      </w:p>
                    </w:tc>
                    <w:tc>
                      <w:tcPr>
                        <w:tcW w:w="2126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635" w:right="60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工种</w:t>
                        </w:r>
                      </w:p>
                    </w:tc>
                    <w:tc>
                      <w:tcPr>
                        <w:tcW w:w="2268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916" w:right="88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人数</w:t>
                        </w:r>
                      </w:p>
                    </w:tc>
                    <w:tc>
                      <w:tcPr>
                        <w:tcW w:w="4111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67" w:right="3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职责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4"/>
                      <w:jc w:val="left"/>
                    </w:trPr>
                    <w:tc>
                      <w:tcPr>
                        <w:tcW w:w="85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636" w:right="60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钢筋工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916" w:right="88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12</w:t>
                        </w:r>
                      </w:p>
                    </w:tc>
                    <w:tc>
                      <w:tcPr>
                        <w:tcW w:w="41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67" w:right="3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3"/>
                            <w:sz w:val="21"/>
                          </w:rPr>
                          <w:t>钢筋安装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4"/>
                      <w:jc w:val="left"/>
                    </w:trPr>
                    <w:tc>
                      <w:tcPr>
                        <w:tcW w:w="85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2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635" w:right="60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木工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8</w:t>
                        </w:r>
                      </w:p>
                    </w:tc>
                    <w:tc>
                      <w:tcPr>
                        <w:tcW w:w="41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67" w:right="3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模板加工及安装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85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3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636" w:right="60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3"/>
                            <w:sz w:val="21"/>
                          </w:rPr>
                          <w:t>混凝土工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8</w:t>
                        </w:r>
                      </w:p>
                    </w:tc>
                    <w:tc>
                      <w:tcPr>
                        <w:tcW w:w="41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67" w:right="3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振捣混凝土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85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4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636" w:right="60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架子工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5</w:t>
                        </w:r>
                      </w:p>
                    </w:tc>
                    <w:tc>
                      <w:tcPr>
                        <w:tcW w:w="41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67" w:right="3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搭设钢筋支撑架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85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6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635" w:right="60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电工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2</w:t>
                        </w:r>
                      </w:p>
                    </w:tc>
                    <w:tc>
                      <w:tcPr>
                        <w:tcW w:w="41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67" w:right="3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1"/>
                            <w:sz w:val="21"/>
                          </w:rPr>
                          <w:t>负责电气设备的维护、修理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85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7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636" w:right="60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机修工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2</w:t>
                        </w:r>
                      </w:p>
                    </w:tc>
                    <w:tc>
                      <w:tcPr>
                        <w:tcW w:w="41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67" w:right="3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1"/>
                            <w:sz w:val="21"/>
                          </w:rPr>
                          <w:t>对施工机械进行过检查、保养及维修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85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8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636" w:right="60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辅助工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6</w:t>
                        </w:r>
                      </w:p>
                    </w:tc>
                    <w:tc>
                      <w:tcPr>
                        <w:tcW w:w="41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67" w:right="3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1"/>
                            <w:sz w:val="21"/>
                          </w:rPr>
                          <w:t>辅助施工、养护混凝土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851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9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635" w:right="60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合计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916" w:right="88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43</w:t>
                        </w:r>
                      </w:p>
                    </w:tc>
                    <w:tc>
                      <w:tcPr>
                        <w:tcW w:w="4111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/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spacing w:val="-2"/>
        </w:rPr>
        <w:t>确保劳动力已按时进场，并满足施工需要。大体积混凝土施工前，应对工人进行专</w:t>
      </w:r>
      <w:r>
        <w:rPr>
          <w:spacing w:val="-2"/>
        </w:rPr>
        <w:t>业培训，逐级进行技术交底，并建立严格的岗位责任制和交接班制度。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32"/>
        </w:rPr>
      </w:pPr>
    </w:p>
    <w:p>
      <w:pPr>
        <w:pStyle w:val="ListParagraph"/>
        <w:numPr>
          <w:ilvl w:val="0"/>
          <w:numId w:val="24"/>
        </w:numPr>
        <w:tabs>
          <w:tab w:val="left" w:pos="540"/>
        </w:tabs>
        <w:spacing w:before="0" w:after="0" w:line="240" w:lineRule="auto"/>
        <w:ind w:left="539" w:right="0" w:hanging="242"/>
        <w:jc w:val="left"/>
        <w:rPr>
          <w:rFonts w:ascii="Microsoft JhengHei" w:eastAsia="Microsoft JhengHei"/>
          <w:b/>
          <w:sz w:val="22"/>
        </w:rPr>
      </w:pPr>
      <w:r>
        <w:rPr>
          <w:rFonts w:ascii="Microsoft JhengHei" w:eastAsia="Microsoft JhengHei"/>
          <w:b/>
          <w:spacing w:val="-3"/>
          <w:sz w:val="24"/>
        </w:rPr>
        <w:t>材料准备</w:t>
      </w:r>
    </w:p>
    <w:p>
      <w:pPr>
        <w:pStyle w:val="ListParagraph"/>
        <w:numPr>
          <w:ilvl w:val="1"/>
          <w:numId w:val="24"/>
        </w:numPr>
        <w:tabs>
          <w:tab w:val="left" w:pos="1383"/>
        </w:tabs>
        <w:spacing w:before="28" w:after="0" w:line="364" w:lineRule="auto"/>
        <w:ind w:left="298" w:right="416" w:firstLine="480"/>
        <w:jc w:val="left"/>
        <w:rPr>
          <w:sz w:val="24"/>
        </w:rPr>
      </w:pPr>
      <w:r>
        <w:rPr>
          <w:spacing w:val="-2"/>
          <w:sz w:val="24"/>
        </w:rPr>
        <w:t>施工所需材料，提前上报需用计划，根据工程进度，依次进场；施工前各项</w:t>
      </w:r>
      <w:r>
        <w:rPr>
          <w:spacing w:val="-2"/>
          <w:sz w:val="24"/>
        </w:rPr>
        <w:t>材料进场检验完毕。</w:t>
      </w:r>
    </w:p>
    <w:p>
      <w:pPr>
        <w:pStyle w:val="ListParagraph"/>
        <w:numPr>
          <w:ilvl w:val="1"/>
          <w:numId w:val="24"/>
        </w:numPr>
        <w:tabs>
          <w:tab w:val="left" w:pos="1383"/>
        </w:tabs>
        <w:spacing w:before="1" w:after="0" w:line="364" w:lineRule="auto"/>
        <w:ind w:left="298" w:right="416" w:firstLine="480"/>
        <w:jc w:val="left"/>
        <w:rPr>
          <w:sz w:val="24"/>
        </w:rPr>
      </w:pPr>
      <w:r>
        <w:rPr>
          <w:spacing w:val="-2"/>
          <w:sz w:val="24"/>
        </w:rPr>
        <w:t>工程施工所需周转用钢架管、木胶合板等及时组织进入现场；大体积混凝土</w:t>
      </w:r>
      <w:r>
        <w:rPr>
          <w:spacing w:val="-2"/>
          <w:sz w:val="24"/>
        </w:rPr>
        <w:t>施工在模板和支架、钢筋工程等工作完成并验收合格的基础上进行。</w:t>
      </w:r>
    </w:p>
    <w:p>
      <w:pPr>
        <w:pStyle w:val="ListParagraph"/>
        <w:numPr>
          <w:ilvl w:val="1"/>
          <w:numId w:val="24"/>
        </w:numPr>
        <w:tabs>
          <w:tab w:val="left" w:pos="1383"/>
        </w:tabs>
        <w:spacing w:before="1" w:after="0" w:line="364" w:lineRule="auto"/>
        <w:ind w:left="298" w:right="416" w:firstLine="480"/>
        <w:jc w:val="left"/>
        <w:rPr>
          <w:sz w:val="24"/>
        </w:rPr>
      </w:pPr>
      <w:r>
        <w:rPr>
          <w:spacing w:val="-2"/>
          <w:sz w:val="24"/>
        </w:rPr>
        <w:t>针对本次大体积混凝土施工，提前优化配合比，降低水灰比，减少水化热，</w:t>
      </w:r>
      <w:r>
        <w:rPr>
          <w:spacing w:val="-2"/>
          <w:sz w:val="24"/>
        </w:rPr>
        <w:t>以降低混凝土温升，从而可以降低混凝土所受的拉应力。</w:t>
      </w:r>
    </w:p>
    <w:p>
      <w:pPr>
        <w:pStyle w:val="ListParagraph"/>
        <w:numPr>
          <w:ilvl w:val="1"/>
          <w:numId w:val="24"/>
        </w:numPr>
        <w:tabs>
          <w:tab w:val="left" w:pos="1379"/>
        </w:tabs>
        <w:spacing w:before="2" w:after="0" w:line="364" w:lineRule="auto"/>
        <w:ind w:left="298" w:right="415" w:firstLine="480"/>
        <w:jc w:val="left"/>
        <w:rPr>
          <w:sz w:val="24"/>
        </w:rPr>
      </w:pPr>
      <w:r>
        <w:rPr>
          <w:spacing w:val="-4"/>
          <w:sz w:val="24"/>
        </w:rPr>
        <w:t xml:space="preserve">水泥选用中低热 </w:t>
      </w:r>
      <w:r>
        <w:rPr>
          <w:sz w:val="24"/>
        </w:rPr>
        <w:t>P.O 42.5</w:t>
      </w:r>
      <w:r>
        <w:rPr>
          <w:spacing w:val="-6"/>
          <w:sz w:val="24"/>
        </w:rPr>
        <w:t xml:space="preserve"> 普通硅酸盐水泥，由商品混凝土公司的实验室提</w:t>
      </w:r>
      <w:r>
        <w:rPr>
          <w:spacing w:val="-2"/>
          <w:sz w:val="24"/>
        </w:rPr>
        <w:t>前对水泥进行复试，满足现场施工需求。</w:t>
      </w:r>
    </w:p>
    <w:p>
      <w:pPr>
        <w:pStyle w:val="ListParagraph"/>
        <w:numPr>
          <w:ilvl w:val="1"/>
          <w:numId w:val="24"/>
        </w:numPr>
        <w:tabs>
          <w:tab w:val="left" w:pos="1391"/>
        </w:tabs>
        <w:spacing w:before="1" w:after="0" w:line="364" w:lineRule="auto"/>
        <w:ind w:left="298" w:right="476" w:firstLine="480"/>
        <w:jc w:val="left"/>
        <w:rPr>
          <w:sz w:val="24"/>
        </w:rPr>
      </w:pPr>
      <w:r>
        <w:rPr>
          <w:spacing w:val="-2"/>
          <w:sz w:val="24"/>
        </w:rPr>
        <w:t xml:space="preserve">严格控制骨料级配和含泥量，砂为中砂,细度模数宜大于 </w:t>
      </w:r>
      <w:r>
        <w:rPr>
          <w:sz w:val="24"/>
        </w:rPr>
        <w:t>2.3，砂率控制在</w:t>
      </w:r>
      <w:r>
        <w:rPr>
          <w:sz w:val="24"/>
        </w:rPr>
        <w:t xml:space="preserve"> 38%～42%，</w:t>
      </w:r>
      <w:r>
        <w:rPr>
          <w:spacing w:val="-8"/>
          <w:sz w:val="24"/>
        </w:rPr>
        <w:t xml:space="preserve">碎石 </w:t>
      </w:r>
      <w:r>
        <w:rPr>
          <w:sz w:val="24"/>
        </w:rPr>
        <w:t>5-31.5mm，</w:t>
      </w:r>
      <w:r>
        <w:rPr>
          <w:spacing w:val="-2"/>
          <w:sz w:val="24"/>
        </w:rPr>
        <w:t xml:space="preserve">级配连续，含泥量不大于 </w:t>
      </w:r>
      <w:r>
        <w:rPr>
          <w:sz w:val="24"/>
        </w:rPr>
        <w:t>1%。</w:t>
      </w:r>
    </w:p>
    <w:p>
      <w:pPr>
        <w:pStyle w:val="ListParagraph"/>
        <w:numPr>
          <w:ilvl w:val="1"/>
          <w:numId w:val="24"/>
        </w:numPr>
        <w:tabs>
          <w:tab w:val="left" w:pos="1379"/>
        </w:tabs>
        <w:spacing w:before="1" w:after="0" w:line="240" w:lineRule="auto"/>
        <w:ind w:left="1379" w:right="0" w:hanging="601"/>
        <w:jc w:val="left"/>
        <w:rPr>
          <w:sz w:val="24"/>
        </w:rPr>
      </w:pPr>
      <w:r>
        <w:rPr>
          <w:spacing w:val="-11"/>
          <w:sz w:val="24"/>
        </w:rPr>
        <w:t>测温仪器及导线：测温导线已设置完毕好</w:t>
      </w:r>
      <w:r>
        <w:rPr>
          <w:sz w:val="24"/>
        </w:rPr>
        <w:t>，JDC-2</w:t>
      </w:r>
      <w:r>
        <w:rPr>
          <w:spacing w:val="-9"/>
          <w:sz w:val="24"/>
        </w:rPr>
        <w:t xml:space="preserve"> 电子测温仪、温度计已准备</w:t>
      </w:r>
    </w:p>
    <w:p>
      <w:pPr>
        <w:spacing w:after="0" w:line="240" w:lineRule="auto"/>
        <w:jc w:val="left"/>
        <w:rPr>
          <w:sz w:val="24"/>
        </w:rPr>
        <w:sectPr>
          <w:headerReference w:type="default" r:id="rId9"/>
          <w:footerReference w:type="default" r:id="rId10"/>
          <w:pgSz w:w="11910" w:h="16840"/>
          <w:pgMar w:top="1440" w:right="1000" w:bottom="1080" w:left="1120" w:header="0" w:footer="891"/>
          <w:pgNumType w:start="3"/>
          <w:cols w:space="708"/>
        </w:sectPr>
      </w:pPr>
    </w:p>
    <w:p>
      <w:pPr>
        <w:pStyle w:val="BodyText"/>
        <w:spacing w:before="42"/>
        <w:ind w:left="298"/>
      </w:pPr>
      <w:r>
        <w:rPr>
          <w:spacing w:val="-5"/>
        </w:rPr>
        <w:t>好。</w:t>
      </w:r>
    </w:p>
    <w:p>
      <w:pPr>
        <w:pStyle w:val="ListParagraph"/>
        <w:numPr>
          <w:ilvl w:val="1"/>
          <w:numId w:val="25"/>
        </w:numPr>
        <w:tabs>
          <w:tab w:val="left" w:pos="1379"/>
        </w:tabs>
        <w:spacing w:before="160" w:after="0" w:line="240" w:lineRule="auto"/>
        <w:ind w:left="1379" w:right="0" w:hanging="601"/>
        <w:jc w:val="left"/>
        <w:rPr>
          <w:sz w:val="24"/>
        </w:rPr>
      </w:pPr>
      <w:r>
        <w:pict>
          <v:shape id="_x0000_s1026" type="#_x0000_t202" style="width:460.4pt;height:219.25pt;margin-top:27.29pt;margin-left:67.45pt;mso-position-horizontal-relative:page;position:absolute;z-index:251659264" filled="f" stroked="f">
            <v:textbox inset="0,0,0,0">
              <w:txbxContent>
                <w:tbl>
                  <w:tblPr>
                    <w:tblStyle w:val="TableNormal1"/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155"/>
                    <w:gridCol w:w="2175"/>
                    <w:gridCol w:w="2445"/>
                    <w:gridCol w:w="1701"/>
                    <w:gridCol w:w="1702"/>
                  </w:tblGrid>
                  <w:tr>
                    <w:tblPrEx>
                      <w:tblW w:w="0" w:type="auto"/>
                      <w:jc w:val="left"/>
                      <w:tblInd w:w="1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67"/>
                      <w:jc w:val="left"/>
                    </w:trPr>
                    <w:tc>
                      <w:tcPr>
                        <w:tcW w:w="1155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26" w:right="29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序号</w:t>
                        </w:r>
                      </w:p>
                    </w:tc>
                    <w:tc>
                      <w:tcPr>
                        <w:tcW w:w="2175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480" w:right="45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材料名称</w:t>
                        </w:r>
                      </w:p>
                    </w:tc>
                    <w:tc>
                      <w:tcPr>
                        <w:tcW w:w="2445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750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规格型号</w:t>
                        </w:r>
                      </w:p>
                    </w:tc>
                    <w:tc>
                      <w:tcPr>
                        <w:tcW w:w="170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74" w:right="3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数量</w:t>
                        </w:r>
                      </w:p>
                    </w:tc>
                    <w:tc>
                      <w:tcPr>
                        <w:tcW w:w="1702" w:type="dxa"/>
                        <w:tcBorders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600" w:right="57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备注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67"/>
                      <w:jc w:val="left"/>
                    </w:trPr>
                    <w:tc>
                      <w:tcPr>
                        <w:tcW w:w="115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479" w:right="45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钢筋</w:t>
                        </w:r>
                      </w:p>
                    </w:tc>
                    <w:tc>
                      <w:tcPr>
                        <w:tcW w:w="24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right="359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HRB400、</w:t>
                        </w:r>
                        <w:r>
                          <w:rPr>
                            <w:spacing w:val="-2"/>
                            <w:sz w:val="24"/>
                          </w:rPr>
                          <w:t>HRB335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74" w:right="3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27.10t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67"/>
                      <w:jc w:val="left"/>
                    </w:trPr>
                    <w:tc>
                      <w:tcPr>
                        <w:tcW w:w="115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479" w:right="45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模板</w:t>
                        </w:r>
                      </w:p>
                    </w:tc>
                    <w:tc>
                      <w:tcPr>
                        <w:tcW w:w="24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839"/>
                          <w:rPr>
                            <w:sz w:val="24"/>
                          </w:rPr>
                        </w:pPr>
                        <w:r>
                          <w:rPr>
                            <w:spacing w:val="-30"/>
                            <w:sz w:val="24"/>
                          </w:rPr>
                          <w:t xml:space="preserve">厚 </w:t>
                        </w:r>
                        <w:r>
                          <w:rPr>
                            <w:spacing w:val="-4"/>
                            <w:sz w:val="24"/>
                          </w:rPr>
                          <w:t>12mm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74" w:right="3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w w:val="105"/>
                            <w:sz w:val="24"/>
                          </w:rPr>
                          <w:t>550m</w:t>
                        </w:r>
                        <w:r>
                          <w:rPr>
                            <w:spacing w:val="-4"/>
                            <w:w w:val="105"/>
                            <w:sz w:val="24"/>
                            <w:vertAlign w:val="superscript"/>
                          </w:rPr>
                          <w:t>2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68"/>
                      <w:jc w:val="left"/>
                    </w:trPr>
                    <w:tc>
                      <w:tcPr>
                        <w:tcW w:w="115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480" w:right="45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商品混凝土</w:t>
                        </w:r>
                      </w:p>
                    </w:tc>
                    <w:tc>
                      <w:tcPr>
                        <w:tcW w:w="24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914" w:right="8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C30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74" w:right="3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w w:val="105"/>
                            <w:sz w:val="24"/>
                          </w:rPr>
                          <w:t>238.05m</w:t>
                        </w:r>
                        <w:r>
                          <w:rPr>
                            <w:spacing w:val="-2"/>
                            <w:w w:val="105"/>
                            <w:sz w:val="24"/>
                            <w:vertAlign w:val="superscript"/>
                          </w:rPr>
                          <w:t>3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68"/>
                      <w:jc w:val="left"/>
                    </w:trPr>
                    <w:tc>
                      <w:tcPr>
                        <w:tcW w:w="115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479" w:right="45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钢管</w:t>
                        </w:r>
                      </w:p>
                    </w:tc>
                    <w:tc>
                      <w:tcPr>
                        <w:tcW w:w="24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690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Φ48×3.2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74" w:right="3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sz w:val="24"/>
                          </w:rPr>
                          <w:t>3.6t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67"/>
                      <w:jc w:val="left"/>
                    </w:trPr>
                    <w:tc>
                      <w:tcPr>
                        <w:tcW w:w="115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479" w:right="45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棉被</w:t>
                        </w:r>
                      </w:p>
                    </w:tc>
                    <w:tc>
                      <w:tcPr>
                        <w:tcW w:w="24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839"/>
                          <w:rPr>
                            <w:sz w:val="24"/>
                          </w:rPr>
                        </w:pPr>
                        <w:r>
                          <w:rPr>
                            <w:spacing w:val="-30"/>
                            <w:sz w:val="24"/>
                          </w:rPr>
                          <w:t xml:space="preserve">厚 </w:t>
                        </w:r>
                        <w:r>
                          <w:rPr>
                            <w:spacing w:val="-4"/>
                            <w:sz w:val="24"/>
                          </w:rPr>
                          <w:t>50mm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74" w:right="3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w w:val="105"/>
                            <w:sz w:val="24"/>
                          </w:rPr>
                          <w:t>240m</w:t>
                        </w:r>
                        <w:r>
                          <w:rPr>
                            <w:spacing w:val="-4"/>
                            <w:w w:val="105"/>
                            <w:sz w:val="24"/>
                            <w:vertAlign w:val="superscript"/>
                          </w:rPr>
                          <w:t>2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67"/>
                      <w:jc w:val="left"/>
                    </w:trPr>
                    <w:tc>
                      <w:tcPr>
                        <w:tcW w:w="115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480" w:right="45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3"/>
                            <w:sz w:val="24"/>
                          </w:rPr>
                          <w:t>塑料薄膜</w:t>
                        </w:r>
                      </w:p>
                    </w:tc>
                    <w:tc>
                      <w:tcPr>
                        <w:tcW w:w="24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right="419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pacing w:val="-30"/>
                            <w:sz w:val="24"/>
                          </w:rPr>
                          <w:t xml:space="preserve">宽 </w:t>
                        </w:r>
                        <w:r>
                          <w:rPr>
                            <w:sz w:val="24"/>
                          </w:rPr>
                          <w:t>1m</w:t>
                        </w:r>
                        <w:r>
                          <w:rPr>
                            <w:spacing w:val="-20"/>
                            <w:sz w:val="24"/>
                          </w:rPr>
                          <w:t xml:space="preserve">、长 </w:t>
                        </w:r>
                        <w:r>
                          <w:rPr>
                            <w:spacing w:val="-4"/>
                            <w:sz w:val="24"/>
                          </w:rPr>
                          <w:t>700m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74" w:right="3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35"/>
                            <w:sz w:val="24"/>
                          </w:rPr>
                          <w:t xml:space="preserve"> 卷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67"/>
                      <w:jc w:val="left"/>
                    </w:trPr>
                    <w:tc>
                      <w:tcPr>
                        <w:tcW w:w="115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480" w:right="45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电子测温仪</w:t>
                        </w:r>
                      </w:p>
                    </w:tc>
                    <w:tc>
                      <w:tcPr>
                        <w:tcW w:w="24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914" w:right="88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JDC-</w:t>
                        </w:r>
                        <w:r>
                          <w:rPr>
                            <w:spacing w:val="-1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74" w:right="3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35"/>
                            <w:sz w:val="24"/>
                          </w:rPr>
                          <w:t xml:space="preserve"> 台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67"/>
                      <w:jc w:val="left"/>
                    </w:trPr>
                    <w:tc>
                      <w:tcPr>
                        <w:tcW w:w="1155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480" w:right="45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sz w:val="24"/>
                          </w:rPr>
                          <w:t>温度计</w:t>
                        </w:r>
                      </w:p>
                    </w:tc>
                    <w:tc>
                      <w:tcPr>
                        <w:tcW w:w="2445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630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水银温度计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82"/>
                          <w:ind w:left="374" w:right="3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  <w:r>
                          <w:rPr>
                            <w:spacing w:val="-35"/>
                            <w:sz w:val="24"/>
                          </w:rPr>
                          <w:t xml:space="preserve"> 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sz="6" w:space="0" w:color="000000"/>
                          <w:left w:val="single" w:sz="4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sz w:val="24"/>
        </w:rPr>
        <w:t>混凝土表面保温材料（50mm</w:t>
      </w:r>
      <w:r>
        <w:rPr>
          <w:spacing w:val="-30"/>
          <w:sz w:val="24"/>
        </w:rPr>
        <w:t xml:space="preserve"> 厚</w:t>
      </w:r>
      <w:r>
        <w:rPr>
          <w:sz w:val="24"/>
        </w:rPr>
        <w:t>）</w:t>
      </w:r>
      <w:r>
        <w:rPr>
          <w:spacing w:val="-1"/>
          <w:sz w:val="24"/>
        </w:rPr>
        <w:t>及塑料薄膜提前运至施工现场。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31"/>
        </w:rPr>
      </w:pPr>
    </w:p>
    <w:p>
      <w:pPr>
        <w:pStyle w:val="ListParagraph"/>
        <w:numPr>
          <w:ilvl w:val="0"/>
          <w:numId w:val="25"/>
        </w:numPr>
        <w:tabs>
          <w:tab w:val="left" w:pos="540"/>
        </w:tabs>
        <w:spacing w:before="0" w:after="0" w:line="240" w:lineRule="auto"/>
        <w:ind w:left="539" w:right="0" w:hanging="242"/>
        <w:jc w:val="left"/>
        <w:rPr>
          <w:rFonts w:ascii="Microsoft JhengHei" w:eastAsia="Microsoft JhengHei"/>
          <w:b/>
          <w:sz w:val="22"/>
        </w:rPr>
      </w:pPr>
      <w:r>
        <w:rPr>
          <w:rFonts w:ascii="Microsoft JhengHei" w:eastAsia="Microsoft JhengHei"/>
          <w:b/>
          <w:spacing w:val="-2"/>
          <w:sz w:val="24"/>
        </w:rPr>
        <w:t>机械及现场准备</w:t>
      </w:r>
    </w:p>
    <w:p>
      <w:pPr>
        <w:pStyle w:val="ListParagraph"/>
        <w:numPr>
          <w:ilvl w:val="1"/>
          <w:numId w:val="25"/>
        </w:numPr>
        <w:tabs>
          <w:tab w:val="left" w:pos="1379"/>
        </w:tabs>
        <w:spacing w:before="28" w:after="0" w:line="240" w:lineRule="auto"/>
        <w:ind w:left="1379" w:right="0" w:hanging="601"/>
        <w:jc w:val="left"/>
        <w:rPr>
          <w:sz w:val="24"/>
        </w:rPr>
      </w:pPr>
      <w:r>
        <w:rPr>
          <w:spacing w:val="-3"/>
          <w:sz w:val="24"/>
        </w:rPr>
        <w:t>施工机械已就位，并调试完成，现场施工用水、用电已完成并具备施工条件。</w:t>
      </w:r>
    </w:p>
    <w:p>
      <w:pPr>
        <w:pStyle w:val="ListParagraph"/>
        <w:numPr>
          <w:ilvl w:val="1"/>
          <w:numId w:val="25"/>
        </w:numPr>
        <w:tabs>
          <w:tab w:val="left" w:pos="1379"/>
        </w:tabs>
        <w:spacing w:before="160" w:after="0" w:line="364" w:lineRule="auto"/>
        <w:ind w:left="298" w:right="415" w:firstLine="480"/>
        <w:jc w:val="both"/>
        <w:rPr>
          <w:sz w:val="24"/>
        </w:rPr>
      </w:pPr>
      <w:r>
        <w:rPr>
          <w:spacing w:val="-3"/>
          <w:sz w:val="24"/>
        </w:rPr>
        <w:t>提前与业主方沟通，避免混凝土浇筑过程中出现停水停电的现象,为确保商</w:t>
      </w:r>
      <w:r>
        <w:rPr>
          <w:spacing w:val="-8"/>
          <w:sz w:val="24"/>
        </w:rPr>
        <w:t xml:space="preserve">品混凝土材料充足,已报备 </w:t>
      </w:r>
      <w:r>
        <w:rPr>
          <w:sz w:val="24"/>
        </w:rPr>
        <w:t>2</w:t>
      </w:r>
      <w:r>
        <w:rPr>
          <w:spacing w:val="-7"/>
          <w:sz w:val="24"/>
        </w:rPr>
        <w:t xml:space="preserve"> 家商品混凝土公司；防止浇筑过程中出现汽车输送泵出现意外现象，准备了 </w:t>
      </w:r>
      <w:r>
        <w:rPr>
          <w:sz w:val="24"/>
        </w:rPr>
        <w:t>2</w:t>
      </w:r>
      <w:r>
        <w:rPr>
          <w:spacing w:val="-13"/>
          <w:sz w:val="24"/>
        </w:rPr>
        <w:t xml:space="preserve"> 辆汽车输送泵，其中 </w:t>
      </w:r>
      <w:r>
        <w:rPr>
          <w:sz w:val="24"/>
        </w:rPr>
        <w:t>1</w:t>
      </w:r>
      <w:r>
        <w:rPr>
          <w:spacing w:val="-12"/>
          <w:sz w:val="24"/>
        </w:rPr>
        <w:t xml:space="preserve"> 辆备用。</w:t>
      </w:r>
    </w:p>
    <w:p>
      <w:pPr>
        <w:pStyle w:val="ListParagraph"/>
        <w:numPr>
          <w:ilvl w:val="1"/>
          <w:numId w:val="25"/>
        </w:numPr>
        <w:tabs>
          <w:tab w:val="left" w:pos="1379"/>
        </w:tabs>
        <w:spacing w:before="2" w:after="0" w:line="240" w:lineRule="auto"/>
        <w:ind w:left="1379" w:right="0" w:hanging="601"/>
        <w:jc w:val="left"/>
        <w:rPr>
          <w:sz w:val="24"/>
        </w:rPr>
      </w:pPr>
      <w:r>
        <w:rPr>
          <w:spacing w:val="-1"/>
          <w:sz w:val="24"/>
        </w:rPr>
        <w:t>现场照明已投入使用，保证满足现场施工需求。</w:t>
      </w:r>
    </w:p>
    <w:p>
      <w:pPr>
        <w:pStyle w:val="ListParagraph"/>
        <w:numPr>
          <w:ilvl w:val="1"/>
          <w:numId w:val="25"/>
        </w:numPr>
        <w:tabs>
          <w:tab w:val="left" w:pos="1383"/>
        </w:tabs>
        <w:spacing w:before="161" w:after="0" w:line="364" w:lineRule="auto"/>
        <w:ind w:left="298" w:right="416" w:firstLine="480"/>
        <w:jc w:val="left"/>
        <w:rPr>
          <w:sz w:val="24"/>
        </w:rPr>
      </w:pPr>
      <w:r>
        <w:pict>
          <v:shape id="_x0000_s1027" type="#_x0000_t202" style="width:467.3pt;height:236.4pt;margin-top:50.74pt;margin-left:64pt;mso-position-horizontal-relative:page;position:absolute;z-index:251660288" filled="f" stroked="f">
            <v:textbox inset="0,0,0,0">
              <w:txbxContent>
                <w:tbl>
                  <w:tblPr>
                    <w:tblStyle w:val="TableNormal1"/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3"/>
                    <w:gridCol w:w="2749"/>
                    <w:gridCol w:w="2811"/>
                    <w:gridCol w:w="1680"/>
                    <w:gridCol w:w="1003"/>
                  </w:tblGrid>
                  <w:tr>
                    <w:tblPrEx>
                      <w:tblW w:w="0" w:type="auto"/>
                      <w:jc w:val="left"/>
                      <w:tblInd w:w="1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4"/>
                      <w:jc w:val="left"/>
                    </w:trPr>
                    <w:tc>
                      <w:tcPr>
                        <w:tcW w:w="1073" w:type="dxa"/>
                        <w:tcBorders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24" w:right="28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9"/>
                            <w:sz w:val="21"/>
                          </w:rPr>
                          <w:t>序号</w:t>
                        </w:r>
                      </w:p>
                    </w:tc>
                    <w:tc>
                      <w:tcPr>
                        <w:tcW w:w="2749" w:type="dxa"/>
                        <w:tcBorders>
                          <w:left w:val="single" w:sz="4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566" w:right="529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10"/>
                            <w:sz w:val="21"/>
                          </w:rPr>
                          <w:t>设 备 名 称</w:t>
                        </w:r>
                      </w:p>
                    </w:tc>
                    <w:tc>
                      <w:tcPr>
                        <w:tcW w:w="2811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826" w:right="788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9"/>
                            <w:sz w:val="21"/>
                          </w:rPr>
                          <w:t>规格型号</w:t>
                        </w:r>
                      </w:p>
                    </w:tc>
                    <w:tc>
                      <w:tcPr>
                        <w:tcW w:w="1680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tabs>
                            <w:tab w:val="left" w:pos="628"/>
                          </w:tabs>
                          <w:spacing w:before="94"/>
                          <w:ind w:left="38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10"/>
                            <w:sz w:val="21"/>
                          </w:rPr>
                          <w:t>数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spacing w:val="-10"/>
                            <w:sz w:val="21"/>
                          </w:rPr>
                          <w:t>量</w:t>
                        </w:r>
                      </w:p>
                    </w:tc>
                    <w:tc>
                      <w:tcPr>
                        <w:tcW w:w="1003" w:type="dxa"/>
                        <w:tcBorders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299"/>
                          <w:rPr>
                            <w:sz w:val="21"/>
                          </w:rPr>
                        </w:pPr>
                        <w:r>
                          <w:rPr>
                            <w:spacing w:val="-9"/>
                            <w:sz w:val="21"/>
                          </w:rPr>
                          <w:t>备注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4"/>
                      <w:jc w:val="left"/>
                    </w:trPr>
                    <w:tc>
                      <w:tcPr>
                        <w:tcW w:w="1073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29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</w:t>
                        </w:r>
                      </w:p>
                    </w:tc>
                    <w:tc>
                      <w:tcPr>
                        <w:tcW w:w="2749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559" w:right="529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混凝土搅拌车</w:t>
                        </w:r>
                      </w:p>
                    </w:tc>
                    <w:tc>
                      <w:tcPr>
                        <w:tcW w:w="28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right="908"/>
                          <w:jc w:val="right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TZ5160GTB</w:t>
                        </w:r>
                      </w:p>
                    </w:tc>
                    <w:tc>
                      <w:tcPr>
                        <w:tcW w:w="16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29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4</w:t>
                        </w:r>
                        <w:r>
                          <w:rPr>
                            <w:spacing w:val="-32"/>
                            <w:sz w:val="21"/>
                          </w:rPr>
                          <w:t xml:space="preserve"> 台</w:t>
                        </w:r>
                      </w:p>
                    </w:tc>
                    <w:tc>
                      <w:tcPr>
                        <w:tcW w:w="1003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4"/>
                      <w:jc w:val="left"/>
                    </w:trPr>
                    <w:tc>
                      <w:tcPr>
                        <w:tcW w:w="1073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3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3</w:t>
                        </w:r>
                      </w:p>
                    </w:tc>
                    <w:tc>
                      <w:tcPr>
                        <w:tcW w:w="2749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566" w:right="529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10"/>
                            <w:sz w:val="21"/>
                          </w:rPr>
                          <w:t>汽车混凝土输送泵</w:t>
                        </w:r>
                      </w:p>
                    </w:tc>
                    <w:tc>
                      <w:tcPr>
                        <w:tcW w:w="28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826" w:right="79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47m</w:t>
                        </w:r>
                      </w:p>
                    </w:tc>
                    <w:tc>
                      <w:tcPr>
                        <w:tcW w:w="16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2</w:t>
                        </w:r>
                        <w:r>
                          <w:rPr>
                            <w:spacing w:val="-35"/>
                            <w:sz w:val="21"/>
                          </w:rPr>
                          <w:t xml:space="preserve"> 辆</w:t>
                        </w:r>
                      </w:p>
                    </w:tc>
                    <w:tc>
                      <w:tcPr>
                        <w:tcW w:w="1003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1073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3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4</w:t>
                        </w:r>
                      </w:p>
                    </w:tc>
                    <w:tc>
                      <w:tcPr>
                        <w:tcW w:w="2749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566" w:right="528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9"/>
                            <w:sz w:val="21"/>
                          </w:rPr>
                          <w:t>振动棒</w:t>
                        </w:r>
                      </w:p>
                    </w:tc>
                    <w:tc>
                      <w:tcPr>
                        <w:tcW w:w="28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826" w:right="792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ZN-</w:t>
                        </w:r>
                        <w:r>
                          <w:rPr>
                            <w:spacing w:val="-5"/>
                            <w:sz w:val="21"/>
                          </w:rPr>
                          <w:t>70</w:t>
                        </w:r>
                      </w:p>
                    </w:tc>
                    <w:tc>
                      <w:tcPr>
                        <w:tcW w:w="16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5</w:t>
                        </w:r>
                        <w:r>
                          <w:rPr>
                            <w:spacing w:val="-35"/>
                            <w:sz w:val="21"/>
                          </w:rPr>
                          <w:t xml:space="preserve"> 根</w:t>
                        </w:r>
                      </w:p>
                    </w:tc>
                    <w:tc>
                      <w:tcPr>
                        <w:tcW w:w="1003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1073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3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5</w:t>
                        </w:r>
                      </w:p>
                    </w:tc>
                    <w:tc>
                      <w:tcPr>
                        <w:tcW w:w="2749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566" w:right="528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9"/>
                            <w:sz w:val="21"/>
                          </w:rPr>
                          <w:t>钢筋切断机</w:t>
                        </w:r>
                      </w:p>
                    </w:tc>
                    <w:tc>
                      <w:tcPr>
                        <w:tcW w:w="28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826" w:right="79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KLG-</w:t>
                        </w:r>
                        <w:r>
                          <w:rPr>
                            <w:spacing w:val="-5"/>
                            <w:sz w:val="21"/>
                          </w:rPr>
                          <w:t>90D</w:t>
                        </w:r>
                      </w:p>
                    </w:tc>
                    <w:tc>
                      <w:tcPr>
                        <w:tcW w:w="16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</w:t>
                        </w:r>
                        <w:r>
                          <w:rPr>
                            <w:spacing w:val="-35"/>
                            <w:sz w:val="21"/>
                          </w:rPr>
                          <w:t xml:space="preserve"> 台</w:t>
                        </w:r>
                      </w:p>
                    </w:tc>
                    <w:tc>
                      <w:tcPr>
                        <w:tcW w:w="1003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1073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3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6</w:t>
                        </w:r>
                      </w:p>
                    </w:tc>
                    <w:tc>
                      <w:tcPr>
                        <w:tcW w:w="2749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566" w:right="528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9"/>
                            <w:sz w:val="21"/>
                          </w:rPr>
                          <w:t>钢筋成型机</w:t>
                        </w:r>
                      </w:p>
                    </w:tc>
                    <w:tc>
                      <w:tcPr>
                        <w:tcW w:w="28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826" w:right="79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GTBT-</w:t>
                        </w:r>
                        <w:r>
                          <w:rPr>
                            <w:spacing w:val="-5"/>
                            <w:sz w:val="21"/>
                          </w:rPr>
                          <w:t>40B</w:t>
                        </w:r>
                      </w:p>
                    </w:tc>
                    <w:tc>
                      <w:tcPr>
                        <w:tcW w:w="16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</w:t>
                        </w:r>
                        <w:r>
                          <w:rPr>
                            <w:spacing w:val="-35"/>
                            <w:sz w:val="21"/>
                          </w:rPr>
                          <w:t xml:space="preserve"> 台</w:t>
                        </w:r>
                      </w:p>
                    </w:tc>
                    <w:tc>
                      <w:tcPr>
                        <w:tcW w:w="1003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1073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3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7</w:t>
                        </w:r>
                      </w:p>
                    </w:tc>
                    <w:tc>
                      <w:tcPr>
                        <w:tcW w:w="2749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566" w:right="528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9"/>
                            <w:sz w:val="21"/>
                          </w:rPr>
                          <w:t>钢筋对焊机</w:t>
                        </w:r>
                      </w:p>
                    </w:tc>
                    <w:tc>
                      <w:tcPr>
                        <w:tcW w:w="28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826" w:right="792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150KVA</w:t>
                        </w:r>
                      </w:p>
                    </w:tc>
                    <w:tc>
                      <w:tcPr>
                        <w:tcW w:w="16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</w:t>
                        </w:r>
                        <w:r>
                          <w:rPr>
                            <w:spacing w:val="-35"/>
                            <w:sz w:val="21"/>
                          </w:rPr>
                          <w:t xml:space="preserve"> 台</w:t>
                        </w:r>
                      </w:p>
                    </w:tc>
                    <w:tc>
                      <w:tcPr>
                        <w:tcW w:w="1003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1073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3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8</w:t>
                        </w:r>
                      </w:p>
                    </w:tc>
                    <w:tc>
                      <w:tcPr>
                        <w:tcW w:w="2749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566" w:right="528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9"/>
                            <w:sz w:val="21"/>
                          </w:rPr>
                          <w:t>直螺纹套丝机</w:t>
                        </w:r>
                      </w:p>
                    </w:tc>
                    <w:tc>
                      <w:tcPr>
                        <w:tcW w:w="28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826" w:right="79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GYZL-</w:t>
                        </w:r>
                        <w:r>
                          <w:rPr>
                            <w:spacing w:val="-5"/>
                            <w:sz w:val="21"/>
                          </w:rPr>
                          <w:t>40</w:t>
                        </w:r>
                      </w:p>
                    </w:tc>
                    <w:tc>
                      <w:tcPr>
                        <w:tcW w:w="16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</w:t>
                        </w:r>
                        <w:r>
                          <w:rPr>
                            <w:spacing w:val="-35"/>
                            <w:sz w:val="21"/>
                          </w:rPr>
                          <w:t xml:space="preserve"> 台</w:t>
                        </w:r>
                      </w:p>
                    </w:tc>
                    <w:tc>
                      <w:tcPr>
                        <w:tcW w:w="1003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1073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3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9</w:t>
                        </w:r>
                      </w:p>
                    </w:tc>
                    <w:tc>
                      <w:tcPr>
                        <w:tcW w:w="2749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566" w:right="529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11"/>
                            <w:sz w:val="21"/>
                          </w:rPr>
                          <w:t>钢筋调直切断机</w:t>
                        </w:r>
                      </w:p>
                    </w:tc>
                    <w:tc>
                      <w:tcPr>
                        <w:tcW w:w="281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826" w:right="789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6-12</w:t>
                        </w:r>
                        <w:r>
                          <w:rPr>
                            <w:spacing w:val="-33"/>
                            <w:sz w:val="21"/>
                          </w:rPr>
                          <w:t xml:space="preserve"> 型</w:t>
                        </w:r>
                      </w:p>
                    </w:tc>
                    <w:tc>
                      <w:tcPr>
                        <w:tcW w:w="16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</w:t>
                        </w:r>
                        <w:r>
                          <w:rPr>
                            <w:spacing w:val="-35"/>
                            <w:sz w:val="21"/>
                          </w:rPr>
                          <w:t xml:space="preserve"> 台</w:t>
                        </w:r>
                      </w:p>
                    </w:tc>
                    <w:tc>
                      <w:tcPr>
                        <w:tcW w:w="1003" w:type="dxa"/>
                        <w:tcBorders>
                          <w:top w:val="single" w:sz="6" w:space="0" w:color="000000"/>
                          <w:left w:val="single" w:sz="4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blPrEx>
                      <w:tblW w:w="0" w:type="auto"/>
                      <w:jc w:val="left"/>
                      <w:tblInd w:w="1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3"/>
                      <w:jc w:val="left"/>
                    </w:trPr>
                    <w:tc>
                      <w:tcPr>
                        <w:tcW w:w="1073" w:type="dxa"/>
                        <w:tcBorders>
                          <w:top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20" w:right="286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sz w:val="21"/>
                          </w:rPr>
                          <w:t>10</w:t>
                        </w:r>
                      </w:p>
                    </w:tc>
                    <w:tc>
                      <w:tcPr>
                        <w:tcW w:w="2749" w:type="dxa"/>
                        <w:tcBorders>
                          <w:top w:val="single" w:sz="6" w:space="0" w:color="000000"/>
                          <w:left w:val="single" w:sz="4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566" w:right="528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pacing w:val="-9"/>
                            <w:sz w:val="21"/>
                          </w:rPr>
                          <w:t>木工圆盘锯</w:t>
                        </w:r>
                      </w:p>
                    </w:tc>
                    <w:tc>
                      <w:tcPr>
                        <w:tcW w:w="2811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right="871"/>
                          <w:jc w:val="right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M1Y-FC-</w:t>
                        </w:r>
                        <w:r>
                          <w:rPr>
                            <w:spacing w:val="-5"/>
                            <w:sz w:val="21"/>
                          </w:rPr>
                          <w:t>180</w:t>
                        </w:r>
                      </w:p>
                    </w:tc>
                    <w:tc>
                      <w:tcPr>
                        <w:tcW w:w="1680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94"/>
                          <w:ind w:left="37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1</w:t>
                        </w:r>
                        <w:r>
                          <w:rPr>
                            <w:spacing w:val="-35"/>
                            <w:sz w:val="21"/>
                          </w:rPr>
                          <w:t xml:space="preserve"> 台</w:t>
                        </w:r>
                      </w:p>
                    </w:tc>
                    <w:tc>
                      <w:tcPr>
                        <w:tcW w:w="1003" w:type="dxa"/>
                        <w:tcBorders>
                          <w:top w:val="single" w:sz="6" w:space="0" w:color="000000"/>
                          <w:left w:val="single" w:sz="4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spacing w:val="-2"/>
          <w:sz w:val="24"/>
        </w:rPr>
        <w:t>基础及短柱模板加固、钢筋绑扎等工序经四级检验合格，具备混凝土浇筑条</w:t>
      </w:r>
      <w:r>
        <w:rPr>
          <w:spacing w:val="-6"/>
          <w:sz w:val="24"/>
        </w:rPr>
        <w:t>件。</w:t>
      </w:r>
    </w:p>
    <w:p>
      <w:pPr>
        <w:spacing w:after="0" w:line="364" w:lineRule="auto"/>
        <w:jc w:val="left"/>
        <w:rPr>
          <w:sz w:val="24"/>
        </w:rPr>
        <w:sectPr>
          <w:headerReference w:type="default" r:id="rId11"/>
          <w:footerReference w:type="default" r:id="rId12"/>
          <w:pgSz w:w="11910" w:h="16840"/>
          <w:pgMar w:top="1440" w:right="1000" w:bottom="1080" w:left="1120" w:header="0" w:footer="891"/>
          <w:pgNumType w:start="4"/>
          <w:cols w:space="708"/>
        </w:sectPr>
      </w:pPr>
    </w:p>
    <w:tbl>
      <w:tblPr>
        <w:tblStyle w:val="TableNormal2"/>
        <w:tblW w:w="0" w:type="auto"/>
        <w:jc w:val="left"/>
        <w:tblInd w:w="19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3"/>
        <w:gridCol w:w="2749"/>
        <w:gridCol w:w="2811"/>
        <w:gridCol w:w="1680"/>
        <w:gridCol w:w="1003"/>
      </w:tblGrid>
      <w:tr>
        <w:tblPrEx>
          <w:tblW w:w="0" w:type="auto"/>
          <w:jc w:val="left"/>
          <w:tblInd w:w="190" w:type="dxa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54"/>
          <w:jc w:val="left"/>
        </w:trPr>
        <w:tc>
          <w:tcPr>
            <w:tcW w:w="1073" w:type="dxa"/>
            <w:tcBorders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320" w:right="286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74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566" w:right="528"/>
              <w:jc w:val="center"/>
              <w:rPr>
                <w:sz w:val="21"/>
              </w:rPr>
            </w:pPr>
            <w:r>
              <w:rPr>
                <w:spacing w:val="-9"/>
                <w:sz w:val="21"/>
              </w:rPr>
              <w:t>柴油发电机</w:t>
            </w:r>
          </w:p>
        </w:tc>
        <w:tc>
          <w:tcPr>
            <w:tcW w:w="28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826" w:right="792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XT-</w:t>
            </w:r>
            <w:r>
              <w:rPr>
                <w:spacing w:val="-5"/>
                <w:sz w:val="21"/>
              </w:rPr>
              <w:t>24</w:t>
            </w:r>
          </w:p>
        </w:tc>
        <w:tc>
          <w:tcPr>
            <w:tcW w:w="1680" w:type="dxa"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37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  <w:r>
              <w:rPr>
                <w:spacing w:val="-35"/>
                <w:sz w:val="21"/>
              </w:rPr>
              <w:t xml:space="preserve"> 台</w:t>
            </w:r>
          </w:p>
        </w:tc>
        <w:tc>
          <w:tcPr>
            <w:tcW w:w="1003" w:type="dxa"/>
            <w:tcBorders>
              <w:left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4"/>
              <w:ind w:left="286" w:right="252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24kw</w:t>
            </w:r>
          </w:p>
        </w:tc>
      </w:tr>
      <w:tr>
        <w:tblPrEx>
          <w:tblW w:w="0" w:type="auto"/>
          <w:jc w:val="left"/>
          <w:tblInd w:w="1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54"/>
          <w:jc w:val="left"/>
        </w:trPr>
        <w:tc>
          <w:tcPr>
            <w:tcW w:w="107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320" w:right="286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  <w:tc>
          <w:tcPr>
            <w:tcW w:w="27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566" w:right="528"/>
              <w:jc w:val="center"/>
              <w:rPr>
                <w:sz w:val="21"/>
              </w:rPr>
            </w:pPr>
            <w:r>
              <w:rPr>
                <w:spacing w:val="-9"/>
                <w:sz w:val="21"/>
              </w:rPr>
              <w:t>柴油发电机</w:t>
            </w:r>
          </w:p>
        </w:tc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826" w:right="793"/>
              <w:jc w:val="center"/>
              <w:rPr>
                <w:sz w:val="21"/>
              </w:rPr>
            </w:pPr>
            <w:r>
              <w:rPr>
                <w:spacing w:val="17"/>
                <w:sz w:val="21"/>
              </w:rPr>
              <w:t>常发</w:t>
            </w:r>
            <w:r>
              <w:rPr>
                <w:spacing w:val="-5"/>
                <w:sz w:val="21"/>
              </w:rPr>
              <w:t>L25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37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  <w:r>
              <w:rPr>
                <w:spacing w:val="-35"/>
                <w:sz w:val="21"/>
              </w:rPr>
              <w:t xml:space="preserve"> 台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4"/>
              <w:ind w:left="286" w:right="252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25kw</w:t>
            </w:r>
          </w:p>
        </w:tc>
      </w:tr>
      <w:tr>
        <w:tblPrEx>
          <w:tblW w:w="0" w:type="auto"/>
          <w:jc w:val="left"/>
          <w:tblInd w:w="1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54"/>
          <w:jc w:val="left"/>
        </w:trPr>
        <w:tc>
          <w:tcPr>
            <w:tcW w:w="107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320" w:right="286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  <w:tc>
          <w:tcPr>
            <w:tcW w:w="27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566" w:right="528"/>
              <w:jc w:val="center"/>
              <w:rPr>
                <w:sz w:val="21"/>
              </w:rPr>
            </w:pPr>
            <w:r>
              <w:rPr>
                <w:spacing w:val="-9"/>
                <w:sz w:val="21"/>
              </w:rPr>
              <w:t>塔式起重机</w:t>
            </w:r>
          </w:p>
        </w:tc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826" w:right="796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QTZ40(4807)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37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  <w:r>
              <w:rPr>
                <w:spacing w:val="-35"/>
                <w:sz w:val="21"/>
              </w:rPr>
              <w:t xml:space="preserve"> 台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blPrEx>
          <w:tblW w:w="0" w:type="auto"/>
          <w:jc w:val="left"/>
          <w:tblInd w:w="1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53"/>
          <w:jc w:val="left"/>
        </w:trPr>
        <w:tc>
          <w:tcPr>
            <w:tcW w:w="1073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320" w:right="286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7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566" w:right="528"/>
              <w:jc w:val="center"/>
              <w:rPr>
                <w:sz w:val="21"/>
              </w:rPr>
            </w:pPr>
            <w:r>
              <w:rPr>
                <w:spacing w:val="-9"/>
                <w:sz w:val="21"/>
              </w:rPr>
              <w:t>水准仪</w:t>
            </w:r>
          </w:p>
        </w:tc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826" w:right="792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DS05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37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  <w:r>
              <w:rPr>
                <w:spacing w:val="-35"/>
                <w:sz w:val="21"/>
              </w:rPr>
              <w:t xml:space="preserve"> 台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blPrEx>
          <w:tblW w:w="0" w:type="auto"/>
          <w:jc w:val="left"/>
          <w:tblInd w:w="1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53"/>
          <w:jc w:val="left"/>
        </w:trPr>
        <w:tc>
          <w:tcPr>
            <w:tcW w:w="1073" w:type="dxa"/>
            <w:tcBorders>
              <w:top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320" w:right="286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749" w:type="dxa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566" w:right="528"/>
              <w:jc w:val="center"/>
              <w:rPr>
                <w:sz w:val="21"/>
              </w:rPr>
            </w:pPr>
            <w:r>
              <w:rPr>
                <w:spacing w:val="-9"/>
                <w:sz w:val="21"/>
              </w:rPr>
              <w:t>全站仪</w:t>
            </w:r>
          </w:p>
        </w:tc>
        <w:tc>
          <w:tcPr>
            <w:tcW w:w="28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826" w:right="796"/>
              <w:jc w:val="center"/>
              <w:rPr>
                <w:sz w:val="24"/>
              </w:rPr>
            </w:pPr>
            <w:r>
              <w:rPr>
                <w:sz w:val="24"/>
              </w:rPr>
              <w:t>KTS-</w:t>
            </w:r>
            <w:r>
              <w:rPr>
                <w:spacing w:val="-2"/>
                <w:sz w:val="24"/>
              </w:rPr>
              <w:t>442RL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37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  <w:r>
              <w:rPr>
                <w:spacing w:val="-35"/>
                <w:sz w:val="21"/>
              </w:rPr>
              <w:t xml:space="preserve"> 台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1"/>
        <w:rPr>
          <w:sz w:val="18"/>
        </w:rPr>
      </w:pPr>
    </w:p>
    <w:p>
      <w:pPr>
        <w:pStyle w:val="Heading1"/>
        <w:spacing w:line="539" w:lineRule="exact"/>
        <w:rPr>
          <w:rFonts w:ascii="Microsoft JhengHei" w:eastAsia="Microsoft JhengHei"/>
        </w:rPr>
      </w:pPr>
      <w:bookmarkStart w:id="2" w:name="_TOC_250027"/>
      <w:r>
        <w:rPr>
          <w:rFonts w:ascii="Microsoft JhengHei" w:eastAsia="Microsoft JhengHei"/>
        </w:rPr>
        <w:t>四、</w:t>
      </w:r>
      <w:r>
        <w:rPr>
          <w:rFonts w:ascii="Microsoft JhengHei" w:eastAsia="Microsoft JhengHei"/>
          <w:spacing w:val="82"/>
          <w:w w:val="150"/>
        </w:rPr>
        <w:t xml:space="preserve"> </w:t>
      </w:r>
      <w:bookmarkEnd w:id="2"/>
      <w:r>
        <w:rPr>
          <w:rFonts w:ascii="Microsoft JhengHei" w:eastAsia="Microsoft JhengHei"/>
          <w:spacing w:val="-3"/>
        </w:rPr>
        <w:t>施工布置</w:t>
      </w:r>
    </w:p>
    <w:p>
      <w:pPr>
        <w:pStyle w:val="BodyText"/>
        <w:spacing w:before="1"/>
        <w:rPr>
          <w:rFonts w:ascii="Microsoft JhengHei"/>
          <w:b/>
          <w:sz w:val="11"/>
        </w:rPr>
      </w:pPr>
    </w:p>
    <w:p>
      <w:pPr>
        <w:pStyle w:val="BodyText"/>
        <w:spacing w:before="66"/>
        <w:ind w:left="778"/>
      </w:pPr>
      <w:r>
        <w:rPr>
          <w:spacing w:val="-1"/>
        </w:rPr>
        <w:t>基础主要施工流程如下：</w:t>
      </w:r>
    </w:p>
    <w:p>
      <w:pPr>
        <w:pStyle w:val="BodyText"/>
        <w:spacing w:before="38" w:line="540" w:lineRule="atLeast"/>
        <w:ind w:left="298" w:right="415" w:firstLine="480"/>
      </w:pPr>
      <w:r>
        <w:rPr>
          <w:spacing w:val="-8"/>
        </w:rPr>
        <w:t>定位放线→垫层浇筑→基线复核→弹线→钢筋绑扎→模板安装→验收→混凝土浇筑→</w:t>
      </w:r>
      <w:r>
        <w:rPr>
          <w:spacing w:val="-2"/>
        </w:rPr>
        <w:t>混凝土养护。</w:t>
      </w:r>
    </w:p>
    <w:p>
      <w:pPr>
        <w:pStyle w:val="ListParagraph"/>
        <w:numPr>
          <w:ilvl w:val="0"/>
          <w:numId w:val="17"/>
        </w:numPr>
        <w:tabs>
          <w:tab w:val="left" w:pos="660"/>
        </w:tabs>
        <w:spacing w:before="44" w:after="0" w:line="240" w:lineRule="auto"/>
        <w:ind w:left="659" w:right="0" w:hanging="362"/>
        <w:jc w:val="left"/>
        <w:rPr>
          <w:rFonts w:ascii="Microsoft JhengHei" w:eastAsia="Microsoft JhengHei"/>
          <w:b/>
          <w:sz w:val="24"/>
        </w:rPr>
      </w:pPr>
      <w:r>
        <w:rPr>
          <w:rFonts w:ascii="Microsoft JhengHei" w:eastAsia="Microsoft JhengHei"/>
          <w:b/>
          <w:spacing w:val="-2"/>
          <w:sz w:val="24"/>
        </w:rPr>
        <w:t>模板及钢筋支撑系统</w:t>
      </w:r>
    </w:p>
    <w:p>
      <w:pPr>
        <w:pStyle w:val="BodyText"/>
        <w:spacing w:before="105" w:line="364" w:lineRule="auto"/>
        <w:ind w:left="298" w:right="415" w:firstLine="480"/>
        <w:jc w:val="both"/>
      </w:pPr>
      <w:r>
        <w:rPr>
          <w:spacing w:val="-8"/>
        </w:rPr>
        <w:t xml:space="preserve">基础采用厚 </w:t>
      </w:r>
      <w:r>
        <w:rPr>
          <w:spacing w:val="-6"/>
        </w:rPr>
        <w:t>12mm</w:t>
      </w:r>
      <w:r>
        <w:rPr>
          <w:spacing w:val="-9"/>
        </w:rPr>
        <w:t xml:space="preserve"> 的覆膜胶合板，</w:t>
      </w:r>
      <w:r>
        <w:rPr>
          <w:spacing w:val="-6"/>
        </w:rPr>
        <w:t>50mm×100mm</w:t>
      </w:r>
      <w:r>
        <w:rPr>
          <w:spacing w:val="-9"/>
        </w:rPr>
        <w:t xml:space="preserve"> 方木和</w:t>
      </w:r>
      <w:r>
        <w:rPr>
          <w:spacing w:val="-6"/>
        </w:rPr>
        <w:t>Φ48×3.2</w:t>
      </w:r>
      <w:r>
        <w:rPr>
          <w:spacing w:val="-9"/>
        </w:rPr>
        <w:t xml:space="preserve"> 钢管进行外支撑加</w:t>
      </w:r>
      <w:r>
        <w:rPr>
          <w:spacing w:val="-3"/>
        </w:rPr>
        <w:t xml:space="preserve">固，和钢管配合对拉螺栓进行，对拉螺栓纵横间距均为 </w:t>
      </w:r>
      <w:r>
        <w:rPr>
          <w:spacing w:val="-2"/>
        </w:rPr>
        <w:t>500m，</w:t>
      </w:r>
      <w:r>
        <w:rPr>
          <w:spacing w:val="-14"/>
        </w:rPr>
        <w:t>通常布置；基础内上、下</w:t>
      </w:r>
      <w:r>
        <w:rPr>
          <w:spacing w:val="-2"/>
        </w:rPr>
        <w:t xml:space="preserve">层钢筋内部支承系统用直径 </w:t>
      </w:r>
      <w:r>
        <w:t>20</w:t>
      </w:r>
      <w:r>
        <w:rPr>
          <w:spacing w:val="-5"/>
        </w:rPr>
        <w:t xml:space="preserve"> 的马凳筋纵横间距 </w:t>
      </w:r>
      <w:r>
        <w:t>600mm。</w:t>
      </w:r>
    </w:p>
    <w:p>
      <w:pPr>
        <w:pStyle w:val="ListParagraph"/>
        <w:numPr>
          <w:ilvl w:val="0"/>
          <w:numId w:val="17"/>
        </w:numPr>
        <w:tabs>
          <w:tab w:val="left" w:pos="660"/>
        </w:tabs>
        <w:spacing w:before="0" w:after="0" w:line="364" w:lineRule="exact"/>
        <w:ind w:left="659" w:right="0" w:hanging="362"/>
        <w:jc w:val="left"/>
        <w:rPr>
          <w:rFonts w:ascii="Microsoft JhengHei" w:eastAsia="Microsoft JhengHei"/>
          <w:b/>
          <w:sz w:val="24"/>
        </w:rPr>
      </w:pPr>
      <w:r>
        <w:rPr>
          <w:rFonts w:ascii="Microsoft JhengHei" w:eastAsia="Microsoft JhengHei"/>
          <w:b/>
          <w:spacing w:val="-3"/>
          <w:sz w:val="24"/>
        </w:rPr>
        <w:t>钢筋工程</w:t>
      </w:r>
    </w:p>
    <w:p>
      <w:pPr>
        <w:pStyle w:val="BodyText"/>
        <w:spacing w:before="106"/>
        <w:ind w:left="778"/>
      </w:pPr>
      <w:r>
        <w:rPr>
          <w:spacing w:val="-2"/>
        </w:rPr>
        <w:t xml:space="preserve">钢筋采用直螺纹连接，位于同一连接区段内的钢筋接头面积百分率不大于 </w:t>
      </w:r>
      <w:r>
        <w:t>50%</w:t>
      </w:r>
      <w:r>
        <w:rPr>
          <w:spacing w:val="-10"/>
        </w:rPr>
        <w:t>。</w:t>
      </w:r>
    </w:p>
    <w:p>
      <w:pPr>
        <w:pStyle w:val="ListParagraph"/>
        <w:numPr>
          <w:ilvl w:val="0"/>
          <w:numId w:val="17"/>
        </w:numPr>
        <w:tabs>
          <w:tab w:val="left" w:pos="660"/>
        </w:tabs>
        <w:spacing w:before="82" w:after="0" w:line="240" w:lineRule="auto"/>
        <w:ind w:left="659" w:right="0" w:hanging="362"/>
        <w:jc w:val="left"/>
        <w:rPr>
          <w:rFonts w:ascii="Microsoft JhengHei" w:eastAsia="Microsoft JhengHei"/>
          <w:b/>
          <w:sz w:val="24"/>
        </w:rPr>
      </w:pPr>
      <w:r>
        <w:rPr>
          <w:rFonts w:ascii="Microsoft JhengHei" w:eastAsia="Microsoft JhengHei"/>
          <w:b/>
          <w:spacing w:val="-2"/>
          <w:sz w:val="24"/>
        </w:rPr>
        <w:t>混凝土浇筑</w:t>
      </w:r>
    </w:p>
    <w:p>
      <w:pPr>
        <w:pStyle w:val="BodyText"/>
        <w:spacing w:before="215"/>
        <w:ind w:left="778"/>
      </w:pPr>
      <w:r>
        <w:rPr>
          <w:spacing w:val="-5"/>
        </w:rPr>
        <w:t xml:space="preserve">基础一次性浇筑完成。混凝土采用商品混凝土，用 </w:t>
      </w:r>
      <w:r>
        <w:rPr>
          <w:spacing w:val="-2"/>
        </w:rPr>
        <w:t>4</w:t>
      </w:r>
      <w:r>
        <w:rPr>
          <w:spacing w:val="-14"/>
        </w:rPr>
        <w:t xml:space="preserve"> 台混凝土搅拌车运输，采用 </w:t>
      </w:r>
      <w:r>
        <w:rPr>
          <w:spacing w:val="-10"/>
        </w:rPr>
        <w:t>1</w:t>
      </w:r>
    </w:p>
    <w:p>
      <w:pPr>
        <w:pStyle w:val="BodyText"/>
        <w:spacing w:before="2"/>
        <w:rPr>
          <w:sz w:val="18"/>
        </w:rPr>
      </w:pPr>
    </w:p>
    <w:p>
      <w:pPr>
        <w:pStyle w:val="BodyText"/>
        <w:ind w:left="298"/>
      </w:pPr>
      <w:r>
        <w:rPr>
          <w:spacing w:val="-30"/>
        </w:rPr>
        <w:t xml:space="preserve">台 </w:t>
      </w:r>
      <w:r>
        <w:t>47</w:t>
      </w:r>
      <w:r>
        <w:rPr>
          <w:spacing w:val="-14"/>
        </w:rPr>
        <w:t xml:space="preserve"> 米汽车泵浇筑(另 </w:t>
      </w:r>
      <w:r>
        <w:t>1</w:t>
      </w:r>
      <w:r>
        <w:rPr>
          <w:spacing w:val="-15"/>
        </w:rPr>
        <w:t xml:space="preserve"> 台备用</w:t>
      </w:r>
      <w:r>
        <w:t>)，5</w:t>
      </w:r>
      <w:r>
        <w:rPr>
          <w:spacing w:val="-9"/>
        </w:rPr>
        <w:t xml:space="preserve"> 根插入式振捣棒振捣。</w:t>
      </w:r>
    </w:p>
    <w:p>
      <w:pPr>
        <w:pStyle w:val="Heading1"/>
        <w:spacing w:before="201"/>
        <w:rPr>
          <w:rFonts w:ascii="Microsoft JhengHei" w:eastAsia="Microsoft JhengHei"/>
        </w:rPr>
      </w:pPr>
      <w:bookmarkStart w:id="3" w:name="_TOC_250026"/>
      <w:r>
        <w:rPr>
          <w:rFonts w:ascii="Microsoft JhengHei" w:eastAsia="Microsoft JhengHei"/>
        </w:rPr>
        <w:t>五、</w:t>
      </w:r>
      <w:r>
        <w:rPr>
          <w:rFonts w:ascii="Microsoft JhengHei" w:eastAsia="Microsoft JhengHei"/>
          <w:spacing w:val="82"/>
          <w:w w:val="150"/>
        </w:rPr>
        <w:t xml:space="preserve"> </w:t>
      </w:r>
      <w:bookmarkEnd w:id="3"/>
      <w:r>
        <w:rPr>
          <w:rFonts w:ascii="Microsoft JhengHei" w:eastAsia="Microsoft JhengHei"/>
          <w:spacing w:val="-3"/>
        </w:rPr>
        <w:t>施工方法</w:t>
      </w:r>
    </w:p>
    <w:p>
      <w:pPr>
        <w:pStyle w:val="Heading2"/>
        <w:numPr>
          <w:ilvl w:val="0"/>
          <w:numId w:val="16"/>
        </w:numPr>
        <w:tabs>
          <w:tab w:val="left" w:pos="717"/>
          <w:tab w:val="left" w:pos="718"/>
        </w:tabs>
        <w:spacing w:before="190" w:after="0" w:line="240" w:lineRule="auto"/>
        <w:ind w:left="718" w:right="0" w:hanging="420"/>
        <w:jc w:val="left"/>
        <w:rPr>
          <w:rFonts w:ascii="Microsoft JhengHei" w:eastAsia="Microsoft JhengHei"/>
        </w:rPr>
      </w:pPr>
      <w:bookmarkStart w:id="4" w:name="_TOC_250025"/>
      <w:bookmarkEnd w:id="4"/>
      <w:r>
        <w:rPr>
          <w:rFonts w:ascii="Microsoft JhengHei" w:eastAsia="Microsoft JhengHei"/>
          <w:spacing w:val="-3"/>
        </w:rPr>
        <w:t>定位放线</w:t>
      </w:r>
    </w:p>
    <w:p>
      <w:pPr>
        <w:pStyle w:val="BodyText"/>
        <w:spacing w:before="106"/>
        <w:ind w:left="778"/>
      </w:pPr>
      <w:r>
        <w:rPr>
          <w:spacing w:val="-1"/>
        </w:rPr>
        <w:t>根据主厂房坐标控制桩引测出集控楼纵横向中心线。</w:t>
      </w:r>
    </w:p>
    <w:p>
      <w:pPr>
        <w:pStyle w:val="BodyText"/>
        <w:spacing w:before="161" w:line="364" w:lineRule="auto"/>
        <w:ind w:left="298" w:right="415" w:firstLine="480"/>
        <w:jc w:val="both"/>
      </w:pPr>
      <w:r>
        <w:rPr>
          <w:spacing w:val="-2"/>
        </w:rPr>
        <w:t>基础控制桩的设置：根据集控楼基础平面图，依据主厂房的轴线控制桩，在基坑四</w:t>
      </w:r>
      <w:r>
        <w:rPr>
          <w:spacing w:val="-2"/>
        </w:rPr>
        <w:t>周上设置中心线的轴线控制桩。施工测量由专业测量人员进行施测，施工过程中，要加</w:t>
      </w:r>
      <w:r>
        <w:rPr>
          <w:spacing w:val="-2"/>
        </w:rPr>
        <w:t>强对测量控制网点的保护，并定期对控制点进行复核。</w:t>
      </w:r>
    </w:p>
    <w:p>
      <w:pPr>
        <w:pStyle w:val="Heading2"/>
        <w:numPr>
          <w:ilvl w:val="0"/>
          <w:numId w:val="16"/>
        </w:numPr>
        <w:tabs>
          <w:tab w:val="left" w:pos="717"/>
          <w:tab w:val="left" w:pos="718"/>
        </w:tabs>
        <w:spacing w:before="0" w:after="0" w:line="364" w:lineRule="exact"/>
        <w:ind w:left="718" w:right="0" w:hanging="420"/>
        <w:jc w:val="left"/>
        <w:rPr>
          <w:rFonts w:ascii="Microsoft JhengHei" w:eastAsia="Microsoft JhengHei"/>
        </w:rPr>
      </w:pPr>
      <w:bookmarkStart w:id="5" w:name="_TOC_250024"/>
      <w:bookmarkEnd w:id="5"/>
      <w:r>
        <w:rPr>
          <w:rFonts w:ascii="Microsoft JhengHei" w:eastAsia="Microsoft JhengHei"/>
          <w:spacing w:val="-3"/>
        </w:rPr>
        <w:t>垫层施工</w:t>
      </w:r>
    </w:p>
    <w:p>
      <w:pPr>
        <w:pStyle w:val="BodyText"/>
        <w:spacing w:before="105"/>
        <w:ind w:left="763"/>
      </w:pPr>
      <w:r>
        <w:t>地基验槽（含截桩）</w:t>
      </w:r>
      <w:r>
        <w:rPr>
          <w:spacing w:val="-1"/>
        </w:rPr>
        <w:t>合格后，开始施工垫层。</w:t>
      </w:r>
    </w:p>
    <w:p>
      <w:pPr>
        <w:pStyle w:val="BodyText"/>
        <w:spacing w:before="161"/>
        <w:ind w:left="763"/>
      </w:pPr>
      <w:r>
        <w:rPr>
          <w:spacing w:val="-9"/>
        </w:rPr>
        <w:t xml:space="preserve">垫层模板采用 </w:t>
      </w:r>
      <w:r>
        <w:rPr>
          <w:spacing w:val="-2"/>
        </w:rPr>
        <w:t>50mm×100mm</w:t>
      </w:r>
      <w:r>
        <w:rPr>
          <w:spacing w:val="-17"/>
        </w:rPr>
        <w:t xml:space="preserve"> 方木内侧钉 </w:t>
      </w:r>
      <w:r>
        <w:rPr>
          <w:spacing w:val="-2"/>
        </w:rPr>
        <w:t>100mm</w:t>
      </w:r>
      <w:r>
        <w:rPr>
          <w:spacing w:val="-10"/>
        </w:rPr>
        <w:t xml:space="preserve"> 宽木胶合板。胶合板顶标高即为垫层</w:t>
      </w:r>
    </w:p>
    <w:p>
      <w:pPr>
        <w:spacing w:after="0"/>
        <w:sectPr>
          <w:headerReference w:type="default" r:id="rId13"/>
          <w:footerReference w:type="default" r:id="rId14"/>
          <w:pgSz w:w="11910" w:h="16840"/>
          <w:pgMar w:top="1380" w:right="1000" w:bottom="1080" w:left="1120" w:header="0" w:footer="891"/>
          <w:pgNumType w:start="5"/>
          <w:cols w:space="708"/>
        </w:sectPr>
      </w:pPr>
    </w:p>
    <w:p>
      <w:pPr>
        <w:pStyle w:val="BodyText"/>
        <w:spacing w:before="42" w:line="364" w:lineRule="auto"/>
        <w:ind w:left="298" w:right="415"/>
      </w:pPr>
      <w:r>
        <w:rPr>
          <w:spacing w:val="-2"/>
        </w:rPr>
        <w:t>顶标高。模板在使用前应先清理表面的混凝土及污物，并将挠曲不平的模板整平，模板</w:t>
      </w:r>
      <w:r>
        <w:rPr>
          <w:spacing w:val="-2"/>
        </w:rPr>
        <w:t>扭曲严重的不得使用。</w:t>
      </w:r>
    </w:p>
    <w:p>
      <w:pPr>
        <w:pStyle w:val="BodyText"/>
        <w:spacing w:before="1" w:line="364" w:lineRule="auto"/>
        <w:ind w:left="298" w:right="295" w:firstLine="480"/>
      </w:pPr>
      <w:r>
        <w:rPr>
          <w:spacing w:val="-11"/>
        </w:rPr>
        <w:t xml:space="preserve">采用 </w:t>
      </w:r>
      <w:r>
        <w:t>C15</w:t>
      </w:r>
      <w:r>
        <w:rPr>
          <w:spacing w:val="-8"/>
        </w:rPr>
        <w:t xml:space="preserve"> 混凝土浇筑；混凝土罐车运输，用 </w:t>
      </w:r>
      <w:r>
        <w:t>1</w:t>
      </w:r>
      <w:r>
        <w:rPr>
          <w:spacing w:val="-23"/>
        </w:rPr>
        <w:t xml:space="preserve"> 台 </w:t>
      </w:r>
      <w:r>
        <w:t>47</w:t>
      </w:r>
      <w:r>
        <w:rPr>
          <w:spacing w:val="-6"/>
        </w:rPr>
        <w:t xml:space="preserve"> 米汽车泵布料。垫层混凝土随</w:t>
      </w:r>
      <w:r>
        <w:rPr>
          <w:spacing w:val="-6"/>
        </w:rPr>
        <w:t>打随铺开，在低洼处用混凝土补平，用平板振动器振捣密实，用刮杠刮平，磨光机收面。</w:t>
      </w:r>
      <w:r>
        <w:rPr>
          <w:spacing w:val="-2"/>
        </w:rPr>
        <w:t>振捣时，以混凝土表面泛浆，且不再下沉为准。平板振动器的移动间距应保证振动器的</w:t>
      </w:r>
      <w:r>
        <w:rPr>
          <w:spacing w:val="-2"/>
        </w:rPr>
        <w:t xml:space="preserve">平板能覆盖振实部分的边缘。浇筑时应现场取样，每 </w:t>
      </w:r>
      <w:r>
        <w:t>100m</w:t>
      </w:r>
      <w:r>
        <w:rPr>
          <w:vertAlign w:val="superscript"/>
        </w:rPr>
        <w:t>3</w:t>
      </w:r>
      <w:r>
        <w:rPr>
          <w:spacing w:val="-30"/>
          <w:vertAlign w:val="baseline"/>
        </w:rPr>
        <w:t xml:space="preserve"> 做 </w:t>
      </w:r>
      <w:r>
        <w:rPr>
          <w:vertAlign w:val="baseline"/>
        </w:rPr>
        <w:t>1</w:t>
      </w:r>
      <w:r>
        <w:rPr>
          <w:spacing w:val="-6"/>
          <w:vertAlign w:val="baseline"/>
        </w:rPr>
        <w:t xml:space="preserve"> 组标养试块。要求垫层</w:t>
      </w:r>
      <w:r>
        <w:rPr>
          <w:spacing w:val="-2"/>
          <w:vertAlign w:val="baseline"/>
        </w:rPr>
        <w:t>表面平整、光滑，平面位置及标高准确，以利于基础的放线，采用覆盖塑料薄膜浇水养</w:t>
      </w:r>
      <w:r>
        <w:rPr>
          <w:spacing w:val="-6"/>
          <w:vertAlign w:val="baseline"/>
        </w:rPr>
        <w:t>护。</w:t>
      </w:r>
    </w:p>
    <w:p>
      <w:pPr>
        <w:pStyle w:val="Heading2"/>
        <w:numPr>
          <w:ilvl w:val="0"/>
          <w:numId w:val="16"/>
        </w:numPr>
        <w:tabs>
          <w:tab w:val="left" w:pos="717"/>
          <w:tab w:val="left" w:pos="718"/>
        </w:tabs>
        <w:spacing w:before="0" w:after="0" w:line="366" w:lineRule="exact"/>
        <w:ind w:left="718" w:right="0" w:hanging="420"/>
        <w:jc w:val="left"/>
        <w:rPr>
          <w:rFonts w:ascii="Microsoft JhengHei" w:eastAsia="Microsoft JhengHei"/>
        </w:rPr>
      </w:pPr>
      <w:bookmarkStart w:id="6" w:name="_TOC_250023"/>
      <w:bookmarkEnd w:id="6"/>
      <w:r>
        <w:rPr>
          <w:rFonts w:ascii="Microsoft JhengHei" w:eastAsia="Microsoft JhengHei"/>
          <w:spacing w:val="-3"/>
        </w:rPr>
        <w:t>基线复核</w:t>
      </w:r>
    </w:p>
    <w:p>
      <w:pPr>
        <w:pStyle w:val="BodyText"/>
        <w:spacing w:before="106" w:line="364" w:lineRule="auto"/>
        <w:ind w:left="298" w:right="382" w:firstLine="465"/>
        <w:jc w:val="both"/>
      </w:pPr>
      <w:r>
        <w:rPr>
          <w:spacing w:val="-2"/>
        </w:rPr>
        <w:t>基础垫层硬化具有一定强度后，组织测量员首先复核基准线，放出集控楼中心线，</w:t>
      </w:r>
      <w:r>
        <w:rPr>
          <w:spacing w:val="-2"/>
        </w:rPr>
        <w:t>然后放出每个承台及柱子边线，并把柱子四角用红漆以三角形标志形式在垫层上明显表</w:t>
      </w:r>
      <w:r>
        <w:rPr>
          <w:spacing w:val="-2"/>
        </w:rPr>
        <w:t>示出来，便于施工时准确固定钢筋位置。</w:t>
      </w:r>
    </w:p>
    <w:p>
      <w:pPr>
        <w:pStyle w:val="BodyText"/>
        <w:spacing w:before="2" w:line="364" w:lineRule="auto"/>
        <w:ind w:left="298" w:right="416" w:firstLine="465"/>
      </w:pPr>
      <w:r>
        <w:rPr>
          <w:spacing w:val="-2"/>
        </w:rPr>
        <w:t>中心线的引测精度应符合要求，定位放线完成后，应组织进行验收，并且提供定位</w:t>
      </w:r>
      <w:r>
        <w:rPr>
          <w:spacing w:val="-2"/>
        </w:rPr>
        <w:t>放线记录等资料。</w:t>
      </w:r>
    </w:p>
    <w:p>
      <w:pPr>
        <w:pStyle w:val="Heading2"/>
        <w:numPr>
          <w:ilvl w:val="0"/>
          <w:numId w:val="16"/>
        </w:numPr>
        <w:tabs>
          <w:tab w:val="left" w:pos="717"/>
          <w:tab w:val="left" w:pos="718"/>
        </w:tabs>
        <w:spacing w:before="0" w:after="0" w:line="363" w:lineRule="exact"/>
        <w:ind w:left="718" w:right="0" w:hanging="420"/>
        <w:jc w:val="left"/>
        <w:rPr>
          <w:rFonts w:ascii="Microsoft JhengHei" w:eastAsia="Microsoft JhengHei"/>
        </w:rPr>
      </w:pPr>
      <w:bookmarkStart w:id="7" w:name="_TOC_250022"/>
      <w:bookmarkEnd w:id="7"/>
      <w:r>
        <w:rPr>
          <w:rFonts w:ascii="Microsoft JhengHei" w:eastAsia="Microsoft JhengHei"/>
          <w:spacing w:val="-3"/>
        </w:rPr>
        <w:t>钢筋工程</w:t>
      </w:r>
    </w:p>
    <w:p>
      <w:pPr>
        <w:pStyle w:val="BodyText"/>
        <w:spacing w:before="27" w:line="364" w:lineRule="auto"/>
        <w:ind w:left="298" w:right="367" w:firstLine="480"/>
        <w:jc w:val="both"/>
      </w:pPr>
      <w:r>
        <w:rPr>
          <w:spacing w:val="-2"/>
        </w:rPr>
        <w:t>成立钢筋加工队，现场根据计划提前将料单送钢筋车间，加工好的钢筋应分规格、</w:t>
      </w:r>
      <w:r>
        <w:rPr>
          <w:spacing w:val="-2"/>
        </w:rPr>
        <w:t>品种堆放有序，并经检验合格后方允许出厂。防止不同品种钢筋叠在一起，钢筋运输用</w:t>
      </w:r>
      <w:r>
        <w:rPr>
          <w:spacing w:val="-2"/>
        </w:rPr>
        <w:t>特制机动车运输，暂时不用的半成品严禁运往现场妨碍文明施工和安全生产。</w:t>
      </w:r>
    </w:p>
    <w:p>
      <w:pPr>
        <w:pStyle w:val="ListParagraph"/>
        <w:numPr>
          <w:ilvl w:val="1"/>
          <w:numId w:val="16"/>
        </w:numPr>
        <w:tabs>
          <w:tab w:val="left" w:pos="718"/>
        </w:tabs>
        <w:spacing w:before="0" w:after="0" w:line="439" w:lineRule="exact"/>
        <w:ind w:left="718" w:right="0" w:hanging="420"/>
        <w:jc w:val="left"/>
        <w:rPr>
          <w:rFonts w:ascii="Microsoft JhengHei" w:eastAsia="Microsoft JhengHei"/>
          <w:b/>
          <w:sz w:val="24"/>
        </w:rPr>
      </w:pPr>
      <w:r>
        <w:rPr>
          <w:rFonts w:ascii="Microsoft JhengHei" w:eastAsia="Microsoft JhengHei"/>
          <w:b/>
          <w:spacing w:val="-3"/>
          <w:sz w:val="24"/>
        </w:rPr>
        <w:t>钢筋进场</w:t>
      </w:r>
    </w:p>
    <w:p>
      <w:pPr>
        <w:pStyle w:val="BodyText"/>
        <w:spacing w:before="28" w:line="364" w:lineRule="auto"/>
        <w:ind w:left="298" w:right="415" w:firstLine="480"/>
        <w:jc w:val="both"/>
      </w:pPr>
      <w:r>
        <w:rPr>
          <w:spacing w:val="-2"/>
        </w:rPr>
        <w:t>钢筋进场同时提交钢筋材质证明书和厂家资质，并分批进行检查和验收,每批由同</w:t>
      </w:r>
      <w:r>
        <w:rPr>
          <w:spacing w:val="-2"/>
        </w:rPr>
        <w:t>一厂家、同一规格、同一牌号、同一炉号、同交货状态和钢筋组成，每批重量不大于 60t。钢筋应分批、分规格在指定地点准放整齐，试验人员并及时联系见证取样监理工</w:t>
      </w:r>
      <w:r>
        <w:rPr>
          <w:spacing w:val="-2"/>
        </w:rPr>
        <w:t>程师取样复验，复验合格后方可在工程中予以使用，并做好跟踪使用管理台账。</w:t>
      </w:r>
    </w:p>
    <w:p>
      <w:pPr>
        <w:pStyle w:val="BodyText"/>
        <w:spacing w:line="305" w:lineRule="exact"/>
        <w:ind w:left="778"/>
      </w:pPr>
      <w:r>
        <w:rPr>
          <w:spacing w:val="-1"/>
        </w:rPr>
        <w:t>钢筋进场检验内容：外观检查、力学性能试验和重量偏差检验。</w:t>
      </w:r>
    </w:p>
    <w:p>
      <w:pPr>
        <w:pStyle w:val="BodyText"/>
        <w:spacing w:before="159" w:line="364" w:lineRule="auto"/>
        <w:ind w:left="298" w:right="295" w:firstLine="480"/>
        <w:jc w:val="both"/>
      </w:pPr>
      <w:r>
        <w:rPr>
          <w:spacing w:val="-5"/>
        </w:rPr>
        <w:t xml:space="preserve">从每批钢筋中抽取 </w:t>
      </w:r>
      <w:r>
        <w:rPr>
          <w:spacing w:val="-2"/>
        </w:rPr>
        <w:t>5%</w:t>
      </w:r>
      <w:r>
        <w:rPr>
          <w:spacing w:val="-18"/>
        </w:rPr>
        <w:t>进行外观检查，钢筋表面不得有裂纹结疤和折叠，表面应平直、</w:t>
      </w:r>
      <w:r>
        <w:rPr>
          <w:spacing w:val="-2"/>
        </w:rPr>
        <w:t>洁净，不应有损伤、油污、片状老锈和麻点等。</w:t>
      </w:r>
    </w:p>
    <w:p>
      <w:pPr>
        <w:pStyle w:val="BodyText"/>
        <w:spacing w:line="364" w:lineRule="auto"/>
        <w:ind w:left="298" w:right="367" w:firstLine="480"/>
        <w:jc w:val="both"/>
      </w:pPr>
      <w:r>
        <w:rPr>
          <w:spacing w:val="-2"/>
        </w:rPr>
        <w:t>从每批钢筋中抽取两根钢筋，每根钢筋取两组试件分别进行拉伸试验和冷弯试验。</w:t>
      </w:r>
      <w:r>
        <w:rPr>
          <w:spacing w:val="-2"/>
        </w:rPr>
        <w:t>如有一项试验结果不符合要求，则从同一批中另取双倍数量的试件重作各项试验，如有</w:t>
      </w:r>
      <w:r>
        <w:rPr>
          <w:spacing w:val="-2"/>
        </w:rPr>
        <w:t>一个试件不合格，则该批钢筋为不合格品。不合格的钢筋原材料必须及进清除出场，应</w:t>
      </w:r>
      <w:r>
        <w:rPr>
          <w:spacing w:val="-2"/>
        </w:rPr>
        <w:t>有专人负责并做好记录。</w:t>
      </w:r>
    </w:p>
    <w:p>
      <w:pPr>
        <w:spacing w:after="0" w:line="364" w:lineRule="auto"/>
        <w:jc w:val="both"/>
        <w:sectPr>
          <w:headerReference w:type="default" r:id="rId15"/>
          <w:footerReference w:type="default" r:id="rId16"/>
          <w:pgSz w:w="11910" w:h="16840"/>
          <w:pgMar w:top="1440" w:right="1000" w:bottom="1080" w:left="1120" w:header="0" w:footer="891"/>
          <w:pgNumType w:start="6"/>
          <w:cols w:space="708"/>
        </w:sectPr>
      </w:pPr>
    </w:p>
    <w:p>
      <w:pPr>
        <w:pStyle w:val="BodyText"/>
        <w:spacing w:before="43" w:line="364" w:lineRule="auto"/>
        <w:ind w:left="298" w:right="415" w:firstLine="480"/>
        <w:jc w:val="both"/>
      </w:pPr>
      <w:r>
        <w:rPr>
          <w:spacing w:val="-5"/>
        </w:rPr>
        <w:t xml:space="preserve">测量钢筋重量偏差时，试样从不同根钢筋上截取，数量不少于 </w:t>
      </w:r>
      <w:r>
        <w:rPr>
          <w:spacing w:val="-4"/>
        </w:rPr>
        <w:t>5</w:t>
      </w:r>
      <w:r>
        <w:rPr>
          <w:spacing w:val="-9"/>
        </w:rPr>
        <w:t xml:space="preserve"> 支，每支试样长度</w:t>
      </w:r>
      <w:r>
        <w:rPr>
          <w:spacing w:val="-8"/>
        </w:rPr>
        <w:t xml:space="preserve">不小于 </w:t>
      </w:r>
      <w:r>
        <w:t>500mm</w:t>
      </w:r>
      <w:r>
        <w:rPr>
          <w:spacing w:val="-3"/>
        </w:rPr>
        <w:t xml:space="preserve">，长度逐支测量，应精确到 </w:t>
      </w:r>
      <w:r>
        <w:t>1mm，测量试样总重量时，应精确到不大于总</w:t>
      </w:r>
      <w:r>
        <w:rPr>
          <w:spacing w:val="-11"/>
        </w:rPr>
        <w:t xml:space="preserve">重量的 </w:t>
      </w:r>
      <w:r>
        <w:t>1%。</w:t>
      </w:r>
    </w:p>
    <w:p>
      <w:pPr>
        <w:pStyle w:val="ListParagraph"/>
        <w:numPr>
          <w:ilvl w:val="1"/>
          <w:numId w:val="16"/>
        </w:numPr>
        <w:tabs>
          <w:tab w:val="left" w:pos="718"/>
        </w:tabs>
        <w:spacing w:before="0" w:after="0" w:line="439" w:lineRule="exact"/>
        <w:ind w:left="718" w:right="0" w:hanging="420"/>
        <w:jc w:val="left"/>
        <w:rPr>
          <w:rFonts w:ascii="Microsoft JhengHei" w:eastAsia="Microsoft JhengHei"/>
          <w:b/>
          <w:sz w:val="24"/>
        </w:rPr>
      </w:pPr>
      <w:r>
        <w:rPr>
          <w:rFonts w:ascii="Microsoft JhengHei" w:eastAsia="Microsoft JhengHei"/>
          <w:b/>
          <w:spacing w:val="-3"/>
          <w:sz w:val="24"/>
        </w:rPr>
        <w:t>钢筋加工</w:t>
      </w:r>
    </w:p>
    <w:p>
      <w:pPr>
        <w:pStyle w:val="BodyText"/>
        <w:spacing w:before="168" w:line="374" w:lineRule="auto"/>
        <w:ind w:left="298" w:right="367" w:firstLine="480"/>
        <w:jc w:val="both"/>
      </w:pPr>
      <w:r>
        <w:rPr>
          <w:spacing w:val="-2"/>
        </w:rPr>
        <w:t>钢筋应平直无局部弯折。对于成盘的钢筋或发生弯曲的钢筋均应调直后方可使用。</w:t>
      </w:r>
      <w:r>
        <w:rPr>
          <w:spacing w:val="-2"/>
        </w:rPr>
        <w:t>钢筋调直采用机械调直。钢筋切断应采用常温切断，不得用加热切断。钢筋断口与轴线</w:t>
      </w:r>
      <w:r>
        <w:rPr>
          <w:spacing w:val="-2"/>
        </w:rPr>
        <w:t>垂直，不得有劈裂、缩头或严重的弯头现象，操作时应特别注意安全。切断钢筋时力求</w:t>
      </w:r>
      <w:r>
        <w:rPr>
          <w:spacing w:val="-5"/>
        </w:rPr>
        <w:t xml:space="preserve">长度准确，偏差限制在 </w:t>
      </w:r>
      <w:r>
        <w:rPr>
          <w:spacing w:val="-2"/>
        </w:rPr>
        <w:t>5mm</w:t>
      </w:r>
      <w:r>
        <w:rPr>
          <w:spacing w:val="-7"/>
        </w:rPr>
        <w:t xml:space="preserve"> 以内。断料前要复核配料单，然后根据配料单下料。要长短</w:t>
      </w:r>
      <w:r>
        <w:rPr>
          <w:spacing w:val="-2"/>
        </w:rPr>
        <w:t>搭配，统筹排料，先下长料后下短料，尽量减少接头，降低损耗。钢筋弯曲应在常温下</w:t>
      </w:r>
      <w:r>
        <w:rPr>
          <w:spacing w:val="-2"/>
        </w:rPr>
        <w:t>进行，不允许加热弯曲，也不得采用锤击弯折。钢筋弯折点不得有裂缝，弯曲形状不应</w:t>
      </w:r>
      <w:r>
        <w:rPr>
          <w:spacing w:val="-2"/>
        </w:rPr>
        <w:t>在平面上发生翘曲现象。弯制钢筋时宜以中部开始逐步弯曲两端，弯勾必须一次弯成，</w:t>
      </w:r>
      <w:r>
        <w:rPr>
          <w:spacing w:val="-2"/>
        </w:rPr>
        <w:t>不得反复弯折，加工完毕后的钢筋，应放置在棚内的架垫上，避免锈蚀及污染。</w:t>
      </w:r>
    </w:p>
    <w:p>
      <w:pPr>
        <w:pStyle w:val="BodyText"/>
        <w:spacing w:before="3"/>
        <w:ind w:left="778"/>
      </w:pPr>
      <w:r>
        <w:rPr>
          <w:spacing w:val="-1"/>
        </w:rPr>
        <w:t>钢筋下料前，应对料单进行复核，无误后方可下料。</w:t>
      </w:r>
    </w:p>
    <w:p>
      <w:pPr>
        <w:pStyle w:val="BodyText"/>
        <w:spacing w:before="172" w:line="374" w:lineRule="auto"/>
        <w:ind w:left="298" w:right="415" w:firstLine="480"/>
        <w:jc w:val="both"/>
      </w:pPr>
      <w:r>
        <w:rPr>
          <w:spacing w:val="-2"/>
        </w:rPr>
        <w:t>钢筋下料应分品种、规格分别进行，下好的成品料堆放叠码整齐，并做好相应的标识，以防混用，钢筋成型尺寸应符合要求，各种规格尺寸的半成品钢筋，堆放到事先指</w:t>
      </w:r>
      <w:r>
        <w:rPr>
          <w:spacing w:val="-2"/>
        </w:rPr>
        <w:t>定的地点，做好标识。标识时应注明钢筋规格、形状、数量及使用部位。</w:t>
      </w:r>
    </w:p>
    <w:p>
      <w:pPr>
        <w:pStyle w:val="BodyText"/>
        <w:spacing w:before="1"/>
        <w:ind w:left="778"/>
      </w:pPr>
      <w:r>
        <w:rPr>
          <w:spacing w:val="-1"/>
        </w:rPr>
        <w:t>钢筋直螺纹加工的质量应严格控制，外观检查及力学试验应符合下列要求：</w:t>
      </w:r>
    </w:p>
    <w:p>
      <w:pPr>
        <w:pStyle w:val="ListParagraph"/>
        <w:numPr>
          <w:ilvl w:val="2"/>
          <w:numId w:val="16"/>
        </w:numPr>
        <w:tabs>
          <w:tab w:val="left" w:pos="1383"/>
        </w:tabs>
        <w:spacing w:before="173" w:after="0" w:line="374" w:lineRule="auto"/>
        <w:ind w:left="298" w:right="416" w:firstLine="480"/>
        <w:jc w:val="left"/>
        <w:rPr>
          <w:sz w:val="24"/>
        </w:rPr>
      </w:pPr>
      <w:r>
        <w:rPr>
          <w:spacing w:val="-2"/>
          <w:sz w:val="24"/>
        </w:rPr>
        <w:t xml:space="preserve">对接头的每一个检验批，必须在工程结构中随机截取 </w:t>
      </w:r>
      <w:r>
        <w:rPr>
          <w:sz w:val="24"/>
        </w:rPr>
        <w:t>3</w:t>
      </w:r>
      <w:r>
        <w:rPr>
          <w:spacing w:val="-7"/>
          <w:sz w:val="24"/>
        </w:rPr>
        <w:t xml:space="preserve"> 个接头试件作抗拉强</w:t>
      </w:r>
      <w:r>
        <w:rPr>
          <w:spacing w:val="-2"/>
          <w:sz w:val="24"/>
        </w:rPr>
        <w:t>度试验，按设计要求的接头等级进行评定。</w:t>
      </w:r>
    </w:p>
    <w:p>
      <w:pPr>
        <w:pStyle w:val="ListParagraph"/>
        <w:numPr>
          <w:ilvl w:val="2"/>
          <w:numId w:val="16"/>
        </w:numPr>
        <w:tabs>
          <w:tab w:val="left" w:pos="1383"/>
        </w:tabs>
        <w:spacing w:before="0" w:after="0" w:line="374" w:lineRule="auto"/>
        <w:ind w:left="298" w:right="416" w:firstLine="480"/>
        <w:jc w:val="left"/>
        <w:rPr>
          <w:sz w:val="24"/>
        </w:rPr>
      </w:pPr>
      <w:r>
        <w:rPr>
          <w:spacing w:val="-2"/>
          <w:sz w:val="24"/>
        </w:rPr>
        <w:t>钢筋端头应切平后加工丝牙，牙形饱满、无断牙、秃牙缺陷，且与牙形规的</w:t>
      </w:r>
      <w:r>
        <w:rPr>
          <w:spacing w:val="-2"/>
          <w:sz w:val="24"/>
        </w:rPr>
        <w:t>牙形吻合，牙形表面光洁。</w:t>
      </w:r>
    </w:p>
    <w:p>
      <w:pPr>
        <w:pStyle w:val="ListParagraph"/>
        <w:numPr>
          <w:ilvl w:val="2"/>
          <w:numId w:val="16"/>
        </w:numPr>
        <w:tabs>
          <w:tab w:val="left" w:pos="1379"/>
        </w:tabs>
        <w:spacing w:before="1" w:after="0" w:line="240" w:lineRule="auto"/>
        <w:ind w:left="1379" w:right="0" w:hanging="601"/>
        <w:jc w:val="left"/>
        <w:rPr>
          <w:sz w:val="24"/>
        </w:rPr>
      </w:pPr>
      <w:r>
        <w:rPr>
          <w:spacing w:val="-6"/>
          <w:sz w:val="24"/>
        </w:rPr>
        <w:t xml:space="preserve">丝头螺纹长度不应小于 </w:t>
      </w:r>
      <w:r>
        <w:rPr>
          <w:sz w:val="24"/>
        </w:rPr>
        <w:t>1/2</w:t>
      </w:r>
      <w:r>
        <w:rPr>
          <w:spacing w:val="-12"/>
          <w:sz w:val="24"/>
        </w:rPr>
        <w:t xml:space="preserve"> 套筒长度。</w:t>
      </w:r>
    </w:p>
    <w:p>
      <w:pPr>
        <w:pStyle w:val="ListParagraph"/>
        <w:numPr>
          <w:ilvl w:val="2"/>
          <w:numId w:val="16"/>
        </w:numPr>
        <w:tabs>
          <w:tab w:val="left" w:pos="1379"/>
        </w:tabs>
        <w:spacing w:before="172" w:after="0" w:line="240" w:lineRule="auto"/>
        <w:ind w:left="1379" w:right="0" w:hanging="601"/>
        <w:jc w:val="left"/>
        <w:rPr>
          <w:sz w:val="24"/>
        </w:rPr>
      </w:pPr>
      <w:r>
        <w:rPr>
          <w:spacing w:val="-1"/>
          <w:sz w:val="24"/>
        </w:rPr>
        <w:t>直螺纹接头拧紧力矩采用扭矩扳手逐个检查。</w:t>
      </w:r>
    </w:p>
    <w:p>
      <w:pPr>
        <w:pStyle w:val="ListParagraph"/>
        <w:numPr>
          <w:ilvl w:val="2"/>
          <w:numId w:val="16"/>
        </w:numPr>
        <w:tabs>
          <w:tab w:val="left" w:pos="1379"/>
        </w:tabs>
        <w:spacing w:before="173" w:after="0" w:line="240" w:lineRule="auto"/>
        <w:ind w:left="1379" w:right="0" w:hanging="601"/>
        <w:jc w:val="left"/>
        <w:rPr>
          <w:sz w:val="24"/>
        </w:rPr>
      </w:pPr>
      <w:r>
        <w:rPr>
          <w:spacing w:val="-5"/>
          <w:sz w:val="24"/>
        </w:rPr>
        <w:t xml:space="preserve">钢筋与连接套筒的规格一致，丝扣数量不少于 </w:t>
      </w:r>
      <w:r>
        <w:rPr>
          <w:spacing w:val="-2"/>
          <w:sz w:val="24"/>
        </w:rPr>
        <w:t>13</w:t>
      </w:r>
      <w:r>
        <w:rPr>
          <w:spacing w:val="-13"/>
          <w:sz w:val="24"/>
        </w:rPr>
        <w:t xml:space="preserve"> 个，外露有效丝扣牙数在 </w:t>
      </w:r>
      <w:r>
        <w:rPr>
          <w:spacing w:val="-10"/>
          <w:sz w:val="24"/>
        </w:rPr>
        <w:t>2</w:t>
      </w:r>
    </w:p>
    <w:p>
      <w:pPr>
        <w:pStyle w:val="BodyText"/>
        <w:spacing w:before="172"/>
        <w:ind w:left="298"/>
      </w:pPr>
      <w:r>
        <w:rPr>
          <w:spacing w:val="-3"/>
        </w:rPr>
        <w:t>牙之内。</w:t>
      </w:r>
    </w:p>
    <w:p>
      <w:pPr>
        <w:pStyle w:val="ListParagraph"/>
        <w:numPr>
          <w:ilvl w:val="1"/>
          <w:numId w:val="16"/>
        </w:numPr>
        <w:tabs>
          <w:tab w:val="left" w:pos="718"/>
        </w:tabs>
        <w:spacing w:before="32" w:after="0" w:line="240" w:lineRule="auto"/>
        <w:ind w:left="718" w:right="0" w:hanging="420"/>
        <w:jc w:val="left"/>
        <w:rPr>
          <w:rFonts w:ascii="Microsoft JhengHei" w:eastAsia="Microsoft JhengHei"/>
          <w:b/>
          <w:sz w:val="24"/>
        </w:rPr>
      </w:pPr>
      <w:r>
        <w:rPr>
          <w:rFonts w:ascii="Microsoft JhengHei" w:eastAsia="Microsoft JhengHei"/>
          <w:b/>
          <w:spacing w:val="-3"/>
          <w:sz w:val="24"/>
        </w:rPr>
        <w:t>安装准备</w:t>
      </w:r>
    </w:p>
    <w:p>
      <w:pPr>
        <w:pStyle w:val="ListParagraph"/>
        <w:numPr>
          <w:ilvl w:val="2"/>
          <w:numId w:val="16"/>
        </w:numPr>
        <w:tabs>
          <w:tab w:val="left" w:pos="1383"/>
        </w:tabs>
        <w:spacing w:before="27" w:after="0" w:line="364" w:lineRule="auto"/>
        <w:ind w:left="298" w:right="416" w:firstLine="480"/>
        <w:jc w:val="left"/>
        <w:rPr>
          <w:sz w:val="24"/>
        </w:rPr>
      </w:pPr>
      <w:r>
        <w:rPr>
          <w:spacing w:val="-2"/>
          <w:sz w:val="24"/>
        </w:rPr>
        <w:t>由钢筋班组长核对成品钢筋的规格、直径、尺寸和数量等是否与钢筋料单相</w:t>
      </w:r>
      <w:r>
        <w:rPr>
          <w:spacing w:val="-2"/>
          <w:sz w:val="24"/>
        </w:rPr>
        <w:t>符，如有错漏应及时纠正增补。</w:t>
      </w:r>
    </w:p>
    <w:p>
      <w:pPr>
        <w:pStyle w:val="ListParagraph"/>
        <w:numPr>
          <w:ilvl w:val="2"/>
          <w:numId w:val="16"/>
        </w:numPr>
        <w:tabs>
          <w:tab w:val="left" w:pos="1383"/>
        </w:tabs>
        <w:spacing w:before="0" w:after="0" w:line="306" w:lineRule="exact"/>
        <w:ind w:left="1382" w:right="0" w:hanging="605"/>
        <w:jc w:val="left"/>
        <w:rPr>
          <w:sz w:val="24"/>
        </w:rPr>
      </w:pPr>
      <w:r>
        <w:rPr>
          <w:spacing w:val="-1"/>
          <w:sz w:val="24"/>
        </w:rPr>
        <w:t>需要机械连接的钢筋应做工艺检验，按规定取样合格，经监理验收后方可进</w:t>
      </w:r>
    </w:p>
    <w:p>
      <w:pPr>
        <w:spacing w:after="0" w:line="306" w:lineRule="exact"/>
        <w:jc w:val="left"/>
        <w:rPr>
          <w:sz w:val="24"/>
        </w:rPr>
        <w:sectPr>
          <w:headerReference w:type="default" r:id="rId17"/>
          <w:footerReference w:type="default" r:id="rId18"/>
          <w:pgSz w:w="11910" w:h="16840"/>
          <w:pgMar w:top="1360" w:right="1000" w:bottom="1080" w:left="1120" w:header="0" w:footer="891"/>
          <w:pgNumType w:start="7"/>
          <w:cols w:space="708"/>
        </w:sectPr>
      </w:pPr>
    </w:p>
    <w:p>
      <w:pPr>
        <w:pStyle w:val="BodyText"/>
        <w:spacing w:before="43" w:line="364" w:lineRule="auto"/>
        <w:ind w:left="298" w:right="415"/>
      </w:pPr>
      <w:r>
        <w:pict>
          <v:rect id="_x0000_s1028" style="width:0.58pt;height:23.34pt;margin-top:724.85pt;margin-left:35.45pt;mso-position-horizontal-relative:page;mso-position-vertical-relative:page;position:absolute;z-index:251661312" filled="t" fillcolor="#b5082e" stroked="f">
            <v:fill type="solid"/>
          </v:rect>
        </w:pict>
      </w:r>
      <w:r>
        <w:rPr>
          <w:spacing w:val="-2"/>
        </w:rPr>
        <w:t>行下一步施工。机械连接的套筒应有有效的质量证明文件，从事机械连接的人员应有有</w:t>
      </w:r>
      <w:r>
        <w:rPr>
          <w:spacing w:val="-2"/>
        </w:rPr>
        <w:t>效的相应的从业资格证书。</w:t>
      </w:r>
    </w:p>
    <w:p>
      <w:pPr>
        <w:pStyle w:val="ListParagraph"/>
        <w:numPr>
          <w:ilvl w:val="2"/>
          <w:numId w:val="26"/>
        </w:numPr>
        <w:tabs>
          <w:tab w:val="left" w:pos="1367"/>
        </w:tabs>
        <w:spacing w:before="0" w:after="0" w:line="364" w:lineRule="auto"/>
        <w:ind w:left="298" w:right="409" w:firstLine="480"/>
        <w:jc w:val="both"/>
        <w:rPr>
          <w:sz w:val="24"/>
        </w:rPr>
      </w:pPr>
      <w:r>
        <w:rPr>
          <w:spacing w:val="-6"/>
          <w:sz w:val="24"/>
        </w:rPr>
        <w:t xml:space="preserve">准备用于保护层的成品混凝土垫块，厚度应等于保护层厚度，当在垂直方向使用垫块时，可在垫块中埋入 </w:t>
      </w:r>
      <w:r>
        <w:rPr>
          <w:sz w:val="24"/>
        </w:rPr>
        <w:t>22</w:t>
      </w:r>
      <w:r>
        <w:rPr>
          <w:spacing w:val="-9"/>
          <w:sz w:val="24"/>
        </w:rPr>
        <w:t xml:space="preserve"> 号铅丝并与主筋绑扎牢固。</w:t>
      </w:r>
    </w:p>
    <w:p>
      <w:pPr>
        <w:pStyle w:val="ListParagraph"/>
        <w:numPr>
          <w:ilvl w:val="2"/>
          <w:numId w:val="26"/>
        </w:numPr>
        <w:tabs>
          <w:tab w:val="left" w:pos="1383"/>
        </w:tabs>
        <w:spacing w:before="0" w:after="0" w:line="364" w:lineRule="auto"/>
        <w:ind w:left="298" w:right="367" w:firstLine="480"/>
        <w:jc w:val="both"/>
        <w:rPr>
          <w:sz w:val="24"/>
        </w:rPr>
      </w:pPr>
      <w:r>
        <w:rPr>
          <w:spacing w:val="-2"/>
          <w:sz w:val="24"/>
        </w:rPr>
        <w:t>钢筋绑扎前应组织有关技术人员认真熟悉图纸，确定绑扎先后次序。绑扎时</w:t>
      </w:r>
      <w:r>
        <w:rPr>
          <w:spacing w:val="-2"/>
          <w:sz w:val="24"/>
        </w:rPr>
        <w:t>应确认构件的中心线、边线位置，钢筋绑扎应排列均匀，横平竖直，钢筋规格、位置、</w:t>
      </w:r>
      <w:r>
        <w:rPr>
          <w:spacing w:val="-2"/>
          <w:sz w:val="24"/>
        </w:rPr>
        <w:t>间距准确。</w:t>
      </w:r>
    </w:p>
    <w:p>
      <w:pPr>
        <w:pStyle w:val="ListParagraph"/>
        <w:numPr>
          <w:ilvl w:val="1"/>
          <w:numId w:val="26"/>
        </w:numPr>
        <w:tabs>
          <w:tab w:val="left" w:pos="718"/>
        </w:tabs>
        <w:spacing w:before="0" w:after="0" w:line="439" w:lineRule="exact"/>
        <w:ind w:left="718" w:right="0" w:hanging="420"/>
        <w:jc w:val="left"/>
        <w:rPr>
          <w:rFonts w:ascii="Microsoft JhengHei" w:eastAsia="Microsoft JhengHei"/>
          <w:b/>
          <w:sz w:val="24"/>
        </w:rPr>
      </w:pPr>
      <w:r>
        <w:rPr>
          <w:rFonts w:ascii="Microsoft JhengHei" w:eastAsia="Microsoft JhengHei"/>
          <w:b/>
          <w:spacing w:val="-3"/>
          <w:sz w:val="24"/>
        </w:rPr>
        <w:t>钢筋安装</w:t>
      </w:r>
    </w:p>
    <w:p>
      <w:pPr>
        <w:pStyle w:val="ListParagraph"/>
        <w:numPr>
          <w:ilvl w:val="2"/>
          <w:numId w:val="26"/>
        </w:numPr>
        <w:tabs>
          <w:tab w:val="left" w:pos="1383"/>
        </w:tabs>
        <w:spacing w:before="26" w:after="0" w:line="364" w:lineRule="auto"/>
        <w:ind w:left="298" w:right="367" w:firstLine="480"/>
        <w:jc w:val="both"/>
        <w:rPr>
          <w:sz w:val="24"/>
        </w:rPr>
      </w:pPr>
      <w:r>
        <w:rPr>
          <w:spacing w:val="-2"/>
          <w:sz w:val="24"/>
        </w:rPr>
        <w:t>钢筋绑扎前，应先在垫层上用墨线弹出中心线和模板边线，并用红漆画三角</w:t>
      </w:r>
      <w:r>
        <w:rPr>
          <w:spacing w:val="-1"/>
          <w:sz w:val="24"/>
        </w:rPr>
        <w:t xml:space="preserve">进行标识，然后标出位置线，准备基础钢筋绑扎。钢筋绑扎采用 </w:t>
      </w:r>
      <w:r>
        <w:rPr>
          <w:sz w:val="24"/>
        </w:rPr>
        <w:t>22</w:t>
      </w:r>
      <w:r>
        <w:rPr>
          <w:spacing w:val="-5"/>
          <w:sz w:val="24"/>
        </w:rPr>
        <w:t xml:space="preserve"> 号铅丝，满绑。铅</w:t>
      </w:r>
      <w:r>
        <w:rPr>
          <w:spacing w:val="-2"/>
          <w:sz w:val="24"/>
        </w:rPr>
        <w:t>丝头一律转向构件内，不得朝外。在浇混凝土前，检查钢筋的位置及保护层是否正确。</w:t>
      </w:r>
    </w:p>
    <w:p>
      <w:pPr>
        <w:pStyle w:val="ListParagraph"/>
        <w:numPr>
          <w:ilvl w:val="2"/>
          <w:numId w:val="26"/>
        </w:numPr>
        <w:tabs>
          <w:tab w:val="left" w:pos="1383"/>
        </w:tabs>
        <w:spacing w:before="0" w:after="0" w:line="364" w:lineRule="auto"/>
        <w:ind w:left="298" w:right="415" w:firstLine="480"/>
        <w:jc w:val="both"/>
        <w:rPr>
          <w:sz w:val="24"/>
        </w:rPr>
      </w:pPr>
      <w:r>
        <w:rPr>
          <w:spacing w:val="-2"/>
          <w:sz w:val="24"/>
        </w:rPr>
        <w:t>底层钢筋绑扎时划线并表示好钢筋数量，在底层钢筋绑扎完成后，为了保证</w:t>
      </w:r>
      <w:r>
        <w:rPr>
          <w:spacing w:val="-1"/>
          <w:sz w:val="24"/>
        </w:rPr>
        <w:t xml:space="preserve">安全，防止发生钢筋倒排现象，用马凳筋做整体钢筋骨架支撑，直径 </w:t>
      </w:r>
      <w:r>
        <w:rPr>
          <w:sz w:val="24"/>
        </w:rPr>
        <w:t>20</w:t>
      </w:r>
      <w:r>
        <w:rPr>
          <w:spacing w:val="-6"/>
          <w:sz w:val="24"/>
        </w:rPr>
        <w:t xml:space="preserve"> 的钢筋纵横间</w:t>
      </w:r>
      <w:r>
        <w:rPr>
          <w:spacing w:val="-21"/>
          <w:sz w:val="24"/>
        </w:rPr>
        <w:t xml:space="preserve">距 </w:t>
      </w:r>
      <w:r>
        <w:rPr>
          <w:sz w:val="24"/>
        </w:rPr>
        <w:t>600mm，绑扎在上下层钢筋上。</w:t>
      </w:r>
    </w:p>
    <w:p>
      <w:pPr>
        <w:pStyle w:val="ListParagraph"/>
        <w:numPr>
          <w:ilvl w:val="2"/>
          <w:numId w:val="26"/>
        </w:numPr>
        <w:tabs>
          <w:tab w:val="left" w:pos="1383"/>
        </w:tabs>
        <w:spacing w:before="0" w:after="0" w:line="364" w:lineRule="auto"/>
        <w:ind w:left="298" w:right="416" w:firstLine="480"/>
        <w:jc w:val="left"/>
        <w:rPr>
          <w:sz w:val="24"/>
        </w:rPr>
      </w:pPr>
      <w:r>
        <w:rPr>
          <w:spacing w:val="-2"/>
          <w:sz w:val="24"/>
        </w:rPr>
        <w:t>柱子竖向钢筋按设计要求插好后，用钢筋做斜撑，固定在底层钢筋上，上部</w:t>
      </w:r>
      <w:r>
        <w:rPr>
          <w:spacing w:val="-2"/>
          <w:sz w:val="24"/>
        </w:rPr>
        <w:t>与上层钢筋固定。</w:t>
      </w:r>
    </w:p>
    <w:p>
      <w:pPr>
        <w:pStyle w:val="ListParagraph"/>
        <w:numPr>
          <w:ilvl w:val="2"/>
          <w:numId w:val="26"/>
        </w:numPr>
        <w:tabs>
          <w:tab w:val="left" w:pos="1425"/>
        </w:tabs>
        <w:spacing w:before="74" w:after="0" w:line="364" w:lineRule="auto"/>
        <w:ind w:left="298" w:right="416" w:firstLine="525"/>
        <w:jc w:val="left"/>
        <w:rPr>
          <w:sz w:val="24"/>
        </w:rPr>
      </w:pPr>
      <w:r>
        <w:rPr>
          <w:spacing w:val="-2"/>
          <w:sz w:val="24"/>
        </w:rPr>
        <w:t>钢筋绑扎完毕后，自检检查合格后，报监理及管理各方进行检查验收，验收</w:t>
      </w:r>
      <w:r>
        <w:rPr>
          <w:spacing w:val="-2"/>
          <w:sz w:val="24"/>
        </w:rPr>
        <w:t>合格后方可进行下道工序施工。</w:t>
      </w:r>
    </w:p>
    <w:p>
      <w:pPr>
        <w:pStyle w:val="Heading2"/>
        <w:numPr>
          <w:ilvl w:val="0"/>
          <w:numId w:val="26"/>
        </w:numPr>
        <w:tabs>
          <w:tab w:val="left" w:pos="717"/>
          <w:tab w:val="left" w:pos="718"/>
        </w:tabs>
        <w:spacing w:before="0" w:after="0" w:line="363" w:lineRule="exact"/>
        <w:ind w:left="718" w:right="0" w:hanging="420"/>
        <w:jc w:val="left"/>
        <w:rPr>
          <w:rFonts w:ascii="Microsoft JhengHei" w:eastAsia="Microsoft JhengHei"/>
        </w:rPr>
      </w:pPr>
      <w:bookmarkStart w:id="8" w:name="_TOC_250021"/>
      <w:bookmarkEnd w:id="8"/>
      <w:r>
        <w:rPr>
          <w:rFonts w:ascii="Microsoft JhengHei" w:eastAsia="Microsoft JhengHei"/>
          <w:spacing w:val="-3"/>
        </w:rPr>
        <w:t>模板工程</w:t>
      </w:r>
    </w:p>
    <w:p>
      <w:pPr>
        <w:pStyle w:val="ListParagraph"/>
        <w:numPr>
          <w:ilvl w:val="1"/>
          <w:numId w:val="26"/>
        </w:numPr>
        <w:tabs>
          <w:tab w:val="left" w:pos="718"/>
        </w:tabs>
        <w:spacing w:before="27" w:after="0" w:line="240" w:lineRule="auto"/>
        <w:ind w:left="718" w:right="0" w:hanging="420"/>
        <w:jc w:val="left"/>
        <w:rPr>
          <w:rFonts w:ascii="Microsoft JhengHei" w:eastAsia="Microsoft JhengHei"/>
          <w:b/>
          <w:sz w:val="24"/>
        </w:rPr>
      </w:pPr>
      <w:r>
        <w:rPr>
          <w:rFonts w:ascii="Microsoft JhengHei" w:eastAsia="Microsoft JhengHei"/>
          <w:b/>
          <w:spacing w:val="-3"/>
          <w:sz w:val="24"/>
        </w:rPr>
        <w:t>模板加工</w:t>
      </w:r>
    </w:p>
    <w:p>
      <w:pPr>
        <w:pStyle w:val="ListParagraph"/>
        <w:numPr>
          <w:ilvl w:val="2"/>
          <w:numId w:val="26"/>
        </w:numPr>
        <w:tabs>
          <w:tab w:val="left" w:pos="1379"/>
        </w:tabs>
        <w:spacing w:before="27" w:after="0" w:line="364" w:lineRule="auto"/>
        <w:ind w:left="298" w:right="415" w:firstLine="480"/>
        <w:jc w:val="both"/>
        <w:rPr>
          <w:sz w:val="24"/>
        </w:rPr>
      </w:pPr>
      <w:r>
        <w:rPr>
          <w:spacing w:val="-6"/>
          <w:sz w:val="24"/>
        </w:rPr>
        <w:t xml:space="preserve">为保证混凝土的外观质量，承台四周模板采用 </w:t>
      </w:r>
      <w:r>
        <w:rPr>
          <w:spacing w:val="-4"/>
          <w:sz w:val="24"/>
        </w:rPr>
        <w:t>12mm</w:t>
      </w:r>
      <w:r>
        <w:rPr>
          <w:spacing w:val="-9"/>
          <w:sz w:val="24"/>
        </w:rPr>
        <w:t xml:space="preserve"> 厚覆膜胶合板，若模板周</w:t>
      </w:r>
      <w:r>
        <w:rPr>
          <w:spacing w:val="-2"/>
          <w:sz w:val="24"/>
        </w:rPr>
        <w:t>转使用，周转使用的模板在刷隔离剂前要将表面的混凝土浮浆清理干净，个别破损模板</w:t>
      </w:r>
      <w:r>
        <w:rPr>
          <w:spacing w:val="-2"/>
          <w:sz w:val="24"/>
        </w:rPr>
        <w:t>经修复后使用。</w:t>
      </w:r>
    </w:p>
    <w:p>
      <w:pPr>
        <w:pStyle w:val="ListParagraph"/>
        <w:numPr>
          <w:ilvl w:val="2"/>
          <w:numId w:val="26"/>
        </w:numPr>
        <w:tabs>
          <w:tab w:val="left" w:pos="1383"/>
        </w:tabs>
        <w:spacing w:before="0" w:after="0" w:line="364" w:lineRule="auto"/>
        <w:ind w:left="298" w:right="367" w:firstLine="480"/>
        <w:jc w:val="left"/>
        <w:rPr>
          <w:sz w:val="24"/>
        </w:rPr>
      </w:pPr>
      <w:r>
        <w:rPr>
          <w:spacing w:val="-2"/>
          <w:sz w:val="24"/>
        </w:rPr>
        <w:t>模板拼接质量要求：模板几何尺寸准确，拼缝严密，表面平整洁净，当涂刷</w:t>
      </w:r>
      <w:r>
        <w:rPr>
          <w:spacing w:val="-2"/>
          <w:sz w:val="24"/>
        </w:rPr>
        <w:t>隔离剂时，应涂刷均匀，模板面层与骨架结构严密平整，刚度、强度、整体性能良好。</w:t>
      </w:r>
    </w:p>
    <w:p>
      <w:pPr>
        <w:pStyle w:val="ListParagraph"/>
        <w:numPr>
          <w:ilvl w:val="1"/>
          <w:numId w:val="26"/>
        </w:numPr>
        <w:tabs>
          <w:tab w:val="left" w:pos="718"/>
        </w:tabs>
        <w:spacing w:before="0" w:after="0" w:line="439" w:lineRule="exact"/>
        <w:ind w:left="718" w:right="0" w:hanging="420"/>
        <w:jc w:val="left"/>
        <w:rPr>
          <w:rFonts w:ascii="Microsoft JhengHei" w:eastAsia="Microsoft JhengHei"/>
          <w:b/>
          <w:sz w:val="24"/>
        </w:rPr>
      </w:pPr>
      <w:r>
        <w:rPr>
          <w:rFonts w:ascii="Microsoft JhengHei" w:eastAsia="Microsoft JhengHei"/>
          <w:b/>
          <w:spacing w:val="-3"/>
          <w:sz w:val="24"/>
        </w:rPr>
        <w:t>模板安装</w:t>
      </w:r>
    </w:p>
    <w:p>
      <w:pPr>
        <w:pStyle w:val="BodyText"/>
        <w:spacing w:before="26" w:line="364" w:lineRule="auto"/>
        <w:ind w:left="298" w:right="415" w:firstLine="480"/>
      </w:pPr>
      <w:r>
        <w:rPr>
          <w:spacing w:val="-2"/>
        </w:rPr>
        <w:t>由测量员放出承台及柱模板线，模板安装时，位置要保证正确；模板底口因基层不</w:t>
      </w:r>
      <w:r>
        <w:rPr>
          <w:spacing w:val="-2"/>
        </w:rPr>
        <w:t>平而缝隙较大时，应以水泥砂浆进行封堵。</w:t>
      </w:r>
    </w:p>
    <w:p>
      <w:pPr>
        <w:pStyle w:val="BodyText"/>
        <w:spacing w:line="364" w:lineRule="auto"/>
        <w:ind w:left="298" w:right="415" w:firstLine="480"/>
      </w:pPr>
      <w:r>
        <w:rPr>
          <w:spacing w:val="-4"/>
        </w:rPr>
        <w:t xml:space="preserve">模板采用现场安装，模板加固采用 </w:t>
      </w:r>
      <w:r>
        <w:t>Φ16</w:t>
      </w:r>
      <w:r>
        <w:rPr>
          <w:spacing w:val="-11"/>
        </w:rPr>
        <w:t xml:space="preserve"> 对拉螺栓，在竖直方向上共设置 </w:t>
      </w:r>
      <w:r>
        <w:t>3</w:t>
      </w:r>
      <w:r>
        <w:rPr>
          <w:spacing w:val="-14"/>
        </w:rPr>
        <w:t xml:space="preserve"> 道，上</w:t>
      </w:r>
      <w:r>
        <w:rPr>
          <w:spacing w:val="-1"/>
        </w:rPr>
        <w:t>下2</w:t>
      </w:r>
      <w:r>
        <w:rPr>
          <w:spacing w:val="-10"/>
        </w:rPr>
        <w:t xml:space="preserve"> 道离模板顶面和底面均为</w:t>
      </w:r>
      <w:r>
        <w:rPr>
          <w:spacing w:val="19"/>
        </w:rPr>
        <w:t>100mm</w:t>
      </w:r>
      <w:r>
        <w:rPr>
          <w:spacing w:val="-35"/>
        </w:rPr>
        <w:t>，中间</w:t>
      </w:r>
      <w:r>
        <w:rPr>
          <w:spacing w:val="-1"/>
        </w:rPr>
        <w:t>1</w:t>
      </w:r>
      <w:r>
        <w:rPr>
          <w:spacing w:val="-10"/>
        </w:rPr>
        <w:t xml:space="preserve"> 道距上下间距均为</w:t>
      </w:r>
      <w:r>
        <w:rPr>
          <w:spacing w:val="-1"/>
        </w:rPr>
        <w:t>500mm；横向间距均为</w:t>
      </w:r>
      <w:r>
        <w:rPr>
          <w:spacing w:val="-5"/>
        </w:rPr>
        <w:t>600</w:t>
      </w:r>
    </w:p>
    <w:p>
      <w:pPr>
        <w:spacing w:after="0" w:line="364" w:lineRule="auto"/>
        <w:sectPr>
          <w:headerReference w:type="default" r:id="rId19"/>
          <w:footerReference w:type="default" r:id="rId20"/>
          <w:pgSz w:w="11910" w:h="16840"/>
          <w:pgMar w:top="1360" w:right="1000" w:bottom="1080" w:left="1120" w:header="0" w:footer="891"/>
          <w:pgNumType w:start="8"/>
          <w:cols w:space="708"/>
        </w:sectPr>
      </w:pPr>
    </w:p>
    <w:p>
      <w:pPr>
        <w:pStyle w:val="BodyText"/>
        <w:spacing w:before="43" w:line="364" w:lineRule="auto"/>
        <w:ind w:left="298" w:right="415"/>
        <w:jc w:val="both"/>
      </w:pPr>
      <w:r>
        <w:pict>
          <v:rect id="_x0000_s1029" style="width:0.58pt;height:23.34pt;margin-top:70.9pt;margin-left:35.45pt;mso-position-horizontal-relative:page;mso-position-vertical-relative:page;position:absolute;z-index:251664384" filled="t" fillcolor="#b5082e" stroked="f">
            <v:fill type="solid"/>
          </v:rect>
        </w:pict>
      </w:r>
      <w:r>
        <w:pict>
          <v:rect id="_x0000_s1030" style="width:0.58pt;height:23.34pt;margin-top:140.93pt;margin-left:35.45pt;mso-position-horizontal-relative:page;mso-position-vertical-relative:page;position:absolute;z-index:251665408" filled="t" fillcolor="#b5082e" stroked="f">
            <v:fill type="solid"/>
          </v:rect>
        </w:pict>
      </w:r>
      <w:r>
        <w:rPr>
          <w:spacing w:val="-2"/>
        </w:rPr>
        <w:t>㎜布置；对拉螺栓通长设置，模板两侧的对拉螺栓采用双螺帽锁死，横向设置方木间距 150mm，纵向设置Φ48×3.2</w:t>
      </w:r>
      <w:r>
        <w:rPr>
          <w:spacing w:val="-11"/>
        </w:rPr>
        <w:t xml:space="preserve"> 双钢架管，间距与对应的对拉螺栓相同；模板外侧按规范要</w:t>
      </w:r>
      <w:r>
        <w:rPr>
          <w:spacing w:val="-2"/>
        </w:rPr>
        <w:t>求搭设脚手架（若有需要</w:t>
      </w:r>
      <w:r>
        <w:rPr>
          <w:spacing w:val="-120"/>
        </w:rPr>
        <w:t>）</w:t>
      </w:r>
      <w:r>
        <w:rPr>
          <w:spacing w:val="-2"/>
        </w:rPr>
        <w:t>。</w:t>
      </w:r>
    </w:p>
    <w:p>
      <w:pPr>
        <w:pStyle w:val="BodyText"/>
        <w:spacing w:line="364" w:lineRule="auto"/>
        <w:ind w:left="298" w:right="415" w:firstLine="480"/>
        <w:jc w:val="both"/>
      </w:pPr>
      <w:r>
        <w:rPr>
          <w:color w:val="B5082E"/>
          <w:spacing w:val="-2"/>
          <w:u w:val="single" w:color="B5082E"/>
        </w:rPr>
        <w:t>分别对不同尺寸</w:t>
      </w:r>
      <w:r>
        <w:rPr>
          <w:spacing w:val="-2"/>
        </w:rPr>
        <w:t>的</w:t>
      </w:r>
      <w:r>
        <w:rPr>
          <w:color w:val="B5082E"/>
          <w:spacing w:val="-2"/>
          <w:u w:val="single" w:color="B5082E"/>
        </w:rPr>
        <w:t>柱子</w:t>
      </w:r>
      <w:r>
        <w:rPr>
          <w:spacing w:val="-2"/>
        </w:rPr>
        <w:t>设置</w:t>
      </w:r>
      <w:r>
        <w:rPr>
          <w:color w:val="B5082E"/>
          <w:spacing w:val="-2"/>
          <w:u w:val="single" w:color="B5082E"/>
        </w:rPr>
        <w:t>对拉螺栓</w:t>
      </w:r>
      <w:r>
        <w:rPr>
          <w:spacing w:val="-27"/>
        </w:rPr>
        <w:t>，四周封闭布置，</w:t>
      </w:r>
      <w:r>
        <w:rPr>
          <w:color w:val="B5082E"/>
          <w:spacing w:val="-2"/>
          <w:u w:val="single" w:color="B5082E"/>
        </w:rPr>
        <w:t>间距</w:t>
      </w:r>
      <w:r>
        <w:rPr>
          <w:color w:val="B5082E"/>
          <w:spacing w:val="-28"/>
        </w:rPr>
        <w:t xml:space="preserve"> </w:t>
      </w:r>
      <w:r>
        <w:rPr>
          <w:spacing w:val="-2"/>
        </w:rPr>
        <w:t>600mm</w:t>
      </w:r>
      <w:r>
        <w:rPr>
          <w:color w:val="B5082E"/>
          <w:spacing w:val="-97"/>
          <w:u w:val="single" w:color="B5082E"/>
        </w:rPr>
        <w:t>。</w:t>
      </w:r>
      <w:r>
        <w:rPr>
          <w:spacing w:val="-6"/>
        </w:rPr>
        <w:t xml:space="preserve">柱子模板采用 </w:t>
      </w:r>
      <w:r>
        <w:rPr>
          <w:spacing w:val="-2"/>
        </w:rPr>
        <w:t>12</w:t>
      </w:r>
      <w:r>
        <w:rPr>
          <w:spacing w:val="-4"/>
        </w:rPr>
        <w:t>厚覆膜胶合板，ф16</w:t>
      </w:r>
      <w:r>
        <w:rPr>
          <w:spacing w:val="-7"/>
        </w:rPr>
        <w:t xml:space="preserve"> 对拉螺栓配合</w:t>
      </w:r>
      <w:r>
        <w:rPr>
          <w:spacing w:val="-4"/>
        </w:rPr>
        <w:t>[16</w:t>
      </w:r>
      <w:r>
        <w:rPr>
          <w:spacing w:val="-8"/>
        </w:rPr>
        <w:t xml:space="preserve"> 槽钢横向加固，纵向方木间距 </w:t>
      </w:r>
      <w:r>
        <w:rPr>
          <w:spacing w:val="-4"/>
        </w:rPr>
        <w:t>150mm。基础模板</w:t>
      </w:r>
      <w:r>
        <w:rPr>
          <w:spacing w:val="-2"/>
        </w:rPr>
        <w:t>加固示意图、柱子模板加固图如下所示：</w:t>
      </w:r>
    </w:p>
    <w:p>
      <w:pPr>
        <w:pStyle w:val="BodyText"/>
        <w:spacing w:before="10"/>
        <w:rPr>
          <w:sz w:val="5"/>
        </w:rPr>
      </w:pPr>
      <w: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2125292</wp:posOffset>
            </wp:positionH>
            <wp:positionV relativeFrom="paragraph">
              <wp:posOffset>62545</wp:posOffset>
            </wp:positionV>
            <wp:extent cx="3320219" cy="2816352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0219" cy="2816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1847468</wp:posOffset>
            </wp:positionH>
            <wp:positionV relativeFrom="paragraph">
              <wp:posOffset>3075337</wp:posOffset>
            </wp:positionV>
            <wp:extent cx="3886488" cy="2313432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/>
                  </pic:nvPicPr>
                  <pic:blipFill>
                    <a:blip xmlns:r="http://schemas.openxmlformats.org/officeDocument/2006/relationships"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6488" cy="2313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27"/>
        </w:numPr>
        <w:tabs>
          <w:tab w:val="left" w:pos="718"/>
        </w:tabs>
        <w:spacing w:before="214" w:after="0" w:line="240" w:lineRule="auto"/>
        <w:ind w:left="718" w:right="0" w:hanging="420"/>
        <w:jc w:val="left"/>
        <w:rPr>
          <w:rFonts w:ascii="微软雅黑" w:eastAsia="微软雅黑"/>
          <w:b/>
          <w:sz w:val="24"/>
        </w:rPr>
      </w:pPr>
      <w:r>
        <w:rPr>
          <w:rFonts w:ascii="微软雅黑" w:eastAsia="微软雅黑"/>
          <w:b/>
          <w:spacing w:val="-3"/>
          <w:sz w:val="24"/>
        </w:rPr>
        <w:t>模板拆除</w:t>
      </w:r>
    </w:p>
    <w:p>
      <w:pPr>
        <w:pStyle w:val="BodyText"/>
        <w:spacing w:before="103" w:line="364" w:lineRule="auto"/>
        <w:ind w:left="298" w:right="415" w:firstLine="480"/>
        <w:jc w:val="both"/>
      </w:pPr>
      <w:r>
        <w:rPr>
          <w:spacing w:val="-2"/>
        </w:rPr>
        <w:t>模板的拆除与周转：拆除模板，杜绝抛扔，应轻拆轻放，继续周转的模板，应清理</w:t>
      </w:r>
      <w:r>
        <w:rPr>
          <w:spacing w:val="-2"/>
        </w:rPr>
        <w:t>干净、刷油、分规格堆放整齐，不用的模板或个别损坏的模板应及时送回仓库保管和维</w:t>
      </w:r>
      <w:r>
        <w:rPr>
          <w:spacing w:val="-6"/>
        </w:rPr>
        <w:t>修。</w:t>
      </w:r>
    </w:p>
    <w:p>
      <w:pPr>
        <w:spacing w:after="0" w:line="364" w:lineRule="auto"/>
        <w:jc w:val="both"/>
        <w:sectPr>
          <w:headerReference w:type="default" r:id="rId23"/>
          <w:footerReference w:type="default" r:id="rId24"/>
          <w:pgSz w:w="11910" w:h="16840"/>
          <w:pgMar w:top="1360" w:right="1000" w:bottom="1080" w:left="1120" w:header="0" w:footer="891"/>
          <w:pgNumType w:start="9"/>
          <w:cols w:space="708"/>
        </w:sectPr>
      </w:pPr>
    </w:p>
    <w:p>
      <w:pPr>
        <w:pStyle w:val="Heading2"/>
        <w:numPr>
          <w:ilvl w:val="0"/>
          <w:numId w:val="16"/>
        </w:numPr>
        <w:tabs>
          <w:tab w:val="left" w:pos="717"/>
          <w:tab w:val="left" w:pos="718"/>
        </w:tabs>
        <w:spacing w:before="0" w:after="0" w:line="408" w:lineRule="exact"/>
        <w:ind w:left="718" w:right="0" w:hanging="420"/>
        <w:jc w:val="left"/>
      </w:pPr>
      <w:bookmarkStart w:id="9" w:name="_TOC_250020"/>
      <w:bookmarkEnd w:id="9"/>
      <w:r>
        <w:rPr>
          <w:spacing w:val="-2"/>
        </w:rPr>
        <w:t>混凝土工程</w:t>
      </w:r>
    </w:p>
    <w:p>
      <w:pPr>
        <w:pStyle w:val="BodyText"/>
        <w:spacing w:before="102" w:line="364" w:lineRule="auto"/>
        <w:ind w:left="298" w:right="415" w:firstLine="527"/>
        <w:jc w:val="both"/>
      </w:pPr>
      <w:r>
        <w:rPr>
          <w:spacing w:val="-13"/>
        </w:rPr>
        <w:t xml:space="preserve">本次浇筑拟采用 </w:t>
      </w:r>
      <w:r>
        <w:rPr>
          <w:spacing w:val="-12"/>
        </w:rPr>
        <w:t>1</w:t>
      </w:r>
      <w:r>
        <w:rPr>
          <w:spacing w:val="-16"/>
        </w:rPr>
        <w:t xml:space="preserve"> 台 </w:t>
      </w:r>
      <w:r>
        <w:rPr>
          <w:spacing w:val="-12"/>
        </w:rPr>
        <w:t>47</w:t>
      </w:r>
      <w:r>
        <w:rPr>
          <w:spacing w:val="-14"/>
        </w:rPr>
        <w:t xml:space="preserve"> 米汽车泵</w:t>
      </w:r>
      <w:r>
        <w:rPr>
          <w:spacing w:val="-12"/>
        </w:rPr>
        <w:t>（</w:t>
      </w:r>
      <w:r>
        <w:rPr>
          <w:spacing w:val="-15"/>
        </w:rPr>
        <w:t xml:space="preserve">另 </w:t>
      </w:r>
      <w:r>
        <w:rPr>
          <w:spacing w:val="-12"/>
        </w:rPr>
        <w:t>1</w:t>
      </w:r>
      <w:r>
        <w:rPr>
          <w:spacing w:val="-14"/>
        </w:rPr>
        <w:t xml:space="preserve"> 台备用</w:t>
      </w:r>
      <w:r>
        <w:rPr>
          <w:spacing w:val="-77"/>
        </w:rPr>
        <w:t>）</w:t>
      </w:r>
      <w:r>
        <w:rPr>
          <w:spacing w:val="-36"/>
        </w:rPr>
        <w:t xml:space="preserve">，配 </w:t>
      </w:r>
      <w:r>
        <w:rPr>
          <w:spacing w:val="-12"/>
        </w:rPr>
        <w:t>4</w:t>
      </w:r>
      <w:r>
        <w:rPr>
          <w:spacing w:val="-14"/>
        </w:rPr>
        <w:t xml:space="preserve"> 辆混凝土罐车进行浇筑。混</w:t>
      </w:r>
      <w:r>
        <w:rPr>
          <w:spacing w:val="-2"/>
        </w:rPr>
        <w:t>凝土由商混站供应。</w:t>
      </w:r>
    </w:p>
    <w:p>
      <w:pPr>
        <w:pStyle w:val="ListParagraph"/>
        <w:numPr>
          <w:ilvl w:val="1"/>
          <w:numId w:val="16"/>
        </w:numPr>
        <w:tabs>
          <w:tab w:val="left" w:pos="718"/>
        </w:tabs>
        <w:spacing w:before="0" w:after="0" w:line="367" w:lineRule="exact"/>
        <w:ind w:left="718" w:right="0" w:hanging="420"/>
        <w:jc w:val="left"/>
        <w:rPr>
          <w:rFonts w:ascii="微软雅黑" w:eastAsia="微软雅黑"/>
          <w:b/>
          <w:sz w:val="24"/>
        </w:rPr>
      </w:pPr>
      <w:r>
        <w:rPr>
          <w:rFonts w:ascii="微软雅黑" w:eastAsia="微软雅黑"/>
          <w:b/>
          <w:spacing w:val="-2"/>
          <w:sz w:val="24"/>
        </w:rPr>
        <w:t>浇筑前准备</w:t>
      </w:r>
    </w:p>
    <w:p>
      <w:pPr>
        <w:pStyle w:val="ListParagraph"/>
        <w:numPr>
          <w:ilvl w:val="2"/>
          <w:numId w:val="16"/>
        </w:numPr>
        <w:tabs>
          <w:tab w:val="left" w:pos="1367"/>
        </w:tabs>
        <w:spacing w:before="102" w:after="0" w:line="240" w:lineRule="auto"/>
        <w:ind w:left="1367" w:right="0" w:hanging="589"/>
        <w:jc w:val="left"/>
        <w:rPr>
          <w:sz w:val="24"/>
        </w:rPr>
      </w:pPr>
      <w:r>
        <w:rPr>
          <w:spacing w:val="-11"/>
          <w:sz w:val="24"/>
        </w:rPr>
        <w:t>本工程混凝土采用商品混凝土，及时提交材料计划。</w:t>
      </w:r>
    </w:p>
    <w:p>
      <w:pPr>
        <w:pStyle w:val="ListParagraph"/>
        <w:numPr>
          <w:ilvl w:val="2"/>
          <w:numId w:val="16"/>
        </w:numPr>
        <w:tabs>
          <w:tab w:val="left" w:pos="1367"/>
        </w:tabs>
        <w:spacing w:before="161" w:after="0" w:line="240" w:lineRule="auto"/>
        <w:ind w:left="1367" w:right="0" w:hanging="589"/>
        <w:jc w:val="left"/>
        <w:rPr>
          <w:sz w:val="24"/>
        </w:rPr>
      </w:pPr>
      <w:r>
        <w:rPr>
          <w:spacing w:val="-10"/>
          <w:sz w:val="24"/>
        </w:rPr>
        <w:t>混凝土输送：混凝土采用汽车输送泵输送。</w:t>
      </w:r>
    </w:p>
    <w:p>
      <w:pPr>
        <w:pStyle w:val="BodyText"/>
        <w:spacing w:before="160" w:line="364" w:lineRule="auto"/>
        <w:ind w:left="298" w:right="409" w:firstLine="480"/>
        <w:jc w:val="both"/>
      </w:pPr>
      <w:r>
        <w:rPr>
          <w:spacing w:val="-18"/>
        </w:rPr>
        <w:t>混凝土泵送以前，应先开机用水润湿整个管道，然后再投入水泥砂浆(水泥砂浆中水泥</w:t>
      </w:r>
      <w:r>
        <w:rPr>
          <w:spacing w:val="-12"/>
        </w:rPr>
        <w:t>与砂配合比同使用混凝土的水泥和砂配合比)，使管道处于充分滑润状态，再正式泵送混凝</w:t>
      </w:r>
      <w:r>
        <w:rPr>
          <w:spacing w:val="-4"/>
        </w:rPr>
        <w:t>土，应注意洗泵管的水泥砂浆不得集中浇筑在基础中，应均匀分摊到基础里。</w:t>
      </w:r>
    </w:p>
    <w:p>
      <w:pPr>
        <w:pStyle w:val="BodyText"/>
        <w:spacing w:before="2" w:line="364" w:lineRule="auto"/>
        <w:ind w:left="298" w:right="408" w:firstLine="480"/>
      </w:pPr>
      <w:r>
        <w:rPr>
          <w:spacing w:val="-8"/>
        </w:rPr>
        <w:t>泵送开始时要注意观察混凝土泵的液压表和各部位工作状态，以免发生堵塞现象。混</w:t>
      </w:r>
      <w:r>
        <w:rPr>
          <w:spacing w:val="-4"/>
        </w:rPr>
        <w:t>凝土供应必须保证混凝土泵能连续工作，尽可能避免或减小泵送时中途停歇。</w:t>
      </w:r>
    </w:p>
    <w:p>
      <w:pPr>
        <w:pStyle w:val="ListParagraph"/>
        <w:numPr>
          <w:ilvl w:val="2"/>
          <w:numId w:val="16"/>
        </w:numPr>
        <w:tabs>
          <w:tab w:val="left" w:pos="1367"/>
        </w:tabs>
        <w:spacing w:before="1" w:after="0" w:line="240" w:lineRule="auto"/>
        <w:ind w:left="1367" w:right="0" w:hanging="589"/>
        <w:jc w:val="left"/>
        <w:rPr>
          <w:sz w:val="24"/>
        </w:rPr>
      </w:pPr>
      <w:r>
        <w:rPr>
          <w:spacing w:val="-10"/>
          <w:sz w:val="24"/>
        </w:rPr>
        <w:t>检查工作：</w:t>
      </w:r>
    </w:p>
    <w:p>
      <w:pPr>
        <w:pStyle w:val="BodyText"/>
        <w:spacing w:before="161" w:line="364" w:lineRule="auto"/>
        <w:ind w:left="778" w:right="1573"/>
      </w:pPr>
      <w:r>
        <w:rPr>
          <w:spacing w:val="-8"/>
        </w:rPr>
        <w:t>模板内的垃圾、泥土和钢筋上的油污、鳞落的铁皮等杂物，应清除干净。</w:t>
      </w:r>
      <w:r>
        <w:rPr>
          <w:spacing w:val="-2"/>
        </w:rPr>
        <w:t>检查安全设施、劳动力配备是否妥当，能否满足浇筑混凝土的要求。</w:t>
      </w:r>
    </w:p>
    <w:p>
      <w:pPr>
        <w:pStyle w:val="ListParagraph"/>
        <w:numPr>
          <w:ilvl w:val="2"/>
          <w:numId w:val="16"/>
        </w:numPr>
        <w:tabs>
          <w:tab w:val="left" w:pos="1379"/>
        </w:tabs>
        <w:spacing w:before="1" w:after="0" w:line="364" w:lineRule="auto"/>
        <w:ind w:left="298" w:right="409" w:firstLine="480"/>
        <w:jc w:val="both"/>
        <w:rPr>
          <w:sz w:val="24"/>
        </w:rPr>
      </w:pPr>
      <w:r>
        <w:rPr>
          <w:spacing w:val="-6"/>
          <w:sz w:val="24"/>
        </w:rPr>
        <w:t>浇筑前对机械、设备提前进行检查维修和保养；混凝土浇筑前要检查基础模板</w:t>
      </w:r>
      <w:r>
        <w:rPr>
          <w:spacing w:val="-8"/>
          <w:sz w:val="24"/>
        </w:rPr>
        <w:t>的支撑是否牢固可靠，模板接缝处理是否符合要求，模板的几何尺寸、钢筋与预埋件的规格、数量、安装位置是否与设计符合，钢筋骨架整体稳定性是否良好；检查安全设施、劳</w:t>
      </w:r>
      <w:r>
        <w:rPr>
          <w:spacing w:val="-2"/>
          <w:sz w:val="24"/>
        </w:rPr>
        <w:t>动力和混凝土原材料配备是否妥当，能否满足浇筑混凝土的要求。</w:t>
      </w:r>
    </w:p>
    <w:p>
      <w:pPr>
        <w:pStyle w:val="ListParagraph"/>
        <w:numPr>
          <w:ilvl w:val="1"/>
          <w:numId w:val="16"/>
        </w:numPr>
        <w:tabs>
          <w:tab w:val="left" w:pos="718"/>
        </w:tabs>
        <w:spacing w:before="0" w:after="0" w:line="368" w:lineRule="exact"/>
        <w:ind w:left="718" w:right="0" w:hanging="420"/>
        <w:jc w:val="left"/>
        <w:rPr>
          <w:rFonts w:ascii="微软雅黑" w:eastAsia="微软雅黑"/>
          <w:b/>
          <w:sz w:val="24"/>
        </w:rPr>
      </w:pPr>
      <w:r>
        <w:rPr>
          <w:rFonts w:ascii="微软雅黑" w:eastAsia="微软雅黑"/>
          <w:b/>
          <w:spacing w:val="-2"/>
          <w:sz w:val="24"/>
        </w:rPr>
        <w:t>混凝土浇筑</w:t>
      </w:r>
    </w:p>
    <w:p>
      <w:pPr>
        <w:pStyle w:val="ListParagraph"/>
        <w:numPr>
          <w:ilvl w:val="2"/>
          <w:numId w:val="16"/>
        </w:numPr>
        <w:tabs>
          <w:tab w:val="left" w:pos="690"/>
        </w:tabs>
        <w:spacing w:before="24" w:after="0" w:line="240" w:lineRule="auto"/>
        <w:ind w:left="689" w:right="0" w:hanging="631"/>
        <w:jc w:val="center"/>
        <w:rPr>
          <w:sz w:val="24"/>
        </w:rPr>
      </w:pPr>
      <w:r>
        <w:rPr>
          <w:spacing w:val="13"/>
          <w:sz w:val="24"/>
        </w:rPr>
        <w:t>基础的混凝土浇筑采用斜面分层浇筑方法，每层混凝土的浇筑厚度不大于</w:t>
      </w:r>
    </w:p>
    <w:p>
      <w:pPr>
        <w:pStyle w:val="BodyText"/>
        <w:spacing w:before="160"/>
        <w:ind w:left="298"/>
      </w:pPr>
      <w:r>
        <w:t>300mm</w:t>
      </w:r>
      <w:r>
        <w:rPr>
          <w:spacing w:val="-1"/>
        </w:rPr>
        <w:t>。薄层浇筑、连续推进、一次到顶的浇筑方法。</w:t>
      </w:r>
    </w:p>
    <w:p>
      <w:pPr>
        <w:pStyle w:val="BodyText"/>
        <w:spacing w:before="1"/>
        <w:rPr>
          <w:sz w:val="26"/>
        </w:rPr>
      </w:pPr>
      <w: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1485887</wp:posOffset>
            </wp:positionH>
            <wp:positionV relativeFrom="paragraph">
              <wp:posOffset>227981</wp:posOffset>
            </wp:positionV>
            <wp:extent cx="4382262" cy="1666494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/>
                  </pic:nvPicPr>
                  <pic:blipFill>
                    <a:blip xmlns:r="http://schemas.openxmlformats.org/officeDocument/2006/relationships"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2262" cy="1666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sz w:val="29"/>
        </w:rPr>
      </w:pPr>
    </w:p>
    <w:p>
      <w:pPr>
        <w:pStyle w:val="BodyText"/>
        <w:tabs>
          <w:tab w:val="left" w:pos="2279"/>
        </w:tabs>
        <w:ind w:right="119"/>
        <w:jc w:val="center"/>
      </w:pPr>
      <w:r>
        <w:t>基础高度</w:t>
      </w:r>
      <w:r>
        <w:rPr>
          <w:spacing w:val="-2"/>
        </w:rPr>
        <w:t>=1200m</w:t>
      </w:r>
      <w:r>
        <w:tab/>
      </w:r>
      <w:r>
        <w:rPr>
          <w:spacing w:val="-2"/>
        </w:rPr>
        <w:t>H=300mm</w:t>
      </w:r>
    </w:p>
    <w:p>
      <w:pPr>
        <w:pStyle w:val="ListParagraph"/>
        <w:numPr>
          <w:ilvl w:val="2"/>
          <w:numId w:val="16"/>
        </w:numPr>
        <w:tabs>
          <w:tab w:val="left" w:pos="725"/>
        </w:tabs>
        <w:spacing w:before="82" w:after="0" w:line="240" w:lineRule="auto"/>
        <w:ind w:left="724" w:right="0" w:hanging="605"/>
        <w:jc w:val="center"/>
        <w:rPr>
          <w:sz w:val="24"/>
        </w:rPr>
      </w:pPr>
      <w:r>
        <w:rPr>
          <w:spacing w:val="-1"/>
          <w:sz w:val="24"/>
        </w:rPr>
        <w:t>混凝土浇筑，振捣时重要环节，要分层均匀振捣，特别注意基础底和边角。在</w:t>
      </w:r>
    </w:p>
    <w:p>
      <w:pPr>
        <w:spacing w:after="0" w:line="240" w:lineRule="auto"/>
        <w:jc w:val="center"/>
        <w:rPr>
          <w:sz w:val="24"/>
        </w:rPr>
        <w:sectPr>
          <w:headerReference w:type="default" r:id="rId26"/>
          <w:footerReference w:type="default" r:id="rId27"/>
          <w:pgSz w:w="11910" w:h="16840"/>
          <w:pgMar w:top="1440" w:right="1000" w:bottom="1080" w:left="1120" w:header="0" w:footer="891"/>
          <w:pgNumType w:start="10"/>
          <w:cols w:space="708"/>
        </w:sectPr>
      </w:pPr>
    </w:p>
    <w:p>
      <w:pPr>
        <w:pStyle w:val="BodyText"/>
        <w:spacing w:before="43" w:line="364" w:lineRule="auto"/>
        <w:ind w:left="298" w:right="415"/>
        <w:jc w:val="both"/>
      </w:pPr>
      <w:r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2257425</wp:posOffset>
            </wp:positionH>
            <wp:positionV relativeFrom="paragraph">
              <wp:posOffset>2439759</wp:posOffset>
            </wp:positionV>
            <wp:extent cx="3086100" cy="173355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/>
                  </pic:nvPicPr>
                  <pic:blipFill>
                    <a:blip xmlns:r="http://schemas.openxmlformats.org/officeDocument/2006/relationships"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7"/>
        </w:rPr>
        <w:t xml:space="preserve">浇筑方向上并排 </w:t>
      </w:r>
      <w:r>
        <w:rPr>
          <w:spacing w:val="-4"/>
        </w:rPr>
        <w:t>5</w:t>
      </w:r>
      <w:r>
        <w:rPr>
          <w:spacing w:val="-9"/>
        </w:rPr>
        <w:t xml:space="preserve"> 根振动棒，振捣时应从浇筑层的下端开始，沿斜面自下而上进行，逐</w:t>
      </w:r>
      <w:r>
        <w:t>渐上移。振捣时应快插慢拔，插点要均匀排列，逐点移动，间距控制在 300mm～450mm</w:t>
      </w:r>
      <w:r>
        <w:rPr>
          <w:spacing w:val="-6"/>
        </w:rPr>
        <w:t xml:space="preserve">范围内，不得漏振。每点振捣时间 </w:t>
      </w:r>
      <w:r>
        <w:rPr>
          <w:spacing w:val="-4"/>
        </w:rPr>
        <w:t>30s</w:t>
      </w:r>
      <w:r>
        <w:rPr>
          <w:spacing w:val="-9"/>
        </w:rPr>
        <w:t xml:space="preserve"> 左右，每一点振捣时间到使混凝土表面呈现浮浆</w:t>
      </w:r>
      <w:r>
        <w:rPr>
          <w:spacing w:val="-2"/>
        </w:rPr>
        <w:t>和不下沉，且无气泡溢出时为止；振捣时不得漏振，在混凝土前后接槎处，应加强该部</w:t>
      </w:r>
      <w:r>
        <w:rPr>
          <w:spacing w:val="-2"/>
        </w:rPr>
        <w:t>位振捣，但也不能过度振捣以防止发生离析和粗骨料下沉；对基础钢筋较密的地方和四</w:t>
      </w:r>
      <w:r>
        <w:rPr>
          <w:spacing w:val="-2"/>
        </w:rPr>
        <w:t>角，应加强该部位振捣；板埋件下混凝土要振捣密实，且用锤子敲击；上层混凝土浇筑</w:t>
      </w:r>
      <w:r>
        <w:rPr>
          <w:spacing w:val="-12"/>
        </w:rPr>
        <w:t xml:space="preserve">时，振动棒的插入深度需插入下层混凝土的深度不小于 </w:t>
      </w:r>
      <w:r>
        <w:rPr>
          <w:spacing w:val="-4"/>
        </w:rPr>
        <w:t>50mm，同时在振捣上层混凝土时</w:t>
      </w:r>
      <w:r>
        <w:rPr>
          <w:spacing w:val="-2"/>
        </w:rPr>
        <w:t>要在下层混凝土初凝之前进行；随着混凝土浇筑的推进，振捣器相应跟进。</w:t>
      </w:r>
    </w:p>
    <w:p>
      <w:pPr>
        <w:pStyle w:val="BodyText"/>
      </w:pPr>
    </w:p>
    <w:p>
      <w:pPr>
        <w:pStyle w:val="ListParagraph"/>
        <w:numPr>
          <w:ilvl w:val="2"/>
          <w:numId w:val="28"/>
        </w:numPr>
        <w:tabs>
          <w:tab w:val="left" w:pos="1259"/>
        </w:tabs>
        <w:spacing w:before="174" w:after="0" w:line="364" w:lineRule="auto"/>
        <w:ind w:left="298" w:right="367" w:firstLine="360"/>
        <w:jc w:val="both"/>
        <w:rPr>
          <w:sz w:val="24"/>
        </w:rPr>
      </w:pPr>
      <w:r>
        <w:rPr>
          <w:spacing w:val="-2"/>
          <w:sz w:val="24"/>
        </w:rPr>
        <w:t>混凝土振捣人员要有丰富的混凝土振捣经验，不能随意更换。浇筑时派管理人</w:t>
      </w:r>
      <w:r>
        <w:rPr>
          <w:spacing w:val="-2"/>
          <w:sz w:val="24"/>
        </w:rPr>
        <w:t>员监督，保证层层打透和打到边角。浇筑时，安排钢筋工、模板工轮班看守，经常观察</w:t>
      </w:r>
      <w:r>
        <w:rPr>
          <w:spacing w:val="-2"/>
          <w:sz w:val="24"/>
        </w:rPr>
        <w:t>模板、钢筋和预埋件的情况，发现异常应立即停止浇筑，并在混凝土初凝前修复完好。</w:t>
      </w:r>
    </w:p>
    <w:p>
      <w:pPr>
        <w:pStyle w:val="ListParagraph"/>
        <w:numPr>
          <w:ilvl w:val="2"/>
          <w:numId w:val="28"/>
        </w:numPr>
        <w:tabs>
          <w:tab w:val="left" w:pos="1426"/>
        </w:tabs>
        <w:spacing w:before="77" w:after="0" w:line="364" w:lineRule="auto"/>
        <w:ind w:left="298" w:right="367" w:firstLine="527"/>
        <w:jc w:val="both"/>
        <w:rPr>
          <w:sz w:val="24"/>
        </w:rPr>
      </w:pPr>
      <w:r>
        <w:rPr>
          <w:spacing w:val="-6"/>
          <w:sz w:val="24"/>
        </w:rPr>
        <w:t xml:space="preserve">待混凝土浇筑至低于设计标高 </w:t>
      </w:r>
      <w:r>
        <w:rPr>
          <w:spacing w:val="-4"/>
          <w:sz w:val="24"/>
        </w:rPr>
        <w:t>10cm</w:t>
      </w:r>
      <w:r>
        <w:rPr>
          <w:spacing w:val="-9"/>
          <w:sz w:val="24"/>
        </w:rPr>
        <w:t xml:space="preserve"> 时，应尽量采用人工平仓，达到设计标高</w:t>
      </w:r>
      <w:r>
        <w:rPr>
          <w:spacing w:val="-9"/>
          <w:sz w:val="24"/>
        </w:rPr>
        <w:t xml:space="preserve">时，用 </w:t>
      </w:r>
      <w:r>
        <w:rPr>
          <w:spacing w:val="-2"/>
          <w:sz w:val="24"/>
        </w:rPr>
        <w:t>2～3m</w:t>
      </w:r>
      <w:r>
        <w:rPr>
          <w:spacing w:val="-7"/>
          <w:sz w:val="24"/>
        </w:rPr>
        <w:t xml:space="preserve"> 的铝合金刮尺刮平，在初凝前，用事先制作好的铁滚筒纵横碾压数遍，待</w:t>
      </w:r>
      <w:r>
        <w:rPr>
          <w:spacing w:val="-2"/>
          <w:sz w:val="24"/>
        </w:rPr>
        <w:t>混凝土收水沉实后，用木抹子抹平混凝土表面，封闭其收水裂缝。最后用铁抹子收面、</w:t>
      </w:r>
      <w:r>
        <w:rPr>
          <w:spacing w:val="-4"/>
          <w:sz w:val="24"/>
        </w:rPr>
        <w:t>压光。</w:t>
      </w:r>
    </w:p>
    <w:p>
      <w:pPr>
        <w:pStyle w:val="ListParagraph"/>
        <w:numPr>
          <w:ilvl w:val="1"/>
          <w:numId w:val="28"/>
        </w:numPr>
        <w:tabs>
          <w:tab w:val="left" w:pos="718"/>
        </w:tabs>
        <w:spacing w:before="0" w:after="0" w:line="368" w:lineRule="exact"/>
        <w:ind w:left="718" w:right="0" w:hanging="420"/>
        <w:jc w:val="left"/>
        <w:rPr>
          <w:rFonts w:ascii="微软雅黑" w:eastAsia="微软雅黑"/>
          <w:b/>
          <w:sz w:val="24"/>
        </w:rPr>
      </w:pPr>
      <w:r>
        <w:rPr>
          <w:rFonts w:ascii="微软雅黑" w:eastAsia="微软雅黑"/>
          <w:b/>
          <w:spacing w:val="-2"/>
          <w:sz w:val="24"/>
        </w:rPr>
        <w:t>混凝土养护</w:t>
      </w:r>
    </w:p>
    <w:p>
      <w:pPr>
        <w:pStyle w:val="BodyText"/>
        <w:spacing w:before="102" w:line="364" w:lineRule="auto"/>
        <w:ind w:left="298" w:right="415" w:firstLine="480"/>
        <w:jc w:val="both"/>
      </w:pPr>
      <w:r>
        <w:rPr>
          <w:spacing w:val="-2"/>
        </w:rPr>
        <w:t>混凝土浇筑至设计标高经压实抹光后，当混凝土处于硬化阶段时，及时铺上塑料薄</w:t>
      </w:r>
      <w:r>
        <w:rPr>
          <w:spacing w:val="-2"/>
        </w:rPr>
        <w:t>膜作为密封层，防止混凝土表层热量及水分流失，使之表面处于湿润状态，然后上混凝</w:t>
      </w:r>
      <w:r>
        <w:rPr>
          <w:spacing w:val="-5"/>
        </w:rPr>
        <w:t xml:space="preserve">土表面铺上 </w:t>
      </w:r>
      <w:r>
        <w:t>50mm</w:t>
      </w:r>
      <w:r>
        <w:rPr>
          <w:spacing w:val="-6"/>
        </w:rPr>
        <w:t xml:space="preserve"> 厚的保温材料，浇水时从保温材料上浇入，保温材料必须随时保持湿</w:t>
      </w:r>
      <w:r>
        <w:rPr>
          <w:spacing w:val="-2"/>
        </w:rPr>
        <w:t>润状态；混凝土养护期根据测温情况确定。</w:t>
      </w:r>
    </w:p>
    <w:p>
      <w:pPr>
        <w:pStyle w:val="BodyText"/>
        <w:spacing w:before="2" w:line="364" w:lineRule="auto"/>
        <w:ind w:left="298" w:right="367" w:firstLine="480"/>
        <w:jc w:val="both"/>
      </w:pPr>
      <w:r>
        <w:rPr>
          <w:spacing w:val="-2"/>
        </w:rPr>
        <w:t>侧面混凝土采取带模包裹，浇水，喷淋洒水或通蒸气等措施进行保温、保湿养护。</w:t>
      </w:r>
      <w:r>
        <w:rPr>
          <w:spacing w:val="-1"/>
        </w:rPr>
        <w:t xml:space="preserve">要保证模板接缝处不至失水干燥。为保证顺利拆模，可在混凝土浇筑 </w:t>
      </w:r>
      <w:r>
        <w:t>24~48h</w:t>
      </w:r>
      <w:r>
        <w:rPr>
          <w:spacing w:val="-5"/>
        </w:rPr>
        <w:t xml:space="preserve"> 后，略微</w:t>
      </w:r>
      <w:r>
        <w:rPr>
          <w:spacing w:val="-2"/>
        </w:rPr>
        <w:t>松开模板，并继续浇水养护至规定时间。</w:t>
      </w:r>
    </w:p>
    <w:p>
      <w:pPr>
        <w:spacing w:after="0" w:line="364" w:lineRule="auto"/>
        <w:jc w:val="both"/>
        <w:sectPr>
          <w:headerReference w:type="default" r:id="rId29"/>
          <w:footerReference w:type="default" r:id="rId30"/>
          <w:pgSz w:w="11910" w:h="16840"/>
          <w:pgMar w:top="1360" w:right="1000" w:bottom="1080" w:left="1120" w:header="0" w:footer="891"/>
          <w:pgNumType w:start="11"/>
          <w:cols w:space="708"/>
        </w:sectPr>
      </w:pPr>
    </w:p>
    <w:p>
      <w:pPr>
        <w:pStyle w:val="BodyText"/>
        <w:spacing w:before="42" w:line="364" w:lineRule="auto"/>
        <w:ind w:left="298" w:right="415" w:firstLine="480"/>
        <w:jc w:val="both"/>
      </w:pPr>
      <w:r>
        <w:rPr>
          <w:spacing w:val="-2"/>
        </w:rPr>
        <w:t>混凝土尽可能晚拆模，拆模后混凝土上表面仍然进行薄膜覆盖养护，混凝土侧面覆</w:t>
      </w:r>
      <w:r>
        <w:rPr>
          <w:spacing w:val="-2"/>
        </w:rPr>
        <w:t>盖棉被、浇水养护，上、下侧用绳子配合方木对棉被进行固定，保证棉被与混凝土表面</w:t>
      </w:r>
      <w:r>
        <w:rPr>
          <w:spacing w:val="-3"/>
        </w:rPr>
        <w:t xml:space="preserve">紧贴，以达到保温、保湿养护效果，直到温度变化基本稳定为止。同条件试件多预留 </w:t>
      </w:r>
      <w:r>
        <w:rPr>
          <w:spacing w:val="-2"/>
        </w:rPr>
        <w:t>3</w:t>
      </w:r>
      <w:r>
        <w:rPr>
          <w:spacing w:val="-3"/>
        </w:rPr>
        <w:t xml:space="preserve">组，混凝土的现场试块强度不低于 </w:t>
      </w:r>
      <w:r>
        <w:t>5MPa，才允许拆模。</w:t>
      </w:r>
    </w:p>
    <w:p>
      <w:pPr>
        <w:pStyle w:val="ListParagraph"/>
        <w:numPr>
          <w:ilvl w:val="1"/>
          <w:numId w:val="16"/>
        </w:numPr>
        <w:tabs>
          <w:tab w:val="left" w:pos="718"/>
        </w:tabs>
        <w:spacing w:before="0" w:after="0" w:line="365" w:lineRule="exact"/>
        <w:ind w:left="718" w:right="0" w:hanging="420"/>
        <w:jc w:val="left"/>
        <w:rPr>
          <w:rFonts w:ascii="Microsoft JhengHei" w:eastAsia="Microsoft JhengHei"/>
          <w:b/>
          <w:sz w:val="24"/>
        </w:rPr>
      </w:pPr>
      <w:r>
        <w:rPr>
          <w:rFonts w:ascii="Microsoft JhengHei" w:eastAsia="Microsoft JhengHei"/>
          <w:b/>
          <w:spacing w:val="-2"/>
          <w:sz w:val="24"/>
        </w:rPr>
        <w:t>混凝土测温</w:t>
      </w:r>
    </w:p>
    <w:p>
      <w:pPr>
        <w:pStyle w:val="BodyText"/>
        <w:spacing w:before="168" w:line="374" w:lineRule="auto"/>
        <w:ind w:left="298" w:right="295" w:firstLine="480"/>
      </w:pPr>
      <w:r>
        <w:rPr>
          <w:spacing w:val="-2"/>
        </w:rPr>
        <w:t>由于基础截面尺寸属于大体积混凝土，因此应根据基础混凝土尺寸，设测温点进行</w:t>
      </w:r>
      <w:r>
        <w:rPr>
          <w:spacing w:val="-16"/>
        </w:rPr>
        <w:t>温度监控，测温点沿基础对称轴线均匀布置。在进行温度控制避免出现温差过大的同时，</w:t>
      </w:r>
      <w:r>
        <w:rPr>
          <w:spacing w:val="-2"/>
        </w:rPr>
        <w:t>应加强混凝土的养护，以保证混凝土表面处于湿润状态，以避免混凝土表面出现细微裂</w:t>
      </w:r>
      <w:r>
        <w:rPr>
          <w:spacing w:val="-6"/>
        </w:rPr>
        <w:t>纹。</w:t>
      </w:r>
    </w:p>
    <w:p>
      <w:pPr>
        <w:pStyle w:val="BodyText"/>
        <w:spacing w:before="1" w:line="374" w:lineRule="auto"/>
        <w:ind w:left="298" w:right="415" w:firstLine="480"/>
      </w:pPr>
      <w:r>
        <w:rPr>
          <w:spacing w:val="-14"/>
        </w:rPr>
        <w:t xml:space="preserve">混凝土测温布置：每个承台设置一组测温点，沿竖向位于距底 </w:t>
      </w:r>
      <w:r>
        <w:rPr>
          <w:spacing w:val="-2"/>
        </w:rPr>
        <w:t>50mm、中间位置、距</w:t>
      </w:r>
      <w:r>
        <w:rPr>
          <w:spacing w:val="-14"/>
        </w:rPr>
        <w:t xml:space="preserve">顶面 </w:t>
      </w:r>
      <w:r>
        <w:t>50mm。</w:t>
      </w:r>
    </w:p>
    <w:p>
      <w:pPr>
        <w:pStyle w:val="BodyText"/>
        <w:spacing w:line="374" w:lineRule="auto"/>
        <w:ind w:left="298" w:right="397" w:firstLine="480"/>
        <w:jc w:val="both"/>
      </w:pPr>
      <w:r>
        <w:rPr>
          <w:spacing w:val="-13"/>
        </w:rPr>
        <w:t>混凝土浇筑完毕后应及时进行测温工作，测温从混凝土终凝后开始，第</w:t>
      </w:r>
      <w:r>
        <w:rPr>
          <w:spacing w:val="-2"/>
        </w:rPr>
        <w:t>1～7 天每</w:t>
      </w:r>
      <w:r>
        <w:rPr>
          <w:spacing w:val="-2"/>
        </w:rPr>
        <w:t xml:space="preserve">2～ </w:t>
      </w:r>
      <w:r>
        <w:rPr>
          <w:spacing w:val="-8"/>
        </w:rPr>
        <w:t>4</w:t>
      </w:r>
      <w:r>
        <w:rPr>
          <w:spacing w:val="-13"/>
        </w:rPr>
        <w:t xml:space="preserve"> 小时测一次，从第 </w:t>
      </w:r>
      <w:r>
        <w:rPr>
          <w:spacing w:val="-8"/>
        </w:rPr>
        <w:t>8</w:t>
      </w:r>
      <w:r>
        <w:rPr>
          <w:spacing w:val="-14"/>
        </w:rPr>
        <w:t xml:space="preserve"> 天开始每 </w:t>
      </w:r>
      <w:r>
        <w:rPr>
          <w:spacing w:val="-8"/>
        </w:rPr>
        <w:t>6～8</w:t>
      </w:r>
      <w:r>
        <w:rPr>
          <w:spacing w:val="-12"/>
        </w:rPr>
        <w:t xml:space="preserve"> 小时测温一次，同时应测相应的大气温度。温控指</w:t>
      </w:r>
      <w:r>
        <w:rPr>
          <w:spacing w:val="-2"/>
        </w:rPr>
        <w:t xml:space="preserve">标：混凝土在入模温度基最大温升值不宜大于 </w:t>
      </w:r>
      <w:r>
        <w:t>50</w:t>
      </w:r>
      <w:r>
        <w:rPr>
          <w:spacing w:val="-3"/>
        </w:rPr>
        <w:t xml:space="preserve">℃，混凝土里表温差不宜大于 </w:t>
      </w:r>
      <w:r>
        <w:t>25℃，</w:t>
      </w:r>
      <w:r>
        <w:rPr>
          <w:spacing w:val="-5"/>
        </w:rPr>
        <w:t xml:space="preserve">表面温度与环境温度不宜大于 </w:t>
      </w:r>
      <w:r>
        <w:rPr>
          <w:spacing w:val="-4"/>
        </w:rPr>
        <w:t>20℃</w:t>
      </w:r>
      <w:r>
        <w:rPr>
          <w:spacing w:val="-5"/>
        </w:rPr>
        <w:t xml:space="preserve">，混凝土浇筑后的降温速率不宜大于 </w:t>
      </w:r>
      <w:r>
        <w:rPr>
          <w:spacing w:val="-4"/>
        </w:rPr>
        <w:t>2.0℃/d。采取</w:t>
      </w:r>
      <w:r>
        <w:rPr>
          <w:spacing w:val="-2"/>
        </w:rPr>
        <w:t>基础表面覆盖一层塑料薄膜后再覆盖一层保温材料。</w:t>
      </w:r>
    </w:p>
    <w:p>
      <w:pPr>
        <w:pStyle w:val="BodyText"/>
        <w:spacing w:before="2" w:line="374" w:lineRule="auto"/>
        <w:ind w:left="298" w:right="415" w:firstLine="480"/>
      </w:pPr>
      <w:r>
        <w:drawing>
          <wp:anchor distT="0" distB="0" distL="0" distR="0" simplePos="0" relativeHeight="251668480" behindDoc="0" locked="0" layoutInCell="1" allowOverlap="1">
            <wp:simplePos x="0" y="0"/>
            <wp:positionH relativeFrom="page">
              <wp:posOffset>2006714</wp:posOffset>
            </wp:positionH>
            <wp:positionV relativeFrom="paragraph">
              <wp:posOffset>534365</wp:posOffset>
            </wp:positionV>
            <wp:extent cx="3746906" cy="2149440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jpe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6906" cy="214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当温差超过规范规定范围时，及时加大保温保湿养护力度，增加测温频率，并及时</w:t>
      </w:r>
      <w:r>
        <w:rPr>
          <w:spacing w:val="-2"/>
        </w:rPr>
        <w:t>报告监理单位、工程公司、项目公司。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3"/>
        </w:rPr>
      </w:pPr>
    </w:p>
    <w:p>
      <w:pPr>
        <w:pStyle w:val="BodyText"/>
        <w:ind w:left="358" w:right="118"/>
        <w:jc w:val="center"/>
      </w:pPr>
      <w:r>
        <w:rPr>
          <w:spacing w:val="-2"/>
          <w:u w:val="double"/>
        </w:rPr>
        <w:t>电子测温记录</w:t>
      </w:r>
    </w:p>
    <w:p>
      <w:pPr>
        <w:spacing w:after="0"/>
        <w:jc w:val="center"/>
        <w:sectPr>
          <w:headerReference w:type="default" r:id="rId32"/>
          <w:footerReference w:type="default" r:id="rId33"/>
          <w:pgSz w:w="11910" w:h="16840"/>
          <w:pgMar w:top="1440" w:right="1000" w:bottom="1080" w:left="1120" w:header="0" w:footer="891"/>
          <w:pgNumType w:start="12"/>
          <w:cols w:space="708"/>
        </w:sectPr>
      </w:pPr>
    </w:p>
    <w:p>
      <w:pPr>
        <w:pStyle w:val="BodyText"/>
        <w:ind w:left="2531"/>
        <w:rPr>
          <w:sz w:val="20"/>
        </w:rPr>
      </w:pPr>
      <w:r>
        <w:rPr>
          <w:sz w:val="20"/>
        </w:rPr>
        <w:drawing>
          <wp:inline distT="0" distB="0" distL="0" distR="0">
            <wp:extent cx="2983378" cy="2648711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jpeg"/>
                    <pic:cNvPicPr/>
                  </pic:nvPicPr>
                  <pic:blipFill>
                    <a:blip xmlns:r="http://schemas.openxmlformats.org/officeDocument/2006/relationships"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3378" cy="2648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2"/>
        <w:rPr>
          <w:sz w:val="10"/>
        </w:rPr>
      </w:pPr>
    </w:p>
    <w:p>
      <w:pPr>
        <w:pStyle w:val="BodyText"/>
        <w:spacing w:before="66"/>
        <w:ind w:left="358" w:right="118"/>
        <w:jc w:val="center"/>
      </w:pPr>
      <w:r>
        <w:rPr>
          <w:spacing w:val="-2"/>
          <w:u w:val="double"/>
        </w:rPr>
        <w:t>测温点布置图</w:t>
      </w:r>
    </w:p>
    <w:p>
      <w:pPr>
        <w:pStyle w:val="BodyText"/>
        <w:spacing w:before="7"/>
        <w:rPr>
          <w:sz w:val="22"/>
        </w:rPr>
      </w:pPr>
    </w:p>
    <w:p>
      <w:pPr>
        <w:pStyle w:val="Heading1"/>
        <w:spacing w:line="538" w:lineRule="exact"/>
        <w:rPr>
          <w:rFonts w:ascii="Microsoft JhengHei" w:eastAsia="Microsoft JhengHei"/>
        </w:rPr>
      </w:pPr>
      <w:bookmarkStart w:id="10" w:name="_TOC_250019"/>
      <w:r>
        <w:rPr>
          <w:rFonts w:ascii="Microsoft JhengHei" w:eastAsia="Microsoft JhengHei"/>
        </w:rPr>
        <w:t>六、</w:t>
      </w:r>
      <w:r>
        <w:rPr>
          <w:rFonts w:ascii="Microsoft JhengHei" w:eastAsia="Microsoft JhengHei"/>
          <w:spacing w:val="85"/>
          <w:w w:val="150"/>
        </w:rPr>
        <w:t xml:space="preserve"> </w:t>
      </w:r>
      <w:bookmarkEnd w:id="10"/>
      <w:r>
        <w:rPr>
          <w:rFonts w:ascii="Microsoft JhengHei" w:eastAsia="Microsoft JhengHei"/>
          <w:spacing w:val="-2"/>
        </w:rPr>
        <w:t>温控措施及计算</w:t>
      </w:r>
    </w:p>
    <w:p>
      <w:pPr>
        <w:pStyle w:val="BodyText"/>
        <w:spacing w:before="270" w:line="364" w:lineRule="auto"/>
        <w:ind w:left="298" w:right="415" w:firstLine="480"/>
      </w:pPr>
      <w:r>
        <w:rPr>
          <w:spacing w:val="-2"/>
        </w:rPr>
        <w:t>承台基础属大体积混凝土，为防止其产生有害温度裂缝，对工程质量造成影响，施</w:t>
      </w:r>
      <w:r>
        <w:rPr>
          <w:spacing w:val="-2"/>
        </w:rPr>
        <w:t>工中应采取措施控制其温度处于合理范围内。</w:t>
      </w:r>
    </w:p>
    <w:p>
      <w:pPr>
        <w:pStyle w:val="ListParagraph"/>
        <w:numPr>
          <w:ilvl w:val="2"/>
          <w:numId w:val="16"/>
        </w:numPr>
        <w:tabs>
          <w:tab w:val="left" w:pos="1383"/>
        </w:tabs>
        <w:spacing w:before="1" w:after="0" w:line="364" w:lineRule="auto"/>
        <w:ind w:left="298" w:right="416" w:firstLine="480"/>
        <w:jc w:val="left"/>
        <w:rPr>
          <w:sz w:val="24"/>
        </w:rPr>
      </w:pPr>
      <w:r>
        <w:rPr>
          <w:spacing w:val="-2"/>
          <w:sz w:val="24"/>
        </w:rPr>
        <w:t>优化混凝土配合比设计。通过实验选用低水化热普通硅酸盐水泥，掺加适量</w:t>
      </w:r>
      <w:r>
        <w:rPr>
          <w:spacing w:val="-2"/>
          <w:sz w:val="24"/>
        </w:rPr>
        <w:t>粉煤灰，降低水泥水化热；掺适量其他外加剂，增强混凝土和易性，增加凝固时间。</w:t>
      </w:r>
    </w:p>
    <w:p>
      <w:pPr>
        <w:pStyle w:val="ListParagraph"/>
        <w:numPr>
          <w:ilvl w:val="2"/>
          <w:numId w:val="16"/>
        </w:numPr>
        <w:tabs>
          <w:tab w:val="left" w:pos="1379"/>
        </w:tabs>
        <w:spacing w:before="1" w:after="0" w:line="240" w:lineRule="auto"/>
        <w:ind w:left="1379" w:right="0" w:hanging="601"/>
        <w:jc w:val="left"/>
        <w:rPr>
          <w:sz w:val="24"/>
        </w:rPr>
      </w:pPr>
      <w:r>
        <w:rPr>
          <w:spacing w:val="-1"/>
          <w:sz w:val="24"/>
        </w:rPr>
        <w:t>控制混凝土浇筑速度，以推迟水泥水化热释放，从而降低混凝土的温升。</w:t>
      </w:r>
    </w:p>
    <w:p>
      <w:pPr>
        <w:pStyle w:val="ListParagraph"/>
        <w:numPr>
          <w:ilvl w:val="2"/>
          <w:numId w:val="16"/>
        </w:numPr>
        <w:tabs>
          <w:tab w:val="left" w:pos="1379"/>
        </w:tabs>
        <w:spacing w:before="160" w:after="0" w:line="240" w:lineRule="auto"/>
        <w:ind w:left="1379" w:right="0" w:hanging="601"/>
        <w:jc w:val="left"/>
        <w:rPr>
          <w:sz w:val="24"/>
        </w:rPr>
      </w:pPr>
      <w:r>
        <w:rPr>
          <w:spacing w:val="-1"/>
          <w:sz w:val="24"/>
        </w:rPr>
        <w:t>严格选择控制粗、细骨料的规格和质量。</w:t>
      </w:r>
    </w:p>
    <w:p>
      <w:pPr>
        <w:pStyle w:val="ListParagraph"/>
        <w:numPr>
          <w:ilvl w:val="2"/>
          <w:numId w:val="16"/>
        </w:numPr>
        <w:tabs>
          <w:tab w:val="left" w:pos="1380"/>
        </w:tabs>
        <w:spacing w:before="161" w:after="0" w:line="364" w:lineRule="auto"/>
        <w:ind w:left="298" w:right="416" w:firstLine="480"/>
        <w:jc w:val="left"/>
        <w:rPr>
          <w:sz w:val="24"/>
        </w:rPr>
      </w:pPr>
      <w:r>
        <w:rPr>
          <w:spacing w:val="-3"/>
          <w:sz w:val="24"/>
        </w:rPr>
        <w:t xml:space="preserve">采用薄层浇筑方法，严格控制分层厚度不大于 </w:t>
      </w:r>
      <w:r>
        <w:rPr>
          <w:sz w:val="24"/>
        </w:rPr>
        <w:t>30cm，保证在初凝时间内上层</w:t>
      </w:r>
      <w:r>
        <w:rPr>
          <w:spacing w:val="-4"/>
          <w:sz w:val="24"/>
        </w:rPr>
        <w:t>混凝。</w:t>
      </w:r>
    </w:p>
    <w:p>
      <w:pPr>
        <w:pStyle w:val="ListParagraph"/>
        <w:numPr>
          <w:ilvl w:val="2"/>
          <w:numId w:val="16"/>
        </w:numPr>
        <w:tabs>
          <w:tab w:val="left" w:pos="1379"/>
        </w:tabs>
        <w:spacing w:before="1" w:after="0" w:line="240" w:lineRule="auto"/>
        <w:ind w:left="1379" w:right="0" w:hanging="601"/>
        <w:jc w:val="left"/>
        <w:rPr>
          <w:sz w:val="24"/>
        </w:rPr>
      </w:pPr>
      <w:r>
        <w:rPr>
          <w:spacing w:val="-1"/>
          <w:sz w:val="24"/>
        </w:rPr>
        <w:t>土必须覆盖下层混凝土，并加强振捣，确保混凝土密实。</w:t>
      </w:r>
    </w:p>
    <w:p>
      <w:pPr>
        <w:pStyle w:val="ListParagraph"/>
        <w:numPr>
          <w:ilvl w:val="2"/>
          <w:numId w:val="16"/>
        </w:numPr>
        <w:tabs>
          <w:tab w:val="left" w:pos="1379"/>
        </w:tabs>
        <w:spacing w:before="161" w:after="0" w:line="240" w:lineRule="auto"/>
        <w:ind w:left="1379" w:right="0" w:hanging="601"/>
        <w:jc w:val="left"/>
        <w:rPr>
          <w:sz w:val="24"/>
        </w:rPr>
      </w:pPr>
      <w:r>
        <w:rPr>
          <w:spacing w:val="-1"/>
          <w:sz w:val="24"/>
        </w:rPr>
        <w:t>混凝土表面采用保温保湿养护。</w:t>
      </w:r>
    </w:p>
    <w:p>
      <w:pPr>
        <w:pStyle w:val="ListParagraph"/>
        <w:numPr>
          <w:ilvl w:val="2"/>
          <w:numId w:val="16"/>
        </w:numPr>
        <w:tabs>
          <w:tab w:val="left" w:pos="1379"/>
        </w:tabs>
        <w:spacing w:before="160" w:after="0" w:line="240" w:lineRule="auto"/>
        <w:ind w:left="1379" w:right="0" w:hanging="601"/>
        <w:jc w:val="left"/>
        <w:rPr>
          <w:sz w:val="24"/>
        </w:rPr>
      </w:pPr>
      <w:r>
        <w:rPr>
          <w:spacing w:val="-1"/>
          <w:sz w:val="24"/>
        </w:rPr>
        <w:t>大体积混凝土浇筑体表面保温层计算书如下所示：</w:t>
      </w:r>
    </w:p>
    <w:p>
      <w:pPr>
        <w:pStyle w:val="BodyText"/>
        <w:spacing w:before="161"/>
        <w:ind w:left="778"/>
      </w:pPr>
      <w:r>
        <w:rPr>
          <w:spacing w:val="-30"/>
        </w:rPr>
        <w:t xml:space="preserve">以 </w:t>
      </w:r>
      <w:r>
        <w:t>3000mm×3000mm</w:t>
      </w:r>
      <w:r>
        <w:rPr>
          <w:spacing w:val="-8"/>
        </w:rPr>
        <w:t xml:space="preserve"> 的承台基础为例</w:t>
      </w:r>
      <w:r>
        <w:t>，C30</w:t>
      </w:r>
      <w:r>
        <w:rPr>
          <w:spacing w:val="-9"/>
        </w:rPr>
        <w:t xml:space="preserve"> 混凝土配合比如下表所示：</w:t>
      </w:r>
    </w:p>
    <w:p>
      <w:pPr>
        <w:pStyle w:val="BodyText"/>
        <w:spacing w:before="1"/>
        <w:rPr>
          <w:sz w:val="6"/>
        </w:rPr>
      </w:pPr>
    </w:p>
    <w:tbl>
      <w:tblPr>
        <w:tblStyle w:val="TableNormal3"/>
        <w:tblW w:w="0" w:type="auto"/>
        <w:jc w:val="left"/>
        <w:tblInd w:w="42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95"/>
        <w:gridCol w:w="1404"/>
        <w:gridCol w:w="954"/>
        <w:gridCol w:w="1177"/>
        <w:gridCol w:w="1177"/>
        <w:gridCol w:w="1179"/>
        <w:gridCol w:w="1180"/>
      </w:tblGrid>
      <w:tr>
        <w:tblPrEx>
          <w:tblW w:w="0" w:type="auto"/>
          <w:jc w:val="left"/>
          <w:tblInd w:w="425" w:type="dxa"/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12" w:space="0" w:color="000000"/>
            <w:insideV w:val="single" w:sz="12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left="149" w:right="119"/>
              <w:jc w:val="center"/>
              <w:rPr>
                <w:sz w:val="21"/>
              </w:rPr>
            </w:pPr>
            <w:r>
              <w:rPr>
                <w:spacing w:val="-3"/>
                <w:sz w:val="21"/>
              </w:rPr>
              <w:t>材料名称</w:t>
            </w:r>
          </w:p>
        </w:tc>
        <w:tc>
          <w:tcPr>
            <w:tcW w:w="1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"/>
              <w:ind w:left="3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水泥</w:t>
            </w:r>
          </w:p>
          <w:p>
            <w:pPr>
              <w:pStyle w:val="TableParagraph"/>
              <w:spacing w:before="43"/>
              <w:ind w:left="102"/>
              <w:jc w:val="center"/>
              <w:rPr>
                <w:sz w:val="21"/>
              </w:rPr>
            </w:pPr>
            <w:r>
              <w:rPr>
                <w:sz w:val="21"/>
              </w:rPr>
              <w:t xml:space="preserve">（P.O </w:t>
            </w:r>
            <w:r>
              <w:rPr>
                <w:spacing w:val="-2"/>
                <w:sz w:val="21"/>
              </w:rPr>
              <w:t>42.5）</w:t>
            </w:r>
          </w:p>
        </w:tc>
        <w:tc>
          <w:tcPr>
            <w:tcW w:w="9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left="29"/>
              <w:jc w:val="center"/>
              <w:rPr>
                <w:sz w:val="21"/>
              </w:rPr>
            </w:pPr>
            <w:r>
              <w:rPr>
                <w:sz w:val="21"/>
              </w:rPr>
              <w:t>砂</w:t>
            </w:r>
          </w:p>
        </w:tc>
        <w:tc>
          <w:tcPr>
            <w:tcW w:w="11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left="29"/>
              <w:jc w:val="center"/>
              <w:rPr>
                <w:sz w:val="21"/>
              </w:rPr>
            </w:pPr>
            <w:r>
              <w:rPr>
                <w:sz w:val="21"/>
              </w:rPr>
              <w:t>石</w:t>
            </w:r>
          </w:p>
        </w:tc>
        <w:tc>
          <w:tcPr>
            <w:tcW w:w="11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left="267" w:right="23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粉煤灰</w:t>
            </w:r>
          </w:p>
        </w:tc>
        <w:tc>
          <w:tcPr>
            <w:tcW w:w="11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right="251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外加剂</w:t>
            </w:r>
          </w:p>
        </w:tc>
        <w:tc>
          <w:tcPr>
            <w:tcW w:w="118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79"/>
              <w:ind w:left="29"/>
              <w:jc w:val="center"/>
              <w:rPr>
                <w:sz w:val="21"/>
              </w:rPr>
            </w:pPr>
            <w:r>
              <w:rPr>
                <w:sz w:val="21"/>
              </w:rPr>
              <w:t>水</w:t>
            </w:r>
          </w:p>
        </w:tc>
      </w:tr>
      <w:tr>
        <w:tblPrEx>
          <w:tblW w:w="0" w:type="auto"/>
          <w:jc w:val="left"/>
          <w:tblInd w:w="4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19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"/>
              <w:ind w:left="149" w:right="11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每立方米材料用量</w:t>
            </w:r>
          </w:p>
          <w:p>
            <w:pPr>
              <w:pStyle w:val="TableParagraph"/>
              <w:spacing w:before="43"/>
              <w:ind w:left="148" w:right="119"/>
              <w:jc w:val="center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（kg/m</w:t>
            </w:r>
            <w:r>
              <w:rPr>
                <w:spacing w:val="-2"/>
                <w:w w:val="105"/>
                <w:sz w:val="21"/>
                <w:vertAlign w:val="superscript"/>
              </w:rPr>
              <w:t>3</w:t>
            </w:r>
            <w:r>
              <w:rPr>
                <w:spacing w:val="-2"/>
                <w:w w:val="105"/>
                <w:sz w:val="21"/>
                <w:vertAlign w:val="baseline"/>
              </w:rPr>
              <w:t>）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left="3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280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right="295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760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left="266" w:right="23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1040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left="266" w:right="23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70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left="30"/>
              <w:jc w:val="center"/>
              <w:rPr>
                <w:sz w:val="21"/>
              </w:rPr>
            </w:pPr>
            <w:r>
              <w:rPr>
                <w:sz w:val="21"/>
              </w:rPr>
              <w:t>8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79"/>
              <w:ind w:left="315" w:right="286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175</w:t>
            </w:r>
          </w:p>
        </w:tc>
      </w:tr>
      <w:tr>
        <w:tblPrEx>
          <w:tblW w:w="0" w:type="auto"/>
          <w:jc w:val="left"/>
          <w:tblInd w:w="4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70"/>
          <w:jc w:val="left"/>
        </w:trPr>
        <w:tc>
          <w:tcPr>
            <w:tcW w:w="1995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2"/>
              <w:ind w:left="148" w:right="119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比例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2"/>
              <w:ind w:left="30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2"/>
              <w:ind w:right="24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2.71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2"/>
              <w:ind w:left="266" w:right="23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3.71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2"/>
              <w:ind w:left="267" w:right="23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0.25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2"/>
              <w:ind w:right="302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0.029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before="102"/>
              <w:ind w:left="315" w:right="286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0.625</w:t>
            </w:r>
          </w:p>
        </w:tc>
      </w:tr>
    </w:tbl>
    <w:p>
      <w:pPr>
        <w:pStyle w:val="BodyText"/>
        <w:spacing w:before="82"/>
        <w:ind w:left="298"/>
      </w:pPr>
      <w:r>
        <w:rPr>
          <w:spacing w:val="-2"/>
        </w:rPr>
        <w:t>计算依据：</w:t>
      </w:r>
    </w:p>
    <w:p>
      <w:pPr>
        <w:spacing w:after="0"/>
        <w:sectPr>
          <w:headerReference w:type="default" r:id="rId35"/>
          <w:footerReference w:type="default" r:id="rId36"/>
          <w:pgSz w:w="11910" w:h="16840"/>
          <w:pgMar w:top="1480" w:right="1000" w:bottom="1080" w:left="1120" w:header="0" w:footer="891"/>
          <w:pgNumType w:start="13"/>
          <w:cols w:space="708"/>
        </w:sectPr>
      </w:pPr>
    </w:p>
    <w:p>
      <w:pPr>
        <w:pStyle w:val="BodyText"/>
        <w:spacing w:before="62"/>
        <w:ind w:left="778"/>
        <w:rPr>
          <w:rFonts w:ascii="Times New Roman" w:eastAsia="Times New Roman"/>
        </w:rPr>
      </w:pPr>
      <w:r>
        <w:rPr>
          <w:rFonts w:ascii="Times New Roman" w:eastAsia="Times New Roman"/>
          <w:spacing w:val="-2"/>
        </w:rPr>
        <w:t>1</w:t>
      </w:r>
      <w:r>
        <w:rPr>
          <w:spacing w:val="-14"/>
        </w:rPr>
        <w:t>、《大体积混凝土施工规范》</w:t>
      </w:r>
      <w:r>
        <w:rPr>
          <w:rFonts w:ascii="Times New Roman" w:eastAsia="Times New Roman"/>
          <w:spacing w:val="-2"/>
        </w:rPr>
        <w:t>GB50496-</w:t>
      </w:r>
      <w:r>
        <w:rPr>
          <w:rFonts w:ascii="Times New Roman" w:eastAsia="Times New Roman"/>
          <w:spacing w:val="-4"/>
        </w:rPr>
        <w:t>2009</w:t>
      </w:r>
    </w:p>
    <w:p>
      <w:pPr>
        <w:pStyle w:val="BodyText"/>
        <w:spacing w:before="160"/>
        <w:ind w:left="778"/>
      </w:pPr>
      <w:r>
        <w:rPr>
          <w:rFonts w:ascii="Times New Roman" w:eastAsia="Times New Roman"/>
        </w:rPr>
        <w:t>2</w:t>
      </w:r>
      <w:r>
        <w:rPr>
          <w:spacing w:val="-12"/>
        </w:rPr>
        <w:t>、《建筑施工计算手册》江正荣编著</w:t>
      </w:r>
    </w:p>
    <w:p>
      <w:pPr>
        <w:spacing w:before="121"/>
        <w:ind w:left="438" w:right="0" w:firstLine="0"/>
        <w:jc w:val="left"/>
        <w:rPr>
          <w:rFonts w:ascii="Microsoft JhengHei" w:eastAsia="Microsoft JhengHei"/>
          <w:b/>
          <w:sz w:val="28"/>
        </w:rPr>
      </w:pPr>
      <w:r>
        <w:rPr>
          <w:rFonts w:ascii="Microsoft JhengHei" w:eastAsia="Microsoft JhengHei"/>
          <w:b/>
          <w:spacing w:val="-1"/>
          <w:sz w:val="28"/>
        </w:rPr>
        <w:t>一、混凝土浇筑体表面保温层厚度</w:t>
      </w:r>
    </w:p>
    <w:p>
      <w:pPr>
        <w:pStyle w:val="BodyText"/>
        <w:spacing w:before="11"/>
        <w:rPr>
          <w:rFonts w:ascii="Microsoft JhengHei"/>
          <w:b/>
          <w:sz w:val="3"/>
        </w:rPr>
      </w:pPr>
    </w:p>
    <w:tbl>
      <w:tblPr>
        <w:tblStyle w:val="TableNormal4"/>
        <w:tblW w:w="0" w:type="auto"/>
        <w:jc w:val="left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94"/>
        <w:gridCol w:w="1623"/>
        <w:gridCol w:w="3095"/>
        <w:gridCol w:w="1623"/>
      </w:tblGrid>
      <w:tr>
        <w:tblPrEx>
          <w:tblW w:w="0" w:type="auto"/>
          <w:jc w:val="left"/>
          <w:tblInd w:w="123" w:type="dxa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7"/>
          <w:jc w:val="left"/>
        </w:trPr>
        <w:tc>
          <w:tcPr>
            <w:tcW w:w="3094" w:type="dxa"/>
          </w:tcPr>
          <w:p>
            <w:pPr>
              <w:pStyle w:val="TableParagraph"/>
              <w:spacing w:before="185"/>
              <w:ind w:left="45"/>
              <w:rPr>
                <w:rFonts w:ascii="Times New Roman" w:eastAsia="Times New Roman" w:hAnsi="Times New Roman"/>
                <w:sz w:val="18"/>
              </w:rPr>
            </w:pPr>
            <w:r>
              <w:rPr>
                <w:spacing w:val="-5"/>
                <w:sz w:val="18"/>
              </w:rPr>
              <w:t xml:space="preserve">混凝土的导热系数 </w:t>
            </w:r>
            <w:r>
              <w:rPr>
                <w:rFonts w:ascii="Times New Roman" w:eastAsia="Times New Roman" w:hAnsi="Times New Roman"/>
                <w:spacing w:val="-2"/>
                <w:sz w:val="18"/>
              </w:rPr>
              <w:t>λ</w:t>
            </w:r>
            <w:r>
              <w:rPr>
                <w:rFonts w:ascii="Times New Roman" w:eastAsia="Times New Roman" w:hAnsi="Times New Roman"/>
                <w:spacing w:val="-2"/>
                <w:position w:val="-3"/>
                <w:sz w:val="16"/>
              </w:rPr>
              <w:t>0</w:t>
            </w:r>
            <w:r>
              <w:rPr>
                <w:rFonts w:ascii="Times New Roman" w:eastAsia="Times New Roman" w:hAnsi="Times New Roman"/>
                <w:spacing w:val="-2"/>
                <w:sz w:val="18"/>
              </w:rPr>
              <w:t>[W/(m·K)]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4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2.2</w:t>
            </w:r>
          </w:p>
        </w:tc>
        <w:tc>
          <w:tcPr>
            <w:tcW w:w="3095" w:type="dxa"/>
          </w:tcPr>
          <w:p>
            <w:pPr>
              <w:pStyle w:val="TableParagraph"/>
              <w:spacing w:before="165"/>
              <w:ind w:left="45"/>
              <w:rPr>
                <w:rFonts w:ascii="Times New Roman" w:eastAsia="Times New Roman" w:hAnsi="Times New Roman"/>
                <w:sz w:val="18"/>
              </w:rPr>
            </w:pPr>
            <w:r>
              <w:rPr>
                <w:spacing w:val="-5"/>
                <w:sz w:val="18"/>
              </w:rPr>
              <w:t xml:space="preserve">保温材料的导热系数 </w:t>
            </w:r>
            <w:r>
              <w:rPr>
                <w:rFonts w:ascii="Times New Roman" w:eastAsia="Times New Roman" w:hAnsi="Times New Roman"/>
                <w:spacing w:val="-2"/>
                <w:sz w:val="18"/>
              </w:rPr>
              <w:t>λ[W/(m·K)]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5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0.1</w:t>
            </w:r>
          </w:p>
        </w:tc>
      </w:tr>
      <w:tr>
        <w:tblPrEx>
          <w:tblW w:w="0" w:type="auto"/>
          <w:jc w:val="left"/>
          <w:tblInd w:w="1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7"/>
          <w:jc w:val="left"/>
        </w:trPr>
        <w:tc>
          <w:tcPr>
            <w:tcW w:w="3094" w:type="dxa"/>
          </w:tcPr>
          <w:p>
            <w:pPr>
              <w:pStyle w:val="TableParagraph"/>
              <w:spacing w:before="165"/>
              <w:ind w:left="45"/>
              <w:rPr>
                <w:rFonts w:ascii="Times New Roman" w:eastAsia="Times New Roman"/>
                <w:sz w:val="18"/>
              </w:rPr>
            </w:pPr>
            <w:r>
              <w:rPr>
                <w:spacing w:val="-5"/>
                <w:sz w:val="18"/>
              </w:rPr>
              <w:t xml:space="preserve">混凝土结构的实际厚度 </w:t>
            </w:r>
            <w:r>
              <w:rPr>
                <w:rFonts w:ascii="Times New Roman" w:eastAsia="Times New Roman"/>
                <w:spacing w:val="-4"/>
                <w:sz w:val="18"/>
              </w:rPr>
              <w:t>h(m)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4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1.2</w:t>
            </w:r>
          </w:p>
        </w:tc>
        <w:tc>
          <w:tcPr>
            <w:tcW w:w="3095" w:type="dxa"/>
          </w:tcPr>
          <w:p>
            <w:pPr>
              <w:pStyle w:val="TableParagraph"/>
              <w:spacing w:before="197"/>
              <w:ind w:left="45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</w:t>
            </w:r>
            <w:r>
              <w:rPr>
                <w:rFonts w:ascii="Times New Roman" w:hAnsi="Times New Roman"/>
                <w:position w:val="-3"/>
                <w:sz w:val="16"/>
              </w:rPr>
              <w:t>b</w:t>
            </w:r>
            <w:r>
              <w:rPr>
                <w:rFonts w:ascii="Times New Roman" w:hAnsi="Times New Roman"/>
                <w:sz w:val="18"/>
              </w:rPr>
              <w:t>-</w:t>
            </w:r>
            <w:r>
              <w:rPr>
                <w:rFonts w:ascii="Times New Roman" w:hAnsi="Times New Roman"/>
                <w:spacing w:val="-2"/>
                <w:sz w:val="18"/>
              </w:rPr>
              <w:t>T</w:t>
            </w:r>
            <w:r>
              <w:rPr>
                <w:rFonts w:ascii="Times New Roman" w:hAnsi="Times New Roman"/>
                <w:spacing w:val="-2"/>
                <w:position w:val="-3"/>
                <w:sz w:val="16"/>
              </w:rPr>
              <w:t>q</w:t>
            </w:r>
            <w:r>
              <w:rPr>
                <w:rFonts w:ascii="Times New Roman" w:hAnsi="Times New Roman"/>
                <w:spacing w:val="-2"/>
                <w:sz w:val="18"/>
              </w:rPr>
              <w:t>(°C)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5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20</w:t>
            </w:r>
          </w:p>
        </w:tc>
      </w:tr>
      <w:tr>
        <w:tblPrEx>
          <w:tblW w:w="0" w:type="auto"/>
          <w:jc w:val="left"/>
          <w:tblInd w:w="1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7"/>
          <w:jc w:val="left"/>
        </w:trPr>
        <w:tc>
          <w:tcPr>
            <w:tcW w:w="3094" w:type="dxa"/>
          </w:tcPr>
          <w:p>
            <w:pPr>
              <w:pStyle w:val="TableParagraph"/>
              <w:spacing w:before="197"/>
              <w:ind w:left="45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pacing w:val="-2"/>
                <w:sz w:val="18"/>
              </w:rPr>
              <w:t>T</w:t>
            </w:r>
            <w:r>
              <w:rPr>
                <w:rFonts w:ascii="Times New Roman" w:hAnsi="Times New Roman"/>
                <w:spacing w:val="-2"/>
                <w:position w:val="-3"/>
                <w:sz w:val="16"/>
              </w:rPr>
              <w:t>max</w:t>
            </w:r>
            <w:r>
              <w:rPr>
                <w:rFonts w:ascii="Times New Roman" w:hAnsi="Times New Roman"/>
                <w:spacing w:val="-2"/>
                <w:sz w:val="18"/>
              </w:rPr>
              <w:t>-T</w:t>
            </w:r>
            <w:r>
              <w:rPr>
                <w:rFonts w:ascii="Times New Roman" w:hAnsi="Times New Roman"/>
                <w:spacing w:val="-2"/>
                <w:position w:val="-3"/>
                <w:sz w:val="16"/>
              </w:rPr>
              <w:t>b</w:t>
            </w:r>
            <w:r>
              <w:rPr>
                <w:rFonts w:ascii="Times New Roman" w:hAnsi="Times New Roman"/>
                <w:spacing w:val="-2"/>
                <w:sz w:val="18"/>
              </w:rPr>
              <w:t>(°C)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4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25</w:t>
            </w:r>
          </w:p>
        </w:tc>
        <w:tc>
          <w:tcPr>
            <w:tcW w:w="3095" w:type="dxa"/>
          </w:tcPr>
          <w:p>
            <w:pPr>
              <w:pStyle w:val="TableParagraph"/>
              <w:spacing w:before="185"/>
              <w:ind w:left="45"/>
              <w:rPr>
                <w:rFonts w:ascii="Times New Roman" w:eastAsia="Times New Roman"/>
                <w:sz w:val="16"/>
              </w:rPr>
            </w:pPr>
            <w:r>
              <w:rPr>
                <w:spacing w:val="-6"/>
                <w:sz w:val="18"/>
              </w:rPr>
              <w:t xml:space="preserve">传热系数修正值 </w:t>
            </w:r>
            <w:r>
              <w:rPr>
                <w:rFonts w:ascii="Times New Roman" w:eastAsia="Times New Roman"/>
                <w:spacing w:val="-5"/>
                <w:sz w:val="18"/>
              </w:rPr>
              <w:t>K</w:t>
            </w:r>
            <w:r>
              <w:rPr>
                <w:rFonts w:ascii="Times New Roman" w:eastAsia="Times New Roman"/>
                <w:spacing w:val="-5"/>
                <w:position w:val="-3"/>
                <w:sz w:val="16"/>
              </w:rPr>
              <w:t>b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5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1.5</w:t>
            </w:r>
          </w:p>
        </w:tc>
      </w:tr>
    </w:tbl>
    <w:p>
      <w:pPr>
        <w:pStyle w:val="BodyText"/>
        <w:spacing w:before="86"/>
        <w:ind w:left="778"/>
      </w:pPr>
      <w:r>
        <w:rPr>
          <w:spacing w:val="-1"/>
        </w:rPr>
        <w:t>混凝土浇筑体表面保温层厚度：</w:t>
      </w:r>
    </w:p>
    <w:p>
      <w:pPr>
        <w:pStyle w:val="BodyText"/>
        <w:spacing w:before="174"/>
        <w:ind w:left="778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δ=0.5hλ(T</w:t>
      </w:r>
      <w:r>
        <w:rPr>
          <w:rFonts w:ascii="Times New Roman" w:hAnsi="Times New Roman"/>
          <w:spacing w:val="-2"/>
          <w:vertAlign w:val="subscript"/>
        </w:rPr>
        <w:t>b</w:t>
      </w:r>
      <w:r>
        <w:rPr>
          <w:rFonts w:ascii="Times New Roman" w:hAnsi="Times New Roman"/>
          <w:spacing w:val="-2"/>
          <w:vertAlign w:val="baseline"/>
        </w:rPr>
        <w:t>-T</w:t>
      </w:r>
      <w:r>
        <w:rPr>
          <w:rFonts w:ascii="Times New Roman" w:hAnsi="Times New Roman"/>
          <w:spacing w:val="-2"/>
          <w:vertAlign w:val="subscript"/>
        </w:rPr>
        <w:t>q</w:t>
      </w:r>
      <w:r>
        <w:rPr>
          <w:rFonts w:ascii="Times New Roman" w:hAnsi="Times New Roman"/>
          <w:spacing w:val="-2"/>
          <w:vertAlign w:val="baseline"/>
        </w:rPr>
        <w:t>)K</w:t>
      </w:r>
      <w:r>
        <w:rPr>
          <w:rFonts w:ascii="Times New Roman" w:hAnsi="Times New Roman"/>
          <w:spacing w:val="-2"/>
          <w:vertAlign w:val="subscript"/>
        </w:rPr>
        <w:t>b</w:t>
      </w:r>
      <w:r>
        <w:rPr>
          <w:rFonts w:ascii="Times New Roman" w:hAnsi="Times New Roman"/>
          <w:spacing w:val="-2"/>
          <w:vertAlign w:val="baseline"/>
        </w:rPr>
        <w:t>/(λ</w:t>
      </w:r>
      <w:r>
        <w:rPr>
          <w:rFonts w:ascii="Times New Roman" w:hAnsi="Times New Roman"/>
          <w:spacing w:val="-2"/>
          <w:vertAlign w:val="subscript"/>
        </w:rPr>
        <w:t>0</w:t>
      </w:r>
      <w:r>
        <w:rPr>
          <w:rFonts w:ascii="Times New Roman" w:hAnsi="Times New Roman"/>
          <w:spacing w:val="-2"/>
          <w:vertAlign w:val="baseline"/>
        </w:rPr>
        <w:t>(T</w:t>
      </w:r>
      <w:r>
        <w:rPr>
          <w:rFonts w:ascii="Times New Roman" w:hAnsi="Times New Roman"/>
          <w:spacing w:val="-2"/>
          <w:vertAlign w:val="subscript"/>
        </w:rPr>
        <w:t>max</w:t>
      </w:r>
      <w:r>
        <w:rPr>
          <w:rFonts w:ascii="Times New Roman" w:hAnsi="Times New Roman"/>
          <w:spacing w:val="-2"/>
          <w:vertAlign w:val="baseline"/>
        </w:rPr>
        <w:t>-T</w:t>
      </w:r>
      <w:r>
        <w:rPr>
          <w:rFonts w:ascii="Times New Roman" w:hAnsi="Times New Roman"/>
          <w:spacing w:val="-2"/>
          <w:vertAlign w:val="subscript"/>
        </w:rPr>
        <w:t>b</w:t>
      </w:r>
      <w:r>
        <w:rPr>
          <w:rFonts w:ascii="Times New Roman" w:hAnsi="Times New Roman"/>
          <w:spacing w:val="-2"/>
          <w:vertAlign w:val="baseline"/>
        </w:rPr>
        <w:t>))=0.5×1.2×0.1×20×1.5/(2.2×25)=0.03273m=4cm</w:t>
      </w:r>
    </w:p>
    <w:p>
      <w:pPr>
        <w:spacing w:before="139"/>
        <w:ind w:left="438" w:right="0" w:firstLine="0"/>
        <w:jc w:val="left"/>
        <w:rPr>
          <w:rFonts w:ascii="Microsoft JhengHei" w:eastAsia="Microsoft JhengHei"/>
          <w:b/>
          <w:sz w:val="28"/>
        </w:rPr>
      </w:pPr>
      <w:r>
        <w:rPr>
          <w:rFonts w:ascii="Microsoft JhengHei" w:eastAsia="Microsoft JhengHei"/>
          <w:b/>
          <w:spacing w:val="-1"/>
          <w:sz w:val="28"/>
        </w:rPr>
        <w:t>二、保温层总热阻、放热系数及虚拟厚度</w:t>
      </w:r>
    </w:p>
    <w:p>
      <w:pPr>
        <w:pStyle w:val="BodyText"/>
        <w:spacing w:before="11"/>
        <w:rPr>
          <w:rFonts w:ascii="Microsoft JhengHei"/>
          <w:b/>
          <w:sz w:val="3"/>
        </w:rPr>
      </w:pPr>
    </w:p>
    <w:tbl>
      <w:tblPr>
        <w:tblStyle w:val="TableNormal4"/>
        <w:tblW w:w="0" w:type="auto"/>
        <w:jc w:val="left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94"/>
        <w:gridCol w:w="1623"/>
        <w:gridCol w:w="3095"/>
        <w:gridCol w:w="1623"/>
      </w:tblGrid>
      <w:tr>
        <w:tblPrEx>
          <w:tblW w:w="0" w:type="auto"/>
          <w:jc w:val="left"/>
          <w:tblInd w:w="123" w:type="dxa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7"/>
          <w:jc w:val="left"/>
        </w:trPr>
        <w:tc>
          <w:tcPr>
            <w:tcW w:w="3094" w:type="dxa"/>
          </w:tcPr>
          <w:p>
            <w:pPr>
              <w:pStyle w:val="TableParagraph"/>
              <w:spacing w:before="165"/>
              <w:ind w:left="45"/>
              <w:rPr>
                <w:rFonts w:ascii="Times New Roman" w:eastAsia="Times New Roman"/>
                <w:sz w:val="18"/>
              </w:rPr>
            </w:pPr>
            <w:r>
              <w:rPr>
                <w:spacing w:val="2"/>
                <w:sz w:val="18"/>
              </w:rPr>
              <w:t>混凝土维持到预定温度的延续时间</w:t>
            </w:r>
            <w:r>
              <w:rPr>
                <w:rFonts w:ascii="Times New Roman" w:eastAsia="Times New Roman"/>
                <w:spacing w:val="-4"/>
                <w:sz w:val="18"/>
              </w:rPr>
              <w:t>t(d)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4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10</w:t>
            </w:r>
          </w:p>
        </w:tc>
        <w:tc>
          <w:tcPr>
            <w:tcW w:w="3095" w:type="dxa"/>
          </w:tcPr>
          <w:p>
            <w:pPr>
              <w:pStyle w:val="TableParagraph"/>
              <w:spacing w:before="165"/>
              <w:ind w:left="45"/>
              <w:rPr>
                <w:rFonts w:ascii="Times New Roman" w:eastAsia="Times New Roman"/>
                <w:sz w:val="18"/>
              </w:rPr>
            </w:pPr>
            <w:r>
              <w:rPr>
                <w:spacing w:val="-7"/>
                <w:sz w:val="18"/>
              </w:rPr>
              <w:t xml:space="preserve">混凝土结构长 </w:t>
            </w:r>
            <w:r>
              <w:rPr>
                <w:rFonts w:ascii="Times New Roman" w:eastAsia="Times New Roman"/>
                <w:spacing w:val="-4"/>
                <w:sz w:val="18"/>
              </w:rPr>
              <w:t>a(m)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5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</w:t>
            </w:r>
          </w:p>
        </w:tc>
      </w:tr>
      <w:tr>
        <w:tblPrEx>
          <w:tblW w:w="0" w:type="auto"/>
          <w:jc w:val="left"/>
          <w:tblInd w:w="1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7"/>
          <w:jc w:val="left"/>
        </w:trPr>
        <w:tc>
          <w:tcPr>
            <w:tcW w:w="3094" w:type="dxa"/>
          </w:tcPr>
          <w:p>
            <w:pPr>
              <w:pStyle w:val="TableParagraph"/>
              <w:spacing w:before="165"/>
              <w:ind w:left="45"/>
              <w:rPr>
                <w:rFonts w:ascii="Times New Roman" w:eastAsia="Times New Roman"/>
                <w:sz w:val="18"/>
              </w:rPr>
            </w:pPr>
            <w:r>
              <w:rPr>
                <w:spacing w:val="-7"/>
                <w:sz w:val="18"/>
              </w:rPr>
              <w:t xml:space="preserve">混凝土结构宽 </w:t>
            </w:r>
            <w:r>
              <w:rPr>
                <w:rFonts w:ascii="Times New Roman" w:eastAsia="Times New Roman"/>
                <w:spacing w:val="-4"/>
                <w:sz w:val="18"/>
              </w:rPr>
              <w:t>b(m)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4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</w:t>
            </w:r>
          </w:p>
        </w:tc>
        <w:tc>
          <w:tcPr>
            <w:tcW w:w="3095" w:type="dxa"/>
          </w:tcPr>
          <w:p>
            <w:pPr>
              <w:pStyle w:val="TableParagraph"/>
              <w:spacing w:before="165"/>
              <w:ind w:left="45"/>
              <w:rPr>
                <w:rFonts w:ascii="Times New Roman" w:eastAsia="Times New Roman"/>
                <w:sz w:val="18"/>
              </w:rPr>
            </w:pPr>
            <w:r>
              <w:rPr>
                <w:spacing w:val="-7"/>
                <w:sz w:val="18"/>
              </w:rPr>
              <w:t xml:space="preserve">混凝土结构厚 </w:t>
            </w:r>
            <w:r>
              <w:rPr>
                <w:rFonts w:ascii="Times New Roman" w:eastAsia="Times New Roman"/>
                <w:spacing w:val="-4"/>
                <w:sz w:val="18"/>
              </w:rPr>
              <w:t>h(m)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5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1.1</w:t>
            </w:r>
          </w:p>
        </w:tc>
      </w:tr>
      <w:tr>
        <w:tblPrEx>
          <w:tblW w:w="0" w:type="auto"/>
          <w:jc w:val="left"/>
          <w:tblInd w:w="1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7"/>
          <w:jc w:val="left"/>
        </w:trPr>
        <w:tc>
          <w:tcPr>
            <w:tcW w:w="3094" w:type="dxa"/>
          </w:tcPr>
          <w:p>
            <w:pPr>
              <w:pStyle w:val="TableParagraph"/>
              <w:spacing w:before="197"/>
              <w:ind w:left="45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pacing w:val="-2"/>
                <w:sz w:val="18"/>
              </w:rPr>
              <w:t>T</w:t>
            </w:r>
            <w:r>
              <w:rPr>
                <w:rFonts w:ascii="Times New Roman" w:hAnsi="Times New Roman"/>
                <w:spacing w:val="-2"/>
                <w:position w:val="-3"/>
                <w:sz w:val="16"/>
              </w:rPr>
              <w:t>max</w:t>
            </w:r>
            <w:r>
              <w:rPr>
                <w:rFonts w:ascii="Times New Roman" w:hAnsi="Times New Roman"/>
                <w:spacing w:val="-2"/>
                <w:sz w:val="18"/>
              </w:rPr>
              <w:t>-T</w:t>
            </w:r>
            <w:r>
              <w:rPr>
                <w:rFonts w:ascii="Times New Roman" w:hAnsi="Times New Roman"/>
                <w:spacing w:val="-2"/>
                <w:position w:val="-3"/>
                <w:sz w:val="16"/>
              </w:rPr>
              <w:t>b</w:t>
            </w:r>
            <w:r>
              <w:rPr>
                <w:rFonts w:ascii="Times New Roman" w:hAnsi="Times New Roman"/>
                <w:spacing w:val="-2"/>
                <w:sz w:val="18"/>
              </w:rPr>
              <w:t>(°C)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4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25</w:t>
            </w:r>
          </w:p>
        </w:tc>
        <w:tc>
          <w:tcPr>
            <w:tcW w:w="3095" w:type="dxa"/>
          </w:tcPr>
          <w:p>
            <w:pPr>
              <w:pStyle w:val="TableParagraph"/>
              <w:spacing w:before="165"/>
              <w:ind w:left="45"/>
              <w:rPr>
                <w:rFonts w:ascii="Times New Roman" w:eastAsia="Times New Roman"/>
                <w:sz w:val="18"/>
              </w:rPr>
            </w:pPr>
            <w:r>
              <w:rPr>
                <w:spacing w:val="-6"/>
                <w:sz w:val="18"/>
              </w:rPr>
              <w:t xml:space="preserve">传热系数修正值 </w:t>
            </w:r>
            <w:r>
              <w:rPr>
                <w:rFonts w:ascii="Times New Roman" w:eastAsia="Times New Roman"/>
                <w:spacing w:val="-10"/>
                <w:sz w:val="18"/>
              </w:rPr>
              <w:t>K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5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1.1</w:t>
            </w:r>
          </w:p>
        </w:tc>
      </w:tr>
      <w:tr>
        <w:tblPrEx>
          <w:tblW w:w="0" w:type="auto"/>
          <w:jc w:val="left"/>
          <w:tblInd w:w="1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8"/>
          <w:jc w:val="left"/>
        </w:trPr>
        <w:tc>
          <w:tcPr>
            <w:tcW w:w="3094" w:type="dxa"/>
          </w:tcPr>
          <w:p>
            <w:pPr>
              <w:pStyle w:val="TableParagraph"/>
              <w:spacing w:before="185"/>
              <w:ind w:left="45"/>
              <w:rPr>
                <w:rFonts w:ascii="Times New Roman" w:eastAsia="Times New Roman" w:hAnsi="Times New Roman"/>
                <w:sz w:val="18"/>
              </w:rPr>
            </w:pPr>
            <w:r>
              <w:rPr>
                <w:spacing w:val="-4"/>
                <w:sz w:val="18"/>
              </w:rPr>
              <w:t xml:space="preserve">混凝土开始养护时的温度 </w:t>
            </w:r>
            <w:r>
              <w:rPr>
                <w:rFonts w:ascii="Times New Roman" w:eastAsia="Times New Roman" w:hAnsi="Times New Roman"/>
                <w:spacing w:val="-2"/>
                <w:sz w:val="18"/>
              </w:rPr>
              <w:t>T</w:t>
            </w:r>
            <w:r>
              <w:rPr>
                <w:rFonts w:ascii="Times New Roman" w:eastAsia="Times New Roman" w:hAnsi="Times New Roman"/>
                <w:spacing w:val="-2"/>
                <w:position w:val="-3"/>
                <w:sz w:val="16"/>
              </w:rPr>
              <w:t>0</w:t>
            </w:r>
            <w:r>
              <w:rPr>
                <w:rFonts w:ascii="Times New Roman" w:eastAsia="Times New Roman" w:hAnsi="Times New Roman"/>
                <w:spacing w:val="-2"/>
                <w:sz w:val="18"/>
              </w:rPr>
              <w:t>(°C)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4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23</w:t>
            </w:r>
          </w:p>
        </w:tc>
        <w:tc>
          <w:tcPr>
            <w:tcW w:w="3095" w:type="dxa"/>
          </w:tcPr>
          <w:p>
            <w:pPr>
              <w:pStyle w:val="TableParagraph"/>
              <w:spacing w:before="185"/>
              <w:ind w:left="45"/>
              <w:rPr>
                <w:rFonts w:ascii="Times New Roman" w:eastAsia="Times New Roman" w:hAnsi="Times New Roman"/>
                <w:sz w:val="18"/>
              </w:rPr>
            </w:pPr>
            <w:r>
              <w:rPr>
                <w:spacing w:val="-7"/>
                <w:sz w:val="18"/>
              </w:rPr>
              <w:t xml:space="preserve">大气平均温度 </w:t>
            </w:r>
            <w:r>
              <w:rPr>
                <w:rFonts w:ascii="Times New Roman" w:eastAsia="Times New Roman" w:hAnsi="Times New Roman"/>
                <w:spacing w:val="-2"/>
                <w:sz w:val="18"/>
              </w:rPr>
              <w:t>T</w:t>
            </w:r>
            <w:r>
              <w:rPr>
                <w:rFonts w:ascii="Times New Roman" w:eastAsia="Times New Roman" w:hAnsi="Times New Roman"/>
                <w:spacing w:val="-2"/>
                <w:position w:val="-3"/>
                <w:sz w:val="16"/>
              </w:rPr>
              <w:t>a</w:t>
            </w:r>
            <w:r>
              <w:rPr>
                <w:rFonts w:ascii="Times New Roman" w:eastAsia="Times New Roman" w:hAnsi="Times New Roman"/>
                <w:spacing w:val="-2"/>
                <w:sz w:val="18"/>
              </w:rPr>
              <w:t>(°C)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5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22</w:t>
            </w:r>
          </w:p>
        </w:tc>
      </w:tr>
      <w:tr>
        <w:tblPrEx>
          <w:tblW w:w="0" w:type="auto"/>
          <w:jc w:val="left"/>
          <w:tblInd w:w="123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8"/>
          <w:jc w:val="left"/>
        </w:trPr>
        <w:tc>
          <w:tcPr>
            <w:tcW w:w="3094" w:type="dxa"/>
          </w:tcPr>
          <w:p>
            <w:pPr>
              <w:pStyle w:val="TableParagraph"/>
              <w:spacing w:before="145"/>
              <w:ind w:left="45"/>
              <w:rPr>
                <w:rFonts w:ascii="Times New Roman" w:eastAsia="Times New Roman"/>
                <w:sz w:val="18"/>
              </w:rPr>
            </w:pPr>
            <w:r>
              <w:rPr>
                <w:spacing w:val="-4"/>
                <w:sz w:val="18"/>
              </w:rPr>
              <w:t xml:space="preserve">每立方米混凝土的水泥用量 </w:t>
            </w:r>
            <w:r>
              <w:rPr>
                <w:rFonts w:ascii="Times New Roman" w:eastAsia="Times New Roman"/>
                <w:spacing w:val="-2"/>
                <w:sz w:val="18"/>
              </w:rPr>
              <w:t>m</w:t>
            </w:r>
            <w:r>
              <w:rPr>
                <w:rFonts w:ascii="Times New Roman" w:eastAsia="Times New Roman"/>
                <w:spacing w:val="-2"/>
                <w:position w:val="-3"/>
                <w:sz w:val="16"/>
              </w:rPr>
              <w:t>c</w:t>
            </w:r>
            <w:r>
              <w:rPr>
                <w:rFonts w:ascii="Times New Roman" w:eastAsia="Times New Roman"/>
                <w:spacing w:val="-2"/>
                <w:sz w:val="18"/>
              </w:rPr>
              <w:t>(kg/m</w:t>
            </w:r>
            <w:r>
              <w:rPr>
                <w:rFonts w:ascii="Times New Roman" w:eastAsia="Times New Roman"/>
                <w:spacing w:val="-2"/>
                <w:position w:val="7"/>
                <w:sz w:val="16"/>
              </w:rPr>
              <w:t>3</w:t>
            </w:r>
            <w:r>
              <w:rPr>
                <w:rFonts w:ascii="Times New Roman" w:eastAsia="Times New Roman"/>
                <w:spacing w:val="-2"/>
                <w:sz w:val="18"/>
              </w:rPr>
              <w:t>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4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280</w:t>
            </w:r>
          </w:p>
        </w:tc>
        <w:tc>
          <w:tcPr>
            <w:tcW w:w="3095" w:type="dxa"/>
          </w:tcPr>
          <w:p>
            <w:pPr>
              <w:pStyle w:val="TableParagraph"/>
              <w:spacing w:before="185"/>
              <w:ind w:left="45"/>
              <w:rPr>
                <w:rFonts w:ascii="Times New Roman" w:eastAsia="Times New Roman"/>
                <w:sz w:val="18"/>
              </w:rPr>
            </w:pPr>
            <w:r>
              <w:rPr>
                <w:spacing w:val="-4"/>
                <w:sz w:val="18"/>
              </w:rPr>
              <w:t xml:space="preserve">在规定龄期内水泥的水化热 </w:t>
            </w:r>
            <w:r>
              <w:rPr>
                <w:rFonts w:ascii="Times New Roman" w:eastAsia="Times New Roman"/>
                <w:spacing w:val="-2"/>
                <w:sz w:val="18"/>
              </w:rPr>
              <w:t>Q</w:t>
            </w:r>
            <w:r>
              <w:rPr>
                <w:rFonts w:ascii="Times New Roman" w:eastAsia="Times New Roman"/>
                <w:spacing w:val="-2"/>
                <w:position w:val="-3"/>
                <w:sz w:val="16"/>
              </w:rPr>
              <w:t>(t)</w:t>
            </w:r>
            <w:r>
              <w:rPr>
                <w:rFonts w:ascii="Times New Roman" w:eastAsia="Times New Roman"/>
                <w:spacing w:val="-2"/>
                <w:sz w:val="18"/>
              </w:rPr>
              <w:t>(kJ/kg)</w:t>
            </w:r>
          </w:p>
        </w:tc>
        <w:tc>
          <w:tcPr>
            <w:tcW w:w="1623" w:type="dxa"/>
          </w:tcPr>
          <w:p>
            <w:pPr>
              <w:pStyle w:val="TableParagraph"/>
              <w:spacing w:before="175"/>
              <w:ind w:left="45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5"/>
                <w:sz w:val="18"/>
              </w:rPr>
              <w:t>180</w:t>
            </w:r>
          </w:p>
        </w:tc>
      </w:tr>
    </w:tbl>
    <w:p>
      <w:pPr>
        <w:pStyle w:val="BodyText"/>
        <w:spacing w:before="85"/>
        <w:ind w:left="778"/>
      </w:pPr>
      <w:r>
        <w:rPr>
          <w:spacing w:val="-1"/>
        </w:rPr>
        <w:t>混凝土维持到预定温度的延续时间：</w:t>
      </w:r>
    </w:p>
    <w:p>
      <w:pPr>
        <w:pStyle w:val="BodyText"/>
        <w:spacing w:before="175"/>
        <w:ind w:left="778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X=24t=24×10=240h</w:t>
      </w:r>
    </w:p>
    <w:p>
      <w:pPr>
        <w:pStyle w:val="BodyText"/>
        <w:spacing w:before="178"/>
        <w:ind w:left="778"/>
      </w:pPr>
      <w:r>
        <w:rPr>
          <w:spacing w:val="-1"/>
        </w:rPr>
        <w:t>混凝土结构物的表面系数：</w:t>
      </w:r>
    </w:p>
    <w:p>
      <w:pPr>
        <w:pStyle w:val="BodyText"/>
        <w:spacing w:before="174"/>
        <w:ind w:left="778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M=(2ah+2bh+ab)/(abh)=(2×(3×1.1)+2×(3×1.1)+3×3)/(3×3×1.1)=2.242(1/m)</w:t>
      </w:r>
    </w:p>
    <w:p>
      <w:pPr>
        <w:pStyle w:val="BodyText"/>
        <w:spacing w:before="178"/>
        <w:ind w:left="778"/>
      </w:pPr>
      <w:r>
        <w:rPr>
          <w:spacing w:val="-1"/>
        </w:rPr>
        <w:t>混凝土表面的热阻系数：</w:t>
      </w:r>
    </w:p>
    <w:p>
      <w:pPr>
        <w:pStyle w:val="BodyText"/>
      </w:pP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408" w:lineRule="auto"/>
        <w:ind w:left="298" w:right="592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R=XM(T</w:t>
      </w:r>
      <w:r>
        <w:rPr>
          <w:rFonts w:ascii="Times New Roman" w:hAnsi="Times New Roman"/>
          <w:spacing w:val="-2"/>
          <w:vertAlign w:val="subscript"/>
        </w:rPr>
        <w:t>max</w:t>
      </w:r>
      <w:r>
        <w:rPr>
          <w:rFonts w:ascii="Times New Roman" w:hAnsi="Times New Roman"/>
          <w:spacing w:val="-2"/>
          <w:vertAlign w:val="baseline"/>
        </w:rPr>
        <w:t>-T</w:t>
      </w:r>
      <w:r>
        <w:rPr>
          <w:rFonts w:ascii="Times New Roman" w:hAnsi="Times New Roman"/>
          <w:spacing w:val="-2"/>
          <w:vertAlign w:val="subscript"/>
        </w:rPr>
        <w:t>b</w:t>
      </w:r>
      <w:r>
        <w:rPr>
          <w:rFonts w:ascii="Times New Roman" w:hAnsi="Times New Roman"/>
          <w:spacing w:val="-2"/>
          <w:vertAlign w:val="baseline"/>
        </w:rPr>
        <w:t>)K/(700T</w:t>
      </w:r>
      <w:r>
        <w:rPr>
          <w:rFonts w:ascii="Times New Roman" w:hAnsi="Times New Roman"/>
          <w:spacing w:val="-2"/>
          <w:vertAlign w:val="subscript"/>
        </w:rPr>
        <w:t>0</w:t>
      </w:r>
      <w:r>
        <w:rPr>
          <w:rFonts w:ascii="Times New Roman" w:hAnsi="Times New Roman"/>
          <w:spacing w:val="-2"/>
          <w:vertAlign w:val="baseline"/>
        </w:rPr>
        <w:t>+0.28m</w:t>
      </w:r>
      <w:r>
        <w:rPr>
          <w:rFonts w:ascii="Times New Roman" w:hAnsi="Times New Roman"/>
          <w:spacing w:val="-2"/>
          <w:vertAlign w:val="subscript"/>
        </w:rPr>
        <w:t>c</w:t>
      </w:r>
      <w:r>
        <w:rPr>
          <w:rFonts w:ascii="Times New Roman" w:hAnsi="Times New Roman"/>
          <w:spacing w:val="-2"/>
          <w:vertAlign w:val="baseline"/>
        </w:rPr>
        <w:t>Q</w:t>
      </w:r>
      <w:r>
        <w:rPr>
          <w:rFonts w:ascii="Times New Roman" w:hAnsi="Times New Roman"/>
          <w:spacing w:val="-2"/>
          <w:vertAlign w:val="subscript"/>
        </w:rPr>
        <w:t>(t)</w:t>
      </w:r>
      <w:r>
        <w:rPr>
          <w:rFonts w:ascii="Times New Roman" w:hAnsi="Times New Roman"/>
          <w:spacing w:val="-2"/>
          <w:vertAlign w:val="baseline"/>
        </w:rPr>
        <w:t xml:space="preserve">)=240×2.242×25×1.1/(700×23+0.28×280×180)=0.49k </w:t>
      </w:r>
      <w:r>
        <w:rPr>
          <w:rFonts w:ascii="Times New Roman" w:hAnsi="Times New Roman"/>
          <w:spacing w:val="-10"/>
          <w:vertAlign w:val="baseline"/>
        </w:rPr>
        <w:t>W</w:t>
      </w:r>
    </w:p>
    <w:p>
      <w:pPr>
        <w:pStyle w:val="BodyText"/>
        <w:spacing w:line="292" w:lineRule="exact"/>
        <w:ind w:left="778"/>
      </w:pPr>
      <w:r>
        <w:rPr>
          <w:spacing w:val="-1"/>
        </w:rPr>
        <w:t>混凝土的表面蓄水深度：</w:t>
      </w:r>
    </w:p>
    <w:p>
      <w:pPr>
        <w:pStyle w:val="BodyText"/>
        <w:spacing w:before="174"/>
        <w:ind w:left="778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h</w:t>
      </w:r>
      <w:r>
        <w:rPr>
          <w:rFonts w:ascii="Times New Roman" w:hAnsi="Times New Roman"/>
          <w:spacing w:val="-2"/>
          <w:vertAlign w:val="subscript"/>
        </w:rPr>
        <w:t>w</w:t>
      </w:r>
      <w:r>
        <w:rPr>
          <w:rFonts w:ascii="Times New Roman" w:hAnsi="Times New Roman"/>
          <w:spacing w:val="-2"/>
          <w:vertAlign w:val="baseline"/>
        </w:rPr>
        <w:t>=R·λ</w:t>
      </w:r>
      <w:r>
        <w:rPr>
          <w:rFonts w:ascii="Times New Roman" w:hAnsi="Times New Roman"/>
          <w:spacing w:val="-2"/>
          <w:vertAlign w:val="subscript"/>
        </w:rPr>
        <w:t>w</w:t>
      </w:r>
      <w:r>
        <w:rPr>
          <w:rFonts w:ascii="Times New Roman" w:hAnsi="Times New Roman"/>
          <w:spacing w:val="-2"/>
          <w:vertAlign w:val="baseline"/>
        </w:rPr>
        <w:t>=0.49×0.58=0.284m=28.4cm</w:t>
      </w:r>
    </w:p>
    <w:p>
      <w:pPr>
        <w:pStyle w:val="BodyText"/>
        <w:spacing w:before="178"/>
        <w:ind w:left="778"/>
      </w:pPr>
      <w:r>
        <w:rPr>
          <w:spacing w:val="-2"/>
        </w:rPr>
        <w:t>调整后的蓄水深度：</w:t>
      </w:r>
    </w:p>
    <w:p>
      <w:pPr>
        <w:pStyle w:val="BodyText"/>
        <w:spacing w:before="175"/>
        <w:ind w:left="778"/>
        <w:rPr>
          <w:rFonts w:ascii="Times New Roman" w:hAnsi="Times New Roman"/>
        </w:rPr>
      </w:pPr>
      <w:r>
        <w:rPr>
          <w:rFonts w:ascii="Times New Roman" w:hAnsi="Times New Roman"/>
        </w:rPr>
        <w:t>h'</w:t>
      </w:r>
      <w:r>
        <w:rPr>
          <w:rFonts w:ascii="Times New Roman" w:hAnsi="Times New Roman"/>
          <w:vertAlign w:val="subscript"/>
        </w:rPr>
        <w:t>w</w:t>
      </w:r>
      <w:r>
        <w:rPr>
          <w:rFonts w:ascii="Times New Roman" w:hAnsi="Times New Roman"/>
          <w:vertAlign w:val="baseline"/>
        </w:rPr>
        <w:t>=h</w:t>
      </w:r>
      <w:r>
        <w:rPr>
          <w:rFonts w:ascii="Times New Roman" w:hAnsi="Times New Roman"/>
          <w:vertAlign w:val="subscript"/>
        </w:rPr>
        <w:t>w</w:t>
      </w:r>
      <w:r>
        <w:rPr>
          <w:rFonts w:ascii="Times New Roman" w:hAnsi="Times New Roman"/>
          <w:vertAlign w:val="baseline"/>
        </w:rPr>
        <w:t>·T'</w:t>
      </w:r>
      <w:r>
        <w:rPr>
          <w:rFonts w:ascii="Times New Roman" w:hAnsi="Times New Roman"/>
          <w:vertAlign w:val="subscript"/>
        </w:rPr>
        <w:t>b</w:t>
      </w:r>
      <w:r>
        <w:rPr>
          <w:rFonts w:ascii="Times New Roman" w:hAnsi="Times New Roman"/>
          <w:vertAlign w:val="baseline"/>
        </w:rPr>
        <w:t>/T</w:t>
      </w:r>
      <w:r>
        <w:rPr>
          <w:rFonts w:ascii="Times New Roman" w:hAnsi="Times New Roman"/>
          <w:vertAlign w:val="subscript"/>
        </w:rPr>
        <w:t>a</w:t>
      </w:r>
      <w:r>
        <w:rPr>
          <w:rFonts w:ascii="Times New Roman" w:hAnsi="Times New Roman"/>
          <w:vertAlign w:val="baseline"/>
        </w:rPr>
        <w:t>=</w:t>
      </w:r>
      <w:r>
        <w:rPr>
          <w:rFonts w:ascii="Times New Roman" w:hAnsi="Times New Roman"/>
          <w:spacing w:val="-1"/>
          <w:vertAlign w:val="baseline"/>
        </w:rPr>
        <w:t xml:space="preserve"> </w:t>
      </w:r>
      <w:r>
        <w:rPr>
          <w:rFonts w:ascii="Times New Roman" w:hAnsi="Times New Roman"/>
          <w:vertAlign w:val="baseline"/>
        </w:rPr>
        <w:t>h</w:t>
      </w:r>
      <w:r>
        <w:rPr>
          <w:rFonts w:ascii="Times New Roman" w:hAnsi="Times New Roman"/>
          <w:vertAlign w:val="subscript"/>
        </w:rPr>
        <w:t>w</w:t>
      </w:r>
      <w:r>
        <w:rPr>
          <w:rFonts w:ascii="Times New Roman" w:hAnsi="Times New Roman"/>
          <w:vertAlign w:val="baseline"/>
        </w:rPr>
        <w:t>·(T</w:t>
      </w:r>
      <w:r>
        <w:rPr>
          <w:rFonts w:ascii="Times New Roman" w:hAnsi="Times New Roman"/>
          <w:vertAlign w:val="subscript"/>
        </w:rPr>
        <w:t>0</w:t>
      </w:r>
      <w:r>
        <w:rPr>
          <w:rFonts w:ascii="Times New Roman" w:hAnsi="Times New Roman"/>
          <w:vertAlign w:val="baseline"/>
        </w:rPr>
        <w:t>-20)/T</w:t>
      </w:r>
      <w:r>
        <w:rPr>
          <w:rFonts w:ascii="Times New Roman" w:hAnsi="Times New Roman"/>
          <w:vertAlign w:val="subscript"/>
        </w:rPr>
        <w:t>a</w:t>
      </w:r>
      <w:r>
        <w:rPr>
          <w:rFonts w:ascii="Times New Roman" w:hAnsi="Times New Roman"/>
          <w:vertAlign w:val="baseline"/>
        </w:rPr>
        <w:t>=29×(23-</w:t>
      </w:r>
      <w:r>
        <w:rPr>
          <w:rFonts w:ascii="Times New Roman" w:hAnsi="Times New Roman"/>
          <w:spacing w:val="-2"/>
          <w:vertAlign w:val="baseline"/>
        </w:rPr>
        <w:t>20)/22=4cm</w:t>
      </w:r>
    </w:p>
    <w:p>
      <w:pPr>
        <w:pStyle w:val="BodyText"/>
        <w:spacing w:before="178"/>
        <w:ind w:left="778"/>
      </w:pPr>
      <w:r>
        <w:rPr>
          <w:spacing w:val="-6"/>
        </w:rPr>
        <w:t xml:space="preserve">调整后的蓄水深度为 </w:t>
      </w:r>
      <w:r>
        <w:rPr>
          <w:rFonts w:ascii="Times New Roman" w:eastAsia="Times New Roman"/>
        </w:rPr>
        <w:t>4cm</w:t>
      </w:r>
      <w:r>
        <w:rPr>
          <w:spacing w:val="-10"/>
        </w:rPr>
        <w:t>。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https://d.book118.com/178130011065006043</w:t>
        </w:r>
      </w:hyperlink>
    </w:p>
    <w:p>
      <w:pPr>
        <w:spacing w:after="0"/>
      </w:pPr>
    </w:p>
    <w:sectPr>
      <w:headerReference w:type="default" r:id="rId38"/>
      <w:footerReference w:type="default" r:id="rId39"/>
      <w:pgSz w:w="11910" w:h="16840"/>
      <w:pgMar w:top="1420" w:right="1000" w:bottom="1080" w:left="1120" w:header="0" w:footer="891"/>
      <w:pgNumType w:start="1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Wingdings">
    <w:altName w:val="Wingdings"/>
    <w:charset w:val="02"/>
    <w:family w:val="auto"/>
    <w:pitch w:val="variable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7.25pt;height:12.5pt;margin-top:786.37pt;margin-left:518.15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250" w:lineRule="exact"/>
                  <w:ind w:left="20" w:right="0" w:firstLine="0"/>
                  <w:jc w:val="left"/>
                  <w:rPr>
                    <w:sz w:val="21"/>
                  </w:rPr>
                </w:pPr>
                <w:r>
                  <w:rPr>
                    <w:sz w:val="21"/>
                  </w:rPr>
                  <w:t>1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7.25pt;height:12.5pt;margin-top:786.37pt;margin-left:518.15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250" w:lineRule="exact"/>
                  <w:ind w:left="20" w:right="0" w:firstLine="0"/>
                  <w:jc w:val="left"/>
                  <w:rPr>
                    <w:sz w:val="21"/>
                  </w:rPr>
                </w:pPr>
                <w:r>
                  <w:rPr>
                    <w:sz w:val="21"/>
                  </w:rPr>
                  <w:t>1</w:t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12.25pt;height:12.5pt;margin-top:786.37pt;margin-left:516.15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z w:val="21"/>
                  </w:rP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rPr>
                    <w:sz w:val="21"/>
                  </w:rPr>
                  <w:fldChar w:fldCharType="separate"/>
                </w:r>
                <w:r>
                  <w:rPr>
                    <w:sz w:val="21"/>
                  </w:rPr>
                  <w:t>2</w:t>
                </w:r>
                <w:r>
                  <w:rPr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17.5pt;height:12.5pt;margin-top:786.37pt;margin-left:510.9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pacing w:val="-5"/>
                    <w:sz w:val="21"/>
                  </w:rPr>
                  <w:fldChar w:fldCharType="begin"/>
                </w:r>
                <w:r>
                  <w:rPr>
                    <w:spacing w:val="-5"/>
                    <w:sz w:val="21"/>
                  </w:rPr>
                  <w:instrText xml:space="preserve"> PAGE </w:instrText>
                </w:r>
                <w:r>
                  <w:rPr>
                    <w:spacing w:val="-5"/>
                    <w:sz w:val="21"/>
                  </w:rPr>
                  <w:fldChar w:fldCharType="separate"/>
                </w:r>
                <w:r>
                  <w:rPr>
                    <w:spacing w:val="-5"/>
                    <w:sz w:val="21"/>
                  </w:rPr>
                  <w:t>3</w:t>
                </w:r>
                <w:r>
                  <w:rPr>
                    <w:spacing w:val="-5"/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12.25pt;height:12.5pt;margin-top:786.37pt;margin-left:516.15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z w:val="21"/>
                  </w:rP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rPr>
                    <w:sz w:val="21"/>
                  </w:rPr>
                  <w:fldChar w:fldCharType="separate"/>
                </w:r>
                <w:r>
                  <w:rPr>
                    <w:sz w:val="21"/>
                  </w:rPr>
                  <w:t>4</w:t>
                </w:r>
                <w:r>
                  <w:rPr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12.25pt;height:12.5pt;margin-top:786.37pt;margin-left:516.15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z w:val="21"/>
                  </w:rP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rPr>
                    <w:sz w:val="21"/>
                  </w:rPr>
                  <w:fldChar w:fldCharType="separate"/>
                </w:r>
                <w:r>
                  <w:rPr>
                    <w:sz w:val="21"/>
                  </w:rPr>
                  <w:t>5</w:t>
                </w:r>
                <w:r>
                  <w:rPr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12.25pt;height:12.5pt;margin-top:786.37pt;margin-left:516.15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z w:val="21"/>
                  </w:rP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rPr>
                    <w:sz w:val="21"/>
                  </w:rPr>
                  <w:fldChar w:fldCharType="separate"/>
                </w:r>
                <w:r>
                  <w:rPr>
                    <w:sz w:val="21"/>
                  </w:rPr>
                  <w:t>6</w:t>
                </w:r>
                <w:r>
                  <w:rPr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12.25pt;height:12.5pt;margin-top:786.37pt;margin-left:516.15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z w:val="21"/>
                  </w:rP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rPr>
                    <w:sz w:val="21"/>
                  </w:rPr>
                  <w:fldChar w:fldCharType="separate"/>
                </w:r>
                <w:r>
                  <w:rPr>
                    <w:sz w:val="21"/>
                  </w:rPr>
                  <w:t>7</w:t>
                </w:r>
                <w:r>
                  <w:rPr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12.25pt;height:12.5pt;margin-top:786.37pt;margin-left:516.15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z w:val="21"/>
                  </w:rP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rPr>
                    <w:sz w:val="21"/>
                  </w:rPr>
                  <w:fldChar w:fldCharType="separate"/>
                </w:r>
                <w:r>
                  <w:rPr>
                    <w:sz w:val="21"/>
                  </w:rPr>
                  <w:t>8</w:t>
                </w:r>
                <w:r>
                  <w:rPr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12.25pt;height:12.5pt;margin-top:786.37pt;margin-left:516.15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z w:val="21"/>
                  </w:rPr>
                  <w:fldChar w:fldCharType="begin"/>
                </w:r>
                <w:r>
                  <w:rPr>
                    <w:sz w:val="21"/>
                  </w:rPr>
                  <w:instrText xml:space="preserve"> PAGE </w:instrText>
                </w:r>
                <w:r>
                  <w:rPr>
                    <w:sz w:val="21"/>
                  </w:rPr>
                  <w:fldChar w:fldCharType="separate"/>
                </w:r>
                <w:r>
                  <w:rPr>
                    <w:sz w:val="21"/>
                  </w:rPr>
                  <w:t>9</w:t>
                </w:r>
                <w:r>
                  <w:rPr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17.5pt;height:12.5pt;margin-top:786.37pt;margin-left:510.9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pacing w:val="-5"/>
                    <w:sz w:val="21"/>
                  </w:rPr>
                  <w:fldChar w:fldCharType="begin"/>
                </w:r>
                <w:r>
                  <w:rPr>
                    <w:spacing w:val="-5"/>
                    <w:sz w:val="21"/>
                  </w:rPr>
                  <w:instrText xml:space="preserve"> PAGE </w:instrText>
                </w:r>
                <w:r>
                  <w:rPr>
                    <w:spacing w:val="-5"/>
                    <w:sz w:val="21"/>
                  </w:rPr>
                  <w:fldChar w:fldCharType="separate"/>
                </w:r>
                <w:r>
                  <w:rPr>
                    <w:spacing w:val="-5"/>
                    <w:sz w:val="21"/>
                  </w:rPr>
                  <w:t>10</w:t>
                </w:r>
                <w:r>
                  <w:rPr>
                    <w:spacing w:val="-5"/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17.5pt;height:12.5pt;margin-top:786.37pt;margin-left:510.9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pacing w:val="-5"/>
                    <w:sz w:val="21"/>
                  </w:rPr>
                  <w:fldChar w:fldCharType="begin"/>
                </w:r>
                <w:r>
                  <w:rPr>
                    <w:spacing w:val="-5"/>
                    <w:sz w:val="21"/>
                  </w:rPr>
                  <w:instrText xml:space="preserve"> PAGE </w:instrText>
                </w:r>
                <w:r>
                  <w:rPr>
                    <w:spacing w:val="-5"/>
                    <w:sz w:val="21"/>
                  </w:rPr>
                  <w:fldChar w:fldCharType="separate"/>
                </w:r>
                <w:r>
                  <w:rPr>
                    <w:spacing w:val="-5"/>
                    <w:sz w:val="21"/>
                  </w:rPr>
                  <w:t>11</w:t>
                </w:r>
                <w:r>
                  <w:rPr>
                    <w:spacing w:val="-5"/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17.5pt;height:12.5pt;margin-top:786.37pt;margin-left:510.9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pacing w:val="-5"/>
                    <w:sz w:val="21"/>
                  </w:rPr>
                  <w:fldChar w:fldCharType="begin"/>
                </w:r>
                <w:r>
                  <w:rPr>
                    <w:spacing w:val="-5"/>
                    <w:sz w:val="21"/>
                  </w:rPr>
                  <w:instrText xml:space="preserve"> PAGE </w:instrText>
                </w:r>
                <w:r>
                  <w:rPr>
                    <w:spacing w:val="-5"/>
                    <w:sz w:val="21"/>
                  </w:rPr>
                  <w:fldChar w:fldCharType="separate"/>
                </w:r>
                <w:r>
                  <w:rPr>
                    <w:spacing w:val="-5"/>
                    <w:sz w:val="21"/>
                  </w:rPr>
                  <w:t>12</w:t>
                </w:r>
                <w:r>
                  <w:rPr>
                    <w:spacing w:val="-5"/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width:17.5pt;height:12.5pt;margin-top:786.37pt;margin-left:510.9pt;mso-position-horizontal-relative:page;mso-position-vertical-relative:page;position:absolute;z-index:-251644928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pacing w:val="-5"/>
                    <w:sz w:val="21"/>
                  </w:rPr>
                  <w:fldChar w:fldCharType="begin"/>
                </w:r>
                <w:r>
                  <w:rPr>
                    <w:spacing w:val="-5"/>
                    <w:sz w:val="21"/>
                  </w:rPr>
                  <w:instrText xml:space="preserve"> PAGE </w:instrText>
                </w:r>
                <w:r>
                  <w:rPr>
                    <w:spacing w:val="-5"/>
                    <w:sz w:val="21"/>
                  </w:rPr>
                  <w:fldChar w:fldCharType="separate"/>
                </w:r>
                <w:r>
                  <w:rPr>
                    <w:spacing w:val="-5"/>
                    <w:sz w:val="21"/>
                  </w:rPr>
                  <w:t>13</w:t>
                </w:r>
                <w:r>
                  <w:rPr>
                    <w:spacing w:val="-5"/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17.5pt;height:12.5pt;margin-top:786.37pt;margin-left:510.9pt;mso-position-horizontal-relative:page;mso-position-vertical-relative:page;position:absolute;z-index:-251643904" filled="f" stroked="f">
          <v:textbox inset="0,0,0,0">
            <w:txbxContent>
              <w:p>
                <w:pPr>
                  <w:spacing w:before="0" w:line="250" w:lineRule="exact"/>
                  <w:ind w:left="60" w:right="0" w:firstLine="0"/>
                  <w:jc w:val="left"/>
                  <w:rPr>
                    <w:sz w:val="21"/>
                  </w:rPr>
                </w:pPr>
                <w:r>
                  <w:rPr>
                    <w:spacing w:val="-5"/>
                    <w:sz w:val="21"/>
                  </w:rPr>
                  <w:fldChar w:fldCharType="begin"/>
                </w:r>
                <w:r>
                  <w:rPr>
                    <w:spacing w:val="-5"/>
                    <w:sz w:val="21"/>
                  </w:rPr>
                  <w:instrText xml:space="preserve"> PAGE </w:instrText>
                </w:r>
                <w:r>
                  <w:rPr>
                    <w:spacing w:val="-5"/>
                    <w:sz w:val="21"/>
                  </w:rPr>
                  <w:fldChar w:fldCharType="separate"/>
                </w:r>
                <w:r>
                  <w:rPr>
                    <w:spacing w:val="-5"/>
                    <w:sz w:val="21"/>
                  </w:rPr>
                  <w:t>14</w:t>
                </w:r>
                <w:r>
                  <w:rPr>
                    <w:spacing w:val="-5"/>
                    <w:sz w:val="21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108.2pt;height:18pt;margin-top:85.43pt;margin-left:243.52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360" w:lineRule="exact"/>
                  <w:ind w:left="20" w:right="0" w:firstLine="0"/>
                  <w:jc w:val="left"/>
                  <w:rPr>
                    <w:rFonts w:ascii="微软雅黑" w:eastAsia="微软雅黑"/>
                    <w:b/>
                    <w:sz w:val="32"/>
                  </w:rPr>
                </w:pPr>
                <w:r>
                  <w:rPr>
                    <w:rFonts w:ascii="微软雅黑" w:eastAsia="微软雅黑"/>
                    <w:b/>
                    <w:sz w:val="32"/>
                  </w:rPr>
                  <w:t>一、</w:t>
                </w:r>
                <w:r>
                  <w:rPr>
                    <w:rFonts w:ascii="微软雅黑" w:eastAsia="微软雅黑"/>
                    <w:b/>
                    <w:spacing w:val="59"/>
                    <w:w w:val="150"/>
                    <w:sz w:val="32"/>
                  </w:rPr>
                  <w:t xml:space="preserve"> </w:t>
                </w:r>
                <w:r>
                  <w:rPr>
                    <w:rFonts w:ascii="微软雅黑" w:eastAsia="微软雅黑"/>
                    <w:b/>
                    <w:spacing w:val="-3"/>
                    <w:sz w:val="32"/>
                  </w:rPr>
                  <w:t>工程概况</w:t>
                </w: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8.2pt;height:18pt;margin-top:77.62pt;margin-left:243.52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60" w:lineRule="exact"/>
                  <w:ind w:left="20" w:right="0" w:firstLine="0"/>
                  <w:jc w:val="left"/>
                  <w:rPr>
                    <w:rFonts w:ascii="微软雅黑" w:eastAsia="微软雅黑"/>
                    <w:b/>
                    <w:sz w:val="32"/>
                  </w:rPr>
                </w:pPr>
                <w:r>
                  <w:rPr>
                    <w:rFonts w:ascii="微软雅黑" w:eastAsia="微软雅黑"/>
                    <w:b/>
                    <w:sz w:val="32"/>
                  </w:rPr>
                  <w:t>二、</w:t>
                </w:r>
                <w:r>
                  <w:rPr>
                    <w:rFonts w:ascii="微软雅黑" w:eastAsia="微软雅黑"/>
                    <w:b/>
                    <w:spacing w:val="59"/>
                    <w:w w:val="150"/>
                    <w:sz w:val="32"/>
                  </w:rPr>
                  <w:t xml:space="preserve"> </w:t>
                </w:r>
                <w:r>
                  <w:rPr>
                    <w:rFonts w:ascii="微软雅黑" w:eastAsia="微软雅黑"/>
                    <w:b/>
                    <w:spacing w:val="-3"/>
                    <w:sz w:val="32"/>
                  </w:rPr>
                  <w:t>编制依据</w:t>
                </w: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7EE32D"/>
    <w:multiLevelType w:val="hybridMultilevel"/>
    <w:tmpl w:val="00000000"/>
    <w:lvl w:ilvl="0">
      <w:start w:val="1"/>
      <w:numFmt w:val="decimal"/>
      <w:lvlText w:val="%1"/>
      <w:lvlJc w:val="left"/>
      <w:pPr>
        <w:ind w:left="1138" w:hanging="420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4"/>
        <w:szCs w:val="24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004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869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733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598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46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327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192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056" w:hanging="420"/>
      </w:pPr>
      <w:rPr>
        <w:rFonts w:hint="default"/>
        <w:lang w:val="en-US" w:eastAsia="zh-CN" w:bidi="ar-SA"/>
      </w:rPr>
    </w:lvl>
  </w:abstractNum>
  <w:abstractNum w:abstractNumId="1">
    <w:nsid w:val="0296026D"/>
    <w:multiLevelType w:val="hybridMultilevel"/>
    <w:tmpl w:val="00000000"/>
    <w:lvl w:ilvl="0">
      <w:start w:val="0"/>
      <w:numFmt w:val="bullet"/>
      <w:lvlText w:val=""/>
      <w:lvlJc w:val="left"/>
      <w:pPr>
        <w:ind w:left="938" w:hanging="316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816" w:hanging="316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693" w:hanging="316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569" w:hanging="316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446" w:hanging="316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323" w:hanging="316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199" w:hanging="316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076" w:hanging="316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952" w:hanging="316"/>
      </w:pPr>
      <w:rPr>
        <w:rFonts w:hint="default"/>
        <w:lang w:val="en-US" w:eastAsia="zh-CN" w:bidi="ar-SA"/>
      </w:rPr>
    </w:lvl>
  </w:abstractNum>
  <w:abstractNum w:abstractNumId="2">
    <w:nsid w:val="05846E90"/>
    <w:multiLevelType w:val="hybridMultilevel"/>
    <w:tmpl w:val="00000000"/>
    <w:lvl w:ilvl="0">
      <w:start w:val="1"/>
      <w:numFmt w:val="decimal"/>
      <w:lvlText w:val="%1"/>
      <w:lvlJc w:val="left"/>
      <w:pPr>
        <w:ind w:left="718" w:hanging="420"/>
        <w:jc w:val="left"/>
      </w:pPr>
      <w:rPr>
        <w:rFonts w:hint="default"/>
        <w:w w:val="83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718" w:hanging="420"/>
        <w:jc w:val="left"/>
      </w:pPr>
      <w:rPr>
        <w:rFonts w:hint="default"/>
        <w:w w:val="81"/>
        <w:lang w:val="en-US" w:eastAsia="zh-CN" w:bidi="ar-SA"/>
      </w:rPr>
    </w:lvl>
    <w:lvl w:ilvl="2">
      <w:start w:val="1"/>
      <w:numFmt w:val="decimal"/>
      <w:lvlText w:val="（%3）"/>
      <w:lvlJc w:val="left"/>
      <w:pPr>
        <w:ind w:left="298" w:hanging="420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360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563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3767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4971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17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78" w:hanging="420"/>
      </w:pPr>
      <w:rPr>
        <w:rFonts w:hint="default"/>
        <w:lang w:val="en-US" w:eastAsia="zh-CN" w:bidi="ar-SA"/>
      </w:rPr>
    </w:lvl>
  </w:abstractNum>
  <w:abstractNum w:abstractNumId="3">
    <w:nsid w:val="087F3915"/>
    <w:multiLevelType w:val="hybridMultilevel"/>
    <w:tmpl w:val="00000000"/>
    <w:lvl w:ilvl="0">
      <w:start w:val="1"/>
      <w:numFmt w:val="decimal"/>
      <w:lvlText w:val="（%1）"/>
      <w:lvlJc w:val="left"/>
      <w:pPr>
        <w:ind w:left="1120" w:hanging="723"/>
        <w:jc w:val="left"/>
      </w:pPr>
      <w:rPr>
        <w:rFonts w:ascii="微软雅黑" w:eastAsia="微软雅黑" w:hAnsi="微软雅黑" w:cs="微软雅黑" w:hint="default"/>
        <w:b/>
        <w:bCs/>
        <w:i w:val="0"/>
        <w:iCs w:val="0"/>
        <w:w w:val="81"/>
        <w:sz w:val="24"/>
        <w:szCs w:val="24"/>
        <w:lang w:val="en-US" w:eastAsia="zh-CN" w:bidi="ar-SA"/>
      </w:rPr>
    </w:lvl>
    <w:lvl w:ilvl="1">
      <w:start w:val="1"/>
      <w:numFmt w:val="decimal"/>
      <w:lvlText w:val="（%2）"/>
      <w:lvlJc w:val="left"/>
      <w:pPr>
        <w:ind w:left="398" w:hanging="60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2"/>
        <w:szCs w:val="22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074" w:hanging="6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28" w:hanging="6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82" w:hanging="6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936" w:hanging="6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890" w:hanging="6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844" w:hanging="6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798" w:hanging="601"/>
      </w:pPr>
      <w:rPr>
        <w:rFonts w:hint="default"/>
        <w:lang w:val="en-US" w:eastAsia="zh-CN" w:bidi="ar-SA"/>
      </w:rPr>
    </w:lvl>
  </w:abstractNum>
  <w:abstractNum w:abstractNumId="4">
    <w:nsid w:val="0CE32E77"/>
    <w:multiLevelType w:val="hybridMultilevel"/>
    <w:tmpl w:val="00000000"/>
    <w:lvl w:ilvl="0">
      <w:start w:val="1"/>
      <w:numFmt w:val="decimal"/>
      <w:lvlText w:val="%1."/>
      <w:lvlJc w:val="left"/>
      <w:pPr>
        <w:ind w:left="539" w:hanging="242"/>
        <w:jc w:val="left"/>
      </w:pPr>
      <w:rPr>
        <w:rFonts w:hint="default"/>
        <w:w w:val="81"/>
        <w:lang w:val="en-US" w:eastAsia="zh-CN" w:bidi="ar-SA"/>
      </w:rPr>
    </w:lvl>
    <w:lvl w:ilvl="1">
      <w:start w:val="1"/>
      <w:numFmt w:val="decimal"/>
      <w:lvlText w:val="（%2）"/>
      <w:lvlJc w:val="left"/>
      <w:pPr>
        <w:ind w:left="298" w:hanging="605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380" w:hanging="60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430" w:hanging="60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481" w:hanging="60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2" w:hanging="60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60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633" w:hanging="60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684" w:hanging="605"/>
      </w:pPr>
      <w:rPr>
        <w:rFonts w:hint="default"/>
        <w:lang w:val="en-US" w:eastAsia="zh-CN" w:bidi="ar-SA"/>
      </w:rPr>
    </w:lvl>
  </w:abstractNum>
  <w:abstractNum w:abstractNumId="5">
    <w:nsid w:val="0E731A42"/>
    <w:multiLevelType w:val="hybridMultilevel"/>
    <w:tmpl w:val="00000000"/>
    <w:lvl w:ilvl="0">
      <w:start w:val="1"/>
      <w:numFmt w:val="decimal"/>
      <w:lvlText w:val="%1"/>
      <w:lvlJc w:val="left"/>
      <w:pPr>
        <w:ind w:left="1138" w:hanging="420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4"/>
        <w:szCs w:val="24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004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869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733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598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46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327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192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056" w:hanging="420"/>
      </w:pPr>
      <w:rPr>
        <w:rFonts w:hint="default"/>
        <w:lang w:val="en-US" w:eastAsia="zh-CN" w:bidi="ar-SA"/>
      </w:rPr>
    </w:lvl>
  </w:abstractNum>
  <w:abstractNum w:abstractNumId="6">
    <w:nsid w:val="15014F58"/>
    <w:multiLevelType w:val="hybridMultilevel"/>
    <w:tmpl w:val="00000000"/>
    <w:lvl w:ilvl="0">
      <w:start w:val="1"/>
      <w:numFmt w:val="decimal"/>
      <w:lvlText w:val="（%1）"/>
      <w:lvlJc w:val="left"/>
      <w:pPr>
        <w:ind w:left="298" w:hanging="60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248" w:hanging="6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7" w:hanging="6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145" w:hanging="6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94" w:hanging="6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043" w:hanging="6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991" w:hanging="6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940" w:hanging="6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888" w:hanging="601"/>
      </w:pPr>
      <w:rPr>
        <w:rFonts w:hint="default"/>
        <w:lang w:val="en-US" w:eastAsia="zh-CN" w:bidi="ar-SA"/>
      </w:rPr>
    </w:lvl>
  </w:abstractNum>
  <w:abstractNum w:abstractNumId="7">
    <w:nsid w:val="154C3512"/>
    <w:multiLevelType w:val="hybridMultilevel"/>
    <w:tmpl w:val="00000000"/>
    <w:lvl w:ilvl="0">
      <w:start w:val="1"/>
      <w:numFmt w:val="decimal"/>
      <w:lvlText w:val="(%1)"/>
      <w:lvlJc w:val="left"/>
      <w:pPr>
        <w:ind w:left="298" w:hanging="36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248" w:hanging="36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7" w:hanging="36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145" w:hanging="36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94" w:hanging="36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043" w:hanging="36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991" w:hanging="36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940" w:hanging="36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888" w:hanging="361"/>
      </w:pPr>
      <w:rPr>
        <w:rFonts w:hint="default"/>
        <w:lang w:val="en-US" w:eastAsia="zh-CN" w:bidi="ar-SA"/>
      </w:rPr>
    </w:lvl>
  </w:abstractNum>
  <w:abstractNum w:abstractNumId="8">
    <w:nsid w:val="1B106858"/>
    <w:multiLevelType w:val="hybridMultilevel"/>
    <w:tmpl w:val="00000000"/>
    <w:lvl w:ilvl="0">
      <w:start w:val="1"/>
      <w:numFmt w:val="decimal"/>
      <w:lvlText w:val="%1."/>
      <w:lvlJc w:val="left"/>
      <w:pPr>
        <w:ind w:left="539" w:hanging="242"/>
        <w:jc w:val="left"/>
      </w:pPr>
      <w:rPr>
        <w:rFonts w:hint="default"/>
        <w:w w:val="81"/>
        <w:lang w:val="en-US" w:eastAsia="zh-CN" w:bidi="ar-SA"/>
      </w:rPr>
    </w:lvl>
    <w:lvl w:ilvl="1">
      <w:start w:val="1"/>
      <w:numFmt w:val="decimal"/>
      <w:lvlText w:val="（%2）"/>
      <w:lvlJc w:val="left"/>
      <w:pPr>
        <w:ind w:left="298" w:hanging="605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380" w:hanging="60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430" w:hanging="60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481" w:hanging="60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2" w:hanging="60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60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633" w:hanging="60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684" w:hanging="605"/>
      </w:pPr>
      <w:rPr>
        <w:rFonts w:hint="default"/>
        <w:lang w:val="en-US" w:eastAsia="zh-CN" w:bidi="ar-SA"/>
      </w:rPr>
    </w:lvl>
  </w:abstractNum>
  <w:abstractNum w:abstractNumId="9">
    <w:nsid w:val="1F68E8AA"/>
    <w:multiLevelType w:val="hybridMultilevel"/>
    <w:tmpl w:val="00000000"/>
    <w:lvl w:ilvl="0">
      <w:start w:val="1"/>
      <w:numFmt w:val="decimal"/>
      <w:lvlText w:val="%1"/>
      <w:lvlJc w:val="left"/>
      <w:pPr>
        <w:ind w:left="718" w:hanging="420"/>
        <w:jc w:val="left"/>
      </w:pPr>
      <w:rPr>
        <w:rFonts w:hint="default"/>
        <w:w w:val="83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718" w:hanging="420"/>
        <w:jc w:val="left"/>
      </w:pPr>
      <w:rPr>
        <w:rFonts w:hint="default"/>
        <w:w w:val="81"/>
        <w:lang w:val="en-US" w:eastAsia="zh-CN" w:bidi="ar-SA"/>
      </w:rPr>
    </w:lvl>
    <w:lvl w:ilvl="2">
      <w:start w:val="1"/>
      <w:numFmt w:val="decimal"/>
      <w:lvlText w:val="（%3）"/>
      <w:lvlJc w:val="left"/>
      <w:pPr>
        <w:ind w:left="298" w:hanging="420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360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563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3767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4971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17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78" w:hanging="420"/>
      </w:pPr>
      <w:rPr>
        <w:rFonts w:hint="default"/>
        <w:lang w:val="en-US" w:eastAsia="zh-CN" w:bidi="ar-SA"/>
      </w:rPr>
    </w:lvl>
  </w:abstractNum>
  <w:abstractNum w:abstractNumId="10">
    <w:nsid w:val="248F0919"/>
    <w:multiLevelType w:val="hybridMultilevel"/>
    <w:tmpl w:val="00000000"/>
    <w:lvl w:ilvl="0">
      <w:start w:val="1"/>
      <w:numFmt w:val="decimal"/>
      <w:lvlText w:val="%1."/>
      <w:lvlJc w:val="left"/>
      <w:pPr>
        <w:ind w:left="539" w:hanging="242"/>
        <w:jc w:val="left"/>
      </w:pPr>
      <w:rPr>
        <w:rFonts w:hint="default"/>
        <w:w w:val="81"/>
        <w:lang w:val="en-US" w:eastAsia="zh-CN" w:bidi="ar-SA"/>
      </w:rPr>
    </w:lvl>
    <w:lvl w:ilvl="1">
      <w:start w:val="1"/>
      <w:numFmt w:val="decimal"/>
      <w:lvlText w:val="（%2）"/>
      <w:lvlJc w:val="left"/>
      <w:pPr>
        <w:ind w:left="298" w:hanging="605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380" w:hanging="60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430" w:hanging="60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481" w:hanging="60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2" w:hanging="60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60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633" w:hanging="60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684" w:hanging="605"/>
      </w:pPr>
      <w:rPr>
        <w:rFonts w:hint="default"/>
        <w:lang w:val="en-US" w:eastAsia="zh-CN" w:bidi="ar-SA"/>
      </w:rPr>
    </w:lvl>
  </w:abstractNum>
  <w:abstractNum w:abstractNumId="11">
    <w:nsid w:val="2B61C7DC"/>
    <w:multiLevelType w:val="hybridMultilevel"/>
    <w:tmpl w:val="00000000"/>
    <w:lvl w:ilvl="0">
      <w:start w:val="0"/>
      <w:numFmt w:val="decimal"/>
      <w:lvlText w:val="%1"/>
      <w:lvlJc w:val="left"/>
      <w:pPr>
        <w:ind w:left="947" w:hanging="361"/>
        <w:jc w:val="left"/>
      </w:pPr>
      <w:rPr>
        <w:rFonts w:hint="default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947" w:hanging="36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2"/>
        <w:szCs w:val="22"/>
        <w:lang w:val="en-US" w:eastAsia="zh-CN" w:bidi="ar-SA"/>
      </w:rPr>
    </w:lvl>
    <w:lvl w:ilvl="2">
      <w:start w:val="0"/>
      <w:numFmt w:val="bullet"/>
      <w:lvlText w:val=""/>
      <w:lvlJc w:val="left"/>
      <w:pPr>
        <w:ind w:left="1006" w:hanging="233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934" w:hanging="23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23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69" w:hanging="23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836" w:hanging="23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804" w:hanging="23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771" w:hanging="233"/>
      </w:pPr>
      <w:rPr>
        <w:rFonts w:hint="default"/>
        <w:lang w:val="en-US" w:eastAsia="zh-CN" w:bidi="ar-SA"/>
      </w:rPr>
    </w:lvl>
  </w:abstractNum>
  <w:abstractNum w:abstractNumId="12">
    <w:nsid w:val="3011E9A1"/>
    <w:multiLevelType w:val="hybridMultilevel"/>
    <w:tmpl w:val="00000000"/>
    <w:lvl w:ilvl="0">
      <w:start w:val="1"/>
      <w:numFmt w:val="decimal"/>
      <w:lvlText w:val="(%1)"/>
      <w:lvlJc w:val="left"/>
      <w:pPr>
        <w:ind w:left="298" w:hanging="36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248" w:hanging="36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7" w:hanging="36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145" w:hanging="36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94" w:hanging="36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043" w:hanging="36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991" w:hanging="36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940" w:hanging="36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888" w:hanging="361"/>
      </w:pPr>
      <w:rPr>
        <w:rFonts w:hint="default"/>
        <w:lang w:val="en-US" w:eastAsia="zh-CN" w:bidi="ar-SA"/>
      </w:rPr>
    </w:lvl>
  </w:abstractNum>
  <w:abstractNum w:abstractNumId="13">
    <w:nsid w:val="334A33C4"/>
    <w:multiLevelType w:val="hybridMultilevel"/>
    <w:tmpl w:val="00000000"/>
    <w:lvl w:ilvl="0">
      <w:start w:val="1"/>
      <w:numFmt w:val="decimal"/>
      <w:lvlText w:val="(%1)"/>
      <w:lvlJc w:val="left"/>
      <w:pPr>
        <w:ind w:left="298" w:hanging="36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248" w:hanging="36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7" w:hanging="36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145" w:hanging="36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94" w:hanging="36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043" w:hanging="36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991" w:hanging="36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940" w:hanging="36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888" w:hanging="361"/>
      </w:pPr>
      <w:rPr>
        <w:rFonts w:hint="default"/>
        <w:lang w:val="en-US" w:eastAsia="zh-CN" w:bidi="ar-SA"/>
      </w:rPr>
    </w:lvl>
  </w:abstractNum>
  <w:abstractNum w:abstractNumId="14">
    <w:nsid w:val="3C2A01DE"/>
    <w:multiLevelType w:val="hybridMultilevel"/>
    <w:tmpl w:val="00000000"/>
    <w:lvl w:ilvl="0">
      <w:start w:val="1"/>
      <w:numFmt w:val="decimal"/>
      <w:lvlText w:val="%1."/>
      <w:lvlJc w:val="left"/>
      <w:pPr>
        <w:ind w:left="659" w:hanging="362"/>
        <w:jc w:val="left"/>
      </w:pPr>
      <w:rPr>
        <w:rFonts w:ascii="Microsoft JhengHei" w:eastAsia="Microsoft JhengHei" w:hAnsi="Microsoft JhengHei" w:cs="Microsoft JhengHei" w:hint="default"/>
        <w:b/>
        <w:bCs/>
        <w:i w:val="0"/>
        <w:iCs w:val="0"/>
        <w:w w:val="83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572" w:hanging="36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85" w:hanging="36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397" w:hanging="36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310" w:hanging="36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223" w:hanging="36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135" w:hanging="36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048" w:hanging="36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960" w:hanging="362"/>
      </w:pPr>
      <w:rPr>
        <w:rFonts w:hint="default"/>
        <w:lang w:val="en-US" w:eastAsia="zh-CN" w:bidi="ar-SA"/>
      </w:rPr>
    </w:lvl>
  </w:abstractNum>
  <w:abstractNum w:abstractNumId="15">
    <w:nsid w:val="405DB88C"/>
    <w:multiLevelType w:val="hybridMultilevel"/>
    <w:tmpl w:val="00000000"/>
    <w:lvl w:ilvl="0">
      <w:start w:val="1"/>
      <w:numFmt w:val="decimal"/>
      <w:lvlText w:val="%1"/>
      <w:lvlJc w:val="left"/>
      <w:pPr>
        <w:ind w:left="998" w:hanging="360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4"/>
        <w:szCs w:val="24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870" w:hanging="36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741" w:hanging="36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611" w:hanging="36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482" w:hanging="36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353" w:hanging="36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223" w:hanging="36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094" w:hanging="36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964" w:hanging="360"/>
      </w:pPr>
      <w:rPr>
        <w:rFonts w:hint="default"/>
        <w:lang w:val="en-US" w:eastAsia="zh-CN" w:bidi="ar-SA"/>
      </w:rPr>
    </w:lvl>
  </w:abstractNum>
  <w:abstractNum w:abstractNumId="16">
    <w:nsid w:val="41D41840"/>
    <w:multiLevelType w:val="hybridMultilevel"/>
    <w:tmpl w:val="00000000"/>
    <w:lvl w:ilvl="0">
      <w:start w:val="1"/>
      <w:numFmt w:val="decimal"/>
      <w:lvlText w:val="%1"/>
      <w:lvlJc w:val="left"/>
      <w:pPr>
        <w:ind w:left="718" w:hanging="420"/>
        <w:jc w:val="left"/>
      </w:pPr>
      <w:rPr>
        <w:rFonts w:hint="default"/>
        <w:w w:val="81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718" w:hanging="420"/>
        <w:jc w:val="left"/>
      </w:pPr>
      <w:rPr>
        <w:rFonts w:ascii="微软雅黑" w:eastAsia="微软雅黑" w:hAnsi="微软雅黑" w:cs="微软雅黑" w:hint="default"/>
        <w:b/>
        <w:bCs/>
        <w:i w:val="0"/>
        <w:iCs w:val="0"/>
        <w:w w:val="81"/>
        <w:sz w:val="24"/>
        <w:szCs w:val="24"/>
        <w:lang w:val="en-US" w:eastAsia="zh-CN" w:bidi="ar-SA"/>
      </w:rPr>
    </w:lvl>
    <w:lvl w:ilvl="2">
      <w:start w:val="1"/>
      <w:numFmt w:val="decimal"/>
      <w:lvlText w:val="（%3）"/>
      <w:lvlJc w:val="left"/>
      <w:pPr>
        <w:ind w:left="298" w:hanging="605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220" w:hanging="60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301" w:hanging="60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382" w:hanging="60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63" w:hanging="60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543" w:hanging="60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624" w:hanging="605"/>
      </w:pPr>
      <w:rPr>
        <w:rFonts w:hint="default"/>
        <w:lang w:val="en-US" w:eastAsia="zh-CN" w:bidi="ar-SA"/>
      </w:rPr>
    </w:lvl>
  </w:abstractNum>
  <w:abstractNum w:abstractNumId="17">
    <w:nsid w:val="42B7C36D"/>
    <w:multiLevelType w:val="hybridMultilevel"/>
    <w:tmpl w:val="00000000"/>
    <w:lvl w:ilvl="0">
      <w:start w:val="1"/>
      <w:numFmt w:val="decimal"/>
      <w:lvlText w:val="%1"/>
      <w:lvlJc w:val="left"/>
      <w:pPr>
        <w:ind w:left="1138" w:hanging="420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4"/>
        <w:szCs w:val="24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004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869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733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598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46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327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192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056" w:hanging="420"/>
      </w:pPr>
      <w:rPr>
        <w:rFonts w:hint="default"/>
        <w:lang w:val="en-US" w:eastAsia="zh-CN" w:bidi="ar-SA"/>
      </w:rPr>
    </w:lvl>
  </w:abstractNum>
  <w:abstractNum w:abstractNumId="18">
    <w:nsid w:val="4568CCE3"/>
    <w:multiLevelType w:val="hybridMultilevel"/>
    <w:tmpl w:val="00000000"/>
    <w:lvl w:ilvl="0">
      <w:start w:val="1"/>
      <w:numFmt w:val="decimal"/>
      <w:lvlText w:val="%1."/>
      <w:lvlJc w:val="left"/>
      <w:pPr>
        <w:ind w:left="897" w:hanging="24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"/>
      <w:lvlJc w:val="left"/>
      <w:pPr>
        <w:ind w:left="1006" w:hanging="233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967" w:hanging="23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934" w:hanging="23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23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69" w:hanging="23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836" w:hanging="23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804" w:hanging="23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771" w:hanging="233"/>
      </w:pPr>
      <w:rPr>
        <w:rFonts w:hint="default"/>
        <w:lang w:val="en-US" w:eastAsia="zh-CN" w:bidi="ar-SA"/>
      </w:rPr>
    </w:lvl>
  </w:abstractNum>
  <w:abstractNum w:abstractNumId="19">
    <w:nsid w:val="47D2F63E"/>
    <w:multiLevelType w:val="hybridMultilevel"/>
    <w:tmpl w:val="00000000"/>
    <w:lvl w:ilvl="0">
      <w:start w:val="1"/>
      <w:numFmt w:val="decimal"/>
      <w:lvlText w:val="%1."/>
      <w:lvlJc w:val="left"/>
      <w:pPr>
        <w:ind w:left="356" w:hanging="242"/>
        <w:jc w:val="left"/>
      </w:pPr>
      <w:rPr>
        <w:rFonts w:ascii="微软雅黑" w:eastAsia="微软雅黑" w:hAnsi="微软雅黑" w:cs="微软雅黑" w:hint="default"/>
        <w:b/>
        <w:bCs/>
        <w:i w:val="0"/>
        <w:iCs w:val="0"/>
        <w:w w:val="81"/>
        <w:sz w:val="22"/>
        <w:szCs w:val="22"/>
        <w:lang w:val="en-US" w:eastAsia="zh-CN" w:bidi="ar-SA"/>
      </w:rPr>
    </w:lvl>
    <w:lvl w:ilvl="1">
      <w:start w:val="0"/>
      <w:numFmt w:val="bullet"/>
      <w:lvlText w:val=""/>
      <w:lvlJc w:val="left"/>
      <w:pPr>
        <w:ind w:left="1006" w:hanging="233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CN" w:bidi="ar-SA"/>
      </w:rPr>
    </w:lvl>
    <w:lvl w:ilvl="2">
      <w:start w:val="1"/>
      <w:numFmt w:val="decimal"/>
      <w:lvlText w:val="%3"/>
      <w:lvlJc w:val="left"/>
      <w:pPr>
        <w:ind w:left="1616" w:hanging="240"/>
        <w:jc w:val="righ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4"/>
        <w:szCs w:val="24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620" w:hanging="24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775" w:hanging="24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3930" w:hanging="24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085" w:hanging="24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40" w:hanging="24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95" w:hanging="240"/>
      </w:pPr>
      <w:rPr>
        <w:rFonts w:hint="default"/>
        <w:lang w:val="en-US" w:eastAsia="zh-CN" w:bidi="ar-SA"/>
      </w:rPr>
    </w:lvl>
  </w:abstractNum>
  <w:abstractNum w:abstractNumId="20">
    <w:nsid w:val="4FF334CA"/>
    <w:multiLevelType w:val="hybridMultilevel"/>
    <w:tmpl w:val="00000000"/>
    <w:lvl w:ilvl="0">
      <w:start w:val="0"/>
      <w:numFmt w:val="bullet"/>
      <w:lvlText w:val=""/>
      <w:lvlJc w:val="left"/>
      <w:pPr>
        <w:ind w:left="518" w:hanging="316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CN" w:bidi="ar-SA"/>
      </w:rPr>
    </w:lvl>
    <w:lvl w:ilvl="1">
      <w:start w:val="0"/>
      <w:numFmt w:val="bullet"/>
      <w:lvlText w:val=""/>
      <w:lvlJc w:val="left"/>
      <w:pPr>
        <w:ind w:left="1006" w:hanging="233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967" w:hanging="23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934" w:hanging="23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23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69" w:hanging="23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836" w:hanging="23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804" w:hanging="23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771" w:hanging="233"/>
      </w:pPr>
      <w:rPr>
        <w:rFonts w:hint="default"/>
        <w:lang w:val="en-US" w:eastAsia="zh-CN" w:bidi="ar-SA"/>
      </w:rPr>
    </w:lvl>
  </w:abstractNum>
  <w:abstractNum w:abstractNumId="21">
    <w:nsid w:val="509AC40E"/>
    <w:multiLevelType w:val="hybridMultilevel"/>
    <w:tmpl w:val="00000000"/>
    <w:lvl w:ilvl="0">
      <w:start w:val="8"/>
      <w:numFmt w:val="decimal"/>
      <w:lvlText w:val="（%1）"/>
      <w:lvlJc w:val="left"/>
      <w:pPr>
        <w:ind w:left="1379" w:hanging="60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20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220" w:hanging="6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3061" w:hanging="6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901" w:hanging="6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742" w:hanging="6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583" w:hanging="6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423" w:hanging="6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264" w:hanging="6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104" w:hanging="601"/>
      </w:pPr>
      <w:rPr>
        <w:rFonts w:hint="default"/>
        <w:lang w:val="en-US" w:eastAsia="zh-CN" w:bidi="ar-SA"/>
      </w:rPr>
    </w:lvl>
  </w:abstractNum>
  <w:abstractNum w:abstractNumId="22">
    <w:nsid w:val="517284B3"/>
    <w:multiLevelType w:val="hybridMultilevel"/>
    <w:tmpl w:val="00000000"/>
    <w:lvl w:ilvl="0">
      <w:start w:val="6"/>
      <w:numFmt w:val="decimal"/>
      <w:lvlText w:val="(%1)"/>
      <w:lvlJc w:val="left"/>
      <w:pPr>
        <w:ind w:left="298" w:hanging="36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248" w:hanging="36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7" w:hanging="36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145" w:hanging="36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94" w:hanging="36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043" w:hanging="36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991" w:hanging="36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940" w:hanging="36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888" w:hanging="361"/>
      </w:pPr>
      <w:rPr>
        <w:rFonts w:hint="default"/>
        <w:lang w:val="en-US" w:eastAsia="zh-CN" w:bidi="ar-SA"/>
      </w:rPr>
    </w:lvl>
  </w:abstractNum>
  <w:abstractNum w:abstractNumId="23">
    <w:nsid w:val="52072E78"/>
    <w:multiLevelType w:val="hybridMultilevel"/>
    <w:tmpl w:val="00000000"/>
    <w:lvl w:ilvl="0">
      <w:start w:val="2"/>
      <w:numFmt w:val="decimal"/>
      <w:lvlText w:val="（%1）"/>
      <w:lvlJc w:val="left"/>
      <w:pPr>
        <w:ind w:left="1379" w:hanging="60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220" w:hanging="6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3061" w:hanging="6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901" w:hanging="6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742" w:hanging="6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583" w:hanging="6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423" w:hanging="6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264" w:hanging="6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104" w:hanging="601"/>
      </w:pPr>
      <w:rPr>
        <w:rFonts w:hint="default"/>
        <w:lang w:val="en-US" w:eastAsia="zh-CN" w:bidi="ar-SA"/>
      </w:rPr>
    </w:lvl>
  </w:abstractNum>
  <w:abstractNum w:abstractNumId="24">
    <w:nsid w:val="6C95D664"/>
    <w:multiLevelType w:val="hybridMultilevel"/>
    <w:tmpl w:val="00000000"/>
    <w:lvl w:ilvl="0">
      <w:start w:val="1"/>
      <w:numFmt w:val="decimal"/>
      <w:lvlText w:val="%1"/>
      <w:lvlJc w:val="left"/>
      <w:pPr>
        <w:ind w:left="718" w:hanging="420"/>
        <w:jc w:val="left"/>
      </w:pPr>
      <w:rPr>
        <w:rFonts w:hint="default"/>
        <w:w w:val="83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718" w:hanging="420"/>
        <w:jc w:val="left"/>
      </w:pPr>
      <w:rPr>
        <w:rFonts w:hint="default"/>
        <w:w w:val="81"/>
        <w:lang w:val="en-US" w:eastAsia="zh-CN" w:bidi="ar-SA"/>
      </w:rPr>
    </w:lvl>
    <w:lvl w:ilvl="2">
      <w:start w:val="1"/>
      <w:numFmt w:val="decimal"/>
      <w:lvlText w:val="（%3）"/>
      <w:lvlJc w:val="left"/>
      <w:pPr>
        <w:ind w:left="298" w:hanging="420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360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563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3767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4971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17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78" w:hanging="420"/>
      </w:pPr>
      <w:rPr>
        <w:rFonts w:hint="default"/>
        <w:lang w:val="en-US" w:eastAsia="zh-CN" w:bidi="ar-SA"/>
      </w:rPr>
    </w:lvl>
  </w:abstractNum>
  <w:abstractNum w:abstractNumId="25">
    <w:nsid w:val="77FAA790"/>
    <w:multiLevelType w:val="hybridMultilevel"/>
    <w:tmpl w:val="00000000"/>
    <w:lvl w:ilvl="0">
      <w:start w:val="1"/>
      <w:numFmt w:val="decimal"/>
      <w:lvlText w:val="%1"/>
      <w:lvlJc w:val="left"/>
      <w:pPr>
        <w:ind w:left="818" w:hanging="420"/>
        <w:jc w:val="left"/>
      </w:pPr>
      <w:rPr>
        <w:rFonts w:hint="default"/>
        <w:w w:val="83"/>
        <w:lang w:val="en-US" w:eastAsia="zh-CN" w:bidi="ar-SA"/>
      </w:rPr>
    </w:lvl>
    <w:lvl w:ilvl="1">
      <w:start w:val="1"/>
      <w:numFmt w:val="decimal"/>
      <w:lvlText w:val="（%2）"/>
      <w:lvlJc w:val="left"/>
      <w:pPr>
        <w:ind w:left="398" w:hanging="605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80" w:hanging="60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508" w:hanging="60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36" w:hanging="60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64" w:hanging="60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93" w:hanging="60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621" w:hanging="60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649" w:hanging="605"/>
      </w:pPr>
      <w:rPr>
        <w:rFonts w:hint="default"/>
        <w:lang w:val="en-US" w:eastAsia="zh-CN" w:bidi="ar-SA"/>
      </w:rPr>
    </w:lvl>
  </w:abstractNum>
  <w:abstractNum w:abstractNumId="26">
    <w:nsid w:val="7A7C54AF"/>
    <w:multiLevelType w:val="hybridMultilevel"/>
    <w:tmpl w:val="00000000"/>
    <w:lvl w:ilvl="0">
      <w:start w:val="1"/>
      <w:numFmt w:val="decimal"/>
      <w:lvlText w:val="%1"/>
      <w:lvlJc w:val="left"/>
      <w:pPr>
        <w:ind w:left="718" w:hanging="420"/>
        <w:jc w:val="left"/>
      </w:pPr>
      <w:rPr>
        <w:rFonts w:hint="default"/>
        <w:w w:val="83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718" w:hanging="420"/>
        <w:jc w:val="left"/>
      </w:pPr>
      <w:rPr>
        <w:rFonts w:hint="default"/>
        <w:w w:val="81"/>
        <w:lang w:val="en-US" w:eastAsia="zh-CN" w:bidi="ar-SA"/>
      </w:rPr>
    </w:lvl>
    <w:lvl w:ilvl="2">
      <w:start w:val="1"/>
      <w:numFmt w:val="decimal"/>
      <w:lvlText w:val="（%3）"/>
      <w:lvlJc w:val="left"/>
      <w:pPr>
        <w:ind w:left="298" w:hanging="420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360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563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3767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4971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17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378" w:hanging="420"/>
      </w:pPr>
      <w:rPr>
        <w:rFonts w:hint="default"/>
        <w:lang w:val="en-US" w:eastAsia="zh-CN" w:bidi="ar-SA"/>
      </w:rPr>
    </w:lvl>
  </w:abstractNum>
  <w:abstractNum w:abstractNumId="27">
    <w:nsid w:val="7BB3245C"/>
    <w:multiLevelType w:val="hybridMultilevel"/>
    <w:tmpl w:val="00000000"/>
    <w:lvl w:ilvl="0">
      <w:start w:val="9"/>
      <w:numFmt w:val="decimal"/>
      <w:lvlText w:val="(%1)"/>
      <w:lvlJc w:val="left"/>
      <w:pPr>
        <w:ind w:left="1239" w:hanging="36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w w:val="100"/>
        <w:sz w:val="22"/>
        <w:szCs w:val="22"/>
        <w:lang w:val="en-US" w:eastAsia="zh-CN" w:bidi="ar-SA"/>
      </w:rPr>
    </w:lvl>
    <w:lvl w:ilvl="1">
      <w:start w:val="0"/>
      <w:numFmt w:val="bullet"/>
      <w:lvlText w:val="•"/>
      <w:lvlJc w:val="left"/>
      <w:pPr>
        <w:ind w:left="2086" w:hanging="36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933" w:hanging="36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779" w:hanging="36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626" w:hanging="36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5473" w:hanging="36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6319" w:hanging="36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7166" w:hanging="36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8012" w:hanging="361"/>
      </w:pPr>
      <w:rPr>
        <w:rFonts w:hint="default"/>
        <w:lang w:val="en-US" w:eastAsia="zh-CN" w:bidi="ar-SA"/>
      </w:rPr>
    </w:lvl>
  </w:abstractNum>
  <w:num w:numId="1">
    <w:abstractNumId w:val="12"/>
  </w:num>
  <w:num w:numId="2">
    <w:abstractNumId w:val="13"/>
  </w:num>
  <w:num w:numId="3">
    <w:abstractNumId w:val="3"/>
  </w:num>
  <w:num w:numId="4">
    <w:abstractNumId w:val="18"/>
  </w:num>
  <w:num w:numId="5">
    <w:abstractNumId w:val="20"/>
  </w:num>
  <w:num w:numId="6">
    <w:abstractNumId w:val="15"/>
  </w:num>
  <w:num w:numId="7">
    <w:abstractNumId w:val="1"/>
  </w:num>
  <w:num w:numId="8">
    <w:abstractNumId w:val="11"/>
  </w:num>
  <w:num w:numId="9">
    <w:abstractNumId w:val="19"/>
  </w:num>
  <w:num w:numId="10">
    <w:abstractNumId w:val="27"/>
  </w:num>
  <w:num w:numId="11">
    <w:abstractNumId w:val="25"/>
  </w:num>
  <w:num w:numId="12">
    <w:abstractNumId w:val="6"/>
  </w:num>
  <w:num w:numId="13">
    <w:abstractNumId w:val="16"/>
  </w:num>
  <w:num w:numId="14">
    <w:abstractNumId w:val="22"/>
  </w:num>
  <w:num w:numId="15">
    <w:abstractNumId w:val="7"/>
  </w:num>
  <w:num w:numId="16">
    <w:abstractNumId w:val="24"/>
  </w:num>
  <w:num w:numId="17">
    <w:abstractNumId w:val="14"/>
  </w:num>
  <w:num w:numId="18">
    <w:abstractNumId w:val="4"/>
  </w:num>
  <w:num w:numId="19">
    <w:abstractNumId w:val="21"/>
  </w:num>
  <w:num w:numId="20">
    <w:abstractNumId w:val="23"/>
  </w:num>
  <w:num w:numId="21">
    <w:abstractNumId w:val="0"/>
  </w:num>
  <w:num w:numId="22">
    <w:abstractNumId w:val="17"/>
  </w:num>
  <w:num w:numId="23">
    <w:abstractNumId w:val="5"/>
  </w:num>
  <w:num w:numId="24">
    <w:abstractNumId w:val="8"/>
  </w:num>
  <w:num w:numId="25">
    <w:abstractNumId w:val="10"/>
  </w:num>
  <w:num w:numId="26">
    <w:abstractNumId w:val="26"/>
  </w:num>
  <w:num w:numId="27">
    <w:abstractNumId w:val="2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  <w:lang w:val="en-US" w:eastAsia="zh-CN" w:bidi="ar-SA"/>
    </w:rPr>
  </w:style>
  <w:style w:type="paragraph" w:styleId="Heading1">
    <w:name w:val="heading 1"/>
    <w:basedOn w:val="Normal"/>
    <w:uiPriority w:val="1"/>
    <w:qFormat/>
    <w:pPr>
      <w:ind w:right="119"/>
      <w:jc w:val="center"/>
      <w:outlineLvl w:val="0"/>
    </w:pPr>
    <w:rPr>
      <w:rFonts w:ascii="微软雅黑" w:eastAsia="微软雅黑" w:hAnsi="微软雅黑" w:cs="微软雅黑"/>
      <w:b/>
      <w:bCs/>
      <w:sz w:val="32"/>
      <w:szCs w:val="32"/>
      <w:lang w:val="en-US" w:eastAsia="zh-CN" w:bidi="ar-SA"/>
    </w:rPr>
  </w:style>
  <w:style w:type="paragraph" w:styleId="Heading2">
    <w:name w:val="heading 2"/>
    <w:basedOn w:val="Normal"/>
    <w:uiPriority w:val="1"/>
    <w:qFormat/>
    <w:pPr>
      <w:ind w:left="718" w:hanging="420"/>
      <w:outlineLvl w:val="1"/>
    </w:pPr>
    <w:rPr>
      <w:rFonts w:ascii="微软雅黑" w:eastAsia="微软雅黑" w:hAnsi="微软雅黑" w:cs="微软雅黑"/>
      <w:b/>
      <w:bCs/>
      <w:sz w:val="24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129"/>
      <w:ind w:left="298"/>
    </w:pPr>
    <w:rPr>
      <w:rFonts w:ascii="宋体" w:eastAsia="宋体" w:hAnsi="宋体" w:cs="宋体"/>
      <w:sz w:val="24"/>
      <w:szCs w:val="24"/>
      <w:lang w:val="en-US" w:eastAsia="zh-CN" w:bidi="ar-SA"/>
    </w:rPr>
  </w:style>
  <w:style w:type="paragraph" w:styleId="TOC2">
    <w:name w:val="toc 2"/>
    <w:basedOn w:val="Normal"/>
    <w:uiPriority w:val="1"/>
    <w:qFormat/>
    <w:pPr>
      <w:spacing w:before="129"/>
      <w:ind w:left="1138" w:hanging="420"/>
    </w:pPr>
    <w:rPr>
      <w:rFonts w:ascii="宋体" w:eastAsia="宋体" w:hAnsi="宋体" w:cs="宋体"/>
      <w:sz w:val="24"/>
      <w:szCs w:val="24"/>
      <w:lang w:val="en-US" w:eastAsia="zh-CN" w:bidi="ar-SA"/>
    </w:r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24"/>
      <w:szCs w:val="24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spacing w:before="1"/>
      <w:ind w:left="1006" w:hanging="420"/>
    </w:pPr>
    <w:rPr>
      <w:rFonts w:ascii="宋体" w:eastAsia="宋体" w:hAnsi="宋体" w:cs="宋体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rPr>
      <w:rFonts w:ascii="宋体" w:eastAsia="宋体" w:hAnsi="宋体" w:cs="宋体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header" Target="header4.xml" /><Relationship Id="rId12" Type="http://schemas.openxmlformats.org/officeDocument/2006/relationships/footer" Target="footer5.xml" /><Relationship Id="rId13" Type="http://schemas.openxmlformats.org/officeDocument/2006/relationships/header" Target="header5.xml" /><Relationship Id="rId14" Type="http://schemas.openxmlformats.org/officeDocument/2006/relationships/footer" Target="footer6.xml" /><Relationship Id="rId15" Type="http://schemas.openxmlformats.org/officeDocument/2006/relationships/header" Target="header6.xml" /><Relationship Id="rId16" Type="http://schemas.openxmlformats.org/officeDocument/2006/relationships/footer" Target="footer7.xml" /><Relationship Id="rId17" Type="http://schemas.openxmlformats.org/officeDocument/2006/relationships/header" Target="header7.xml" /><Relationship Id="rId18" Type="http://schemas.openxmlformats.org/officeDocument/2006/relationships/footer" Target="footer8.xml" /><Relationship Id="rId19" Type="http://schemas.openxmlformats.org/officeDocument/2006/relationships/header" Target="header8.xml" /><Relationship Id="rId2" Type="http://schemas.openxmlformats.org/officeDocument/2006/relationships/webSettings" Target="webSettings.xml" /><Relationship Id="rId20" Type="http://schemas.openxmlformats.org/officeDocument/2006/relationships/footer" Target="footer9.xml" /><Relationship Id="rId21" Type="http://schemas.openxmlformats.org/officeDocument/2006/relationships/image" Target="media/image1.jpeg" /><Relationship Id="rId22" Type="http://schemas.openxmlformats.org/officeDocument/2006/relationships/image" Target="media/image2.jpeg" /><Relationship Id="rId23" Type="http://schemas.openxmlformats.org/officeDocument/2006/relationships/header" Target="header9.xml" /><Relationship Id="rId24" Type="http://schemas.openxmlformats.org/officeDocument/2006/relationships/footer" Target="footer10.xml" /><Relationship Id="rId25" Type="http://schemas.openxmlformats.org/officeDocument/2006/relationships/image" Target="media/image3.jpeg" /><Relationship Id="rId26" Type="http://schemas.openxmlformats.org/officeDocument/2006/relationships/header" Target="header10.xml" /><Relationship Id="rId27" Type="http://schemas.openxmlformats.org/officeDocument/2006/relationships/footer" Target="footer11.xml" /><Relationship Id="rId28" Type="http://schemas.openxmlformats.org/officeDocument/2006/relationships/image" Target="media/image4.png" /><Relationship Id="rId29" Type="http://schemas.openxmlformats.org/officeDocument/2006/relationships/header" Target="header11.xml" /><Relationship Id="rId3" Type="http://schemas.openxmlformats.org/officeDocument/2006/relationships/fontTable" Target="fontTable.xml" /><Relationship Id="rId30" Type="http://schemas.openxmlformats.org/officeDocument/2006/relationships/footer" Target="footer12.xml" /><Relationship Id="rId31" Type="http://schemas.openxmlformats.org/officeDocument/2006/relationships/image" Target="media/image5.jpeg" /><Relationship Id="rId32" Type="http://schemas.openxmlformats.org/officeDocument/2006/relationships/header" Target="header12.xml" /><Relationship Id="rId33" Type="http://schemas.openxmlformats.org/officeDocument/2006/relationships/footer" Target="footer13.xml" /><Relationship Id="rId34" Type="http://schemas.openxmlformats.org/officeDocument/2006/relationships/image" Target="media/image6.jpeg" /><Relationship Id="rId35" Type="http://schemas.openxmlformats.org/officeDocument/2006/relationships/header" Target="header13.xml" /><Relationship Id="rId36" Type="http://schemas.openxmlformats.org/officeDocument/2006/relationships/footer" Target="footer14.xml" /><Relationship Id="rId37" Type="http://schemas.openxmlformats.org/officeDocument/2006/relationships/hyperlink" Target="https://d.book118.com/178130011065006043" TargetMode="External" /><Relationship Id="rId38" Type="http://schemas.openxmlformats.org/officeDocument/2006/relationships/header" Target="header14.xml" /><Relationship Id="rId39" Type="http://schemas.openxmlformats.org/officeDocument/2006/relationships/footer" Target="footer15.xml" /><Relationship Id="rId4" Type="http://schemas.openxmlformats.org/officeDocument/2006/relationships/footer" Target="footer1.xml" /><Relationship Id="rId40" Type="http://schemas.openxmlformats.org/officeDocument/2006/relationships/theme" Target="theme/theme1.xml" /><Relationship Id="rId41" Type="http://schemas.openxmlformats.org/officeDocument/2006/relationships/numbering" Target="numbering.xml" /><Relationship Id="rId42" Type="http://schemas.openxmlformats.org/officeDocument/2006/relationships/styles" Target="styles.xml" /><Relationship Id="rId5" Type="http://schemas.openxmlformats.org/officeDocument/2006/relationships/header" Target="header1.xml" /><Relationship Id="rId6" Type="http://schemas.openxmlformats.org/officeDocument/2006/relationships/footer" Target="footer2.xml" /><Relationship Id="rId7" Type="http://schemas.openxmlformats.org/officeDocument/2006/relationships/header" Target="header2.xml" /><Relationship Id="rId8" Type="http://schemas.openxmlformats.org/officeDocument/2006/relationships/footer" Target="footer3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2024-03-01T15:38:00Z</dcterms:created>
  <dcterms:modified xsi:type="dcterms:W3CDTF">2024-03-01T15:38:00Z</dcterms:modified>
</cp:coreProperties>
</file>