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lang w:eastAsia="zh-CN"/>
        </w:rPr>
      </w:pPr>
      <w:bookmarkStart w:id="0" w:name="_GoBack"/>
      <w:bookmarkEnd w:id="0"/>
      <w:r>
        <w:rPr>
          <w:rFonts w:ascii="宋体" w:eastAsia="宋体" w:hAnsi="宋体" w:cs="宋体" w:hint="eastAsia"/>
          <w:outline w:val="0"/>
          <w:shadow w:val="0"/>
          <w:emboss w:val="0"/>
          <w:imprint w:val="0"/>
          <w:vanish w:val="0"/>
          <w:w w:val="100"/>
          <w:sz w:val="28"/>
          <w:szCs w:val="28"/>
          <w:u w:val="none"/>
          <w:lang w:eastAsia="zh-CN"/>
        </w:rPr>
        <w:t>银行柜员考试：建设银行柜员考试考试试题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1、多选 建设银行会计账簿由（）组成。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A、总帐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B、分户帐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C、明细账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D、流水帐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E、登记簿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2、判断题 当日营业终了普通柜员必须将业务印</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章随钱箱人库保管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3、多选 第五套人民币纸币采用的安全线有（）。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A、磁性缩微文字安全线；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B、明暗相间的安全线；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C、隐性彩色线条安全线；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D、全息磁性开窗安全线。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4、单选 千斤顶使用时应放平整，并在上下端垫以（），以防止千斤顶在受力时打滑。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A、坚韧的板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B、铁板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C、涂油的板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5、多选 个人定期存款包括（）等。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A、整存整取定期储蓄存款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B、教育储蓄存款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C、存本取息定期储蓄存款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D、整存零取定期储蓄存款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6、单选 发现假钞时，如果客户对钞票的真伪有疑问，（）个工作日内可携带假币收缴凭证到有关机构申请鉴定。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7、单选 单位定期存款起存金额为人民币（）。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pgSz w:w="11906" w:h="16838"/>
          <w:pgMar w:top="1440" w:right="1080" w:bottom="1440" w:left="1080" w:header="851" w:footer="992" w:gutter="0"/>
          <w:cols w:num="1" w:space="425"/>
          <w:docGrid w:type="lines" w:linePitch="312" w:charSpace="0"/>
        </w:sectPr>
      </w:pPr>
      <w:r>
        <w:rPr>
          <w:rFonts w:ascii="宋体" w:eastAsia="宋体" w:hAnsi="宋体" w:cs="宋体" w:hint="eastAsia"/>
          <w:outline w:val="0"/>
          <w:shadow w:val="0"/>
          <w:emboss w:val="0"/>
          <w:imprint w:val="0"/>
          <w:vanish w:val="0"/>
          <w:w w:val="100"/>
          <w:sz w:val="28"/>
          <w:szCs w:val="28"/>
          <w:u w:val="none"/>
        </w:rPr>
        <w:t>A.1000元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D.50000元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8、多选 目前，中国建设银行公布大额存款利率的外币币种包括（）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A、新加坡元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B、英镑、澳大利亚元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C、欧元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D、日元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E、港币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F、加拿大元、法郎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D, E, F</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9、单选 一卡一折，如果丢失其中的一个，下面的哪个说法正确？（）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A、一卡一折丢失其中的一个，另一个可以正常使用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B、一卡一折丢失其中的折，卡可以正常使用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C、一卡一折丢失其中的卡，折可以正常使用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D、一卡一折丢失其中的一个，卡折都不可以正常使用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10、多选 下列表述正确的是（）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A、柜员之间的现金调剂必须由有权人监交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B、现金付款坚持先记账后付款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C、营业终了尾箱实行寄库保管，网点不得留有现金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D、DCC系统采用指纹对柜员进行身份认证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11、单选 我行理财卡包括（）个系列的理财产品。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C.7</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12、多选 办理房地产开发贷款需具备的基本条件是（）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A、具备法人资格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B、实行独立核算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C、有立项批准文件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D、项目投资总额的40%自有资金投入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E、取得了“三证”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F、能够提供有效的贷款担保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2"/>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F</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13、单选 单位购买银行汇票申请书一次最多出售（），并在每联汇票申请书上加盖开户银行名章及存款人账号。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B、五张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C、十张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D、一本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14、判断题 办理业务时，普通柜员应双手接过客户的任何证件、现金或单据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15、单选 当客户对柜员收缴假币提出异议且经过耐心详细讲解后仍有异议时，应告知客户自收缴之日起三个工作日内持《假币收缴凭证》直接或通过我行收缴单位向（）提出书面鉴定申请。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A、人民银行当地分支机构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B、人民银行授权的当地鉴定机构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C、人民银行当地分支机构或人民银行授权的当地鉴定机构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D、上级主管部门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16、判断题 我行代销的分红型保险有保险、理财（投资）等多重功能。特别适合中长期投资。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17、单选 携带不超过等值（）美元的外币现钞出境的，无须申领外币出境许可证。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A、3000美元（含3000美元）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B、5000美元（含5000美元）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C、10000美元（含10000美元）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D、10000美元（不含10000美元）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18、判断题 现金收款必须坚持先记账后收款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19、判断题 客户需持有效身份证件办理，如为代理他人开户，需同时在开户凭条上登记代理人姓名、身份证件名称、号码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20、单选 工、农、中、建之间代理银行汇票查询手续费每笔按（）收取。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3"/>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21、单选 有权机关应当在冻结期满前办理续冻，逾期未办理续冻手续的，视为（）措施。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A.自动解除冻结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B.继续续冻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C.延长冻结期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D.其他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22、多选 基金是一种（）的理财产品。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A.收益率很高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B.收益率较高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C.风险很小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D.风险中等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23、多选 （）等银行内部使用的重要空白凭证不允许出售。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A、支票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B、银行汇票、存款开户证实书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C、银行承兑汇票、印鉴卡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D、商业承兑汇票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E、银行本票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F、汇票申请书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24、单选 柜面服务坚持“以（）为中心”的原则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A、业绩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D、建行利益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25、单选 因服务质量问题被新闻媒体曝光，严重影响建设银行声誉的重大客户投诉事件，经调查情况属实的，对相关责任人、网点负责人及其上级行服务主管部门负责人分别处以的罚款，情节严重的，对相关人员依据《中国建设银行工作人员违规行为处理办法》的有关规定给予纪律处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A、200至2000元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B、100至2000元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C、200至1000元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D、100至1000元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4"/>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26、单选 某支行受理一客户申请挂失两张支票，经审查符合挂失规定，票面金额分别为10000元、2000元，问应收手续费多少？（）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B、12元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C、15元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D、60元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27、单选 网上银行个人客户服务系统简易版和专业版的区别在于（）。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A.客户是否下载了个人证书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B.客户是否到签约柜台签约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C.客户是否可以做转账交易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D.客户是否定期交纳服务费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28、多选 重要单证要实行专人管理，做到（）管账，()管证。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A、记账员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B、复核员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C、单证专管员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D、会计人员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E、出纳人员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F、会计主管、综合员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29、单选 设置一米线的营业网点，应实行（）。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A、一米线一对一服务制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B、零距离服务制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C、一米线零距离服务制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D、面对面全程服务制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30、多选 下面关于柜面现金收款业务规定叙述正确的是（）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A、先收款后记账；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B、必须手工填制或使用计算机打印现金交款回单；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C、当面点清现金，一笔一清；不得将几笔款项混收；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D、清点票币时要看清票面，鉴别真伪及是否为现行流通的货币。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31、单选 内部帐余额查询的操作代码是（）。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A、7013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B、7014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C、7015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D、7016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5"/>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32、单选 教育储蓄存款的最高金额为（）。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33、单选 柜面服务场所应根据()配备必要的服务设施，为客户办理业务提供方便。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A、业务需要和客户需求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B、管理需要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C、网点规模需要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D、业务量需要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34、判断题 我行推荐的保险产品属于中长期投资。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35、单选 通知储蓄存款最低起存金额和最低支取金额均为（）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A.五百元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B.五千元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C.一万元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D.五万元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36、判断题 发现假钞客户要求时，可提醒或不提醒客户在指定机构可以验证假钞的真实性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37、单选 储蓄所一次领用其它重要单证，一般以本所（）天签发量为限。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C、十五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D、三十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38、多选 下列款项可以转账存入个人银行结算账户（）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A、工资、奖金收入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B、稿费、演出费等劳务收入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C、债券、期货、信托等投资的本金和收益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D、个人债权或产权转让收益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39、多选 下列属于普通柜员营业前准备的工作是（）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A、轧账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6"/>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B、双人清点封箱</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C、备齐营销资料和营业用非重空单证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D、与柜员主管双人开启钞箱并确认现金、重空和重要物品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40、单选 在以下义项中，属于“射”本义的是（）。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A.猜度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B.射出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C.追求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D.射箭</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E.比赛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41、多选 "利得盈"产品的优点有（）。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A.收益比同期定期存款高得多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B.代扣利息税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C.不代扣利息税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D.购买无手续费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42、单选 客户办理查询业务时，若发现非其单位财会人员或出纳人员要查询其单位存款时，你应该（）。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A、对客户说：你不能查，让你们单位会计来查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B、对客户说：这不是你能查询的账户，你为什么来查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C、马上给客户查询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D、对客户说：对不起，为了保护客户权益，按规定我不能为您查询，请您谅解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43、多选 目前我国收兑的外钞有（）。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A、欧元；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B、法郎；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C、澳大利亚元；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D、新加坡元；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E、韩元；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F、荷兰盾。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44、单选 个人借款本息偿还完毕，所签订《借款合同》自行终止。经办行在《借款合同》终止（）办理抵押登记注销手续，并将物权证明等退还给借款人。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A.三十日内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B.三十日后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C.三个月内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7"/>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D.三个月后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45、单选 办理协助冻结业务时，经办人在所提供材料审核无误后，应在协助冻结存款通知书回执联上写明情况并加盖（）交执法人员。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A.结算专用章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B.转讫章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C.业务用公章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D.票据受理章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46、单选 冻结单位或个人存款的期限最长为（）个月，期满后可以续冻。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C、9</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47、判断题 普通柜员对办理业务中发现的大额或可疑类交易应及时报告柜员主管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48、单选 现金差错率应控制在（）之内。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A.万分之五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B.万分之零点五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C.百万分之五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D.百万分之零点五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49、单选 目前建行开办的个人消费贷款业务中只允许（）办理贷款展期业务。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A.个人汽车消费贷款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B.个人住房装修贷款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C.国家助学贷款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D.小额存单质押贷款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50、判断题 "建行财富"人民币理财产品具有风险较低、收益较高的特点。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51、单选 办理业务时如有电话打来，必须办完业务后再接电话，缩短客户等候时间；如有特殊情况，必须先接电话的，须征得客户的同意；接听、拨打电话要长话短说、言简意赅，私人电话不超过（）分钟。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8"/>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52、单选 客户办理业务时，普通柜员应（）接过客户证件、现金或者单据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A、双手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B、单手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C、双手或单手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D、视情况而定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53、单选 中国境内居民，包括归侨，侨眷和港澳同胞的亲属存入外汇存款称（）存款。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A、甲种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B、乙种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C、丙种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D、现钞或现汇户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54、判断题 用机器复核假钞,要让客户观看并给客户耐心的解释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55、单选 下面关于单 位通知存款部分支取处理的叙述正确的是（）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A、通知存款部分支取，留存部分高于最低起存金额的（50万元），需重新填写《通知存款开户证实书》，从原支取日计算存期；留存部分低于最低起存金额的予以清户，按清户日挂牌公告的活期存款利率计息。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B、通知存款部分支取，留存部分高于最低起存金额的（50万元），需重新填写《通知存款开户证实书》，从原开户日计算存期；留存部分低于最低起存金额的予以清户，按开户日约定利率计息。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C、通知存款部分支取，留存部分高于最低起存金额的（50万元），需重新填写《通知存款开户证实书》，从原开户日计算存期；留存部分低于最低起存金额的予以清户，按清户日挂牌公告的活期存款利率计息。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D、通知存款部分支取，留存部分高于最低起存金额的（50万元），需重新填写《通知存款开户证实书》，从原开户日计算存期；留存部分低于最低起存金额的予以清户，按清户日挂牌公告的通知存款利率计息。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56、判断题 基金的收益较高、风险较低。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57、单选 下列属于普通柜员营业终的工作有（）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A、逐笔勾对流水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B、备齐营销资料和营业用非重空单证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C、查看现金和重空库存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9"/>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D、兑换零钞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58、单选 以下部门中最适宜使用建行重客系统的是（）。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A.证券公司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B.机器制造商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C.零售业主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D.出口贸易公司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59、单选 个人耐用消费品贷款额度为（），且最高不超过所购商品价格总额的（）。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A、3000元至5万元,80%；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B、1000元至2万元，80%；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C、3000元至5万元,70%；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D、1000元至2万元，70%。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60、单选 根据国家有关文件规定，实行个人存款帐户实名制的时间是（）。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A．1999年4月1日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B．2000年4月1日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C．1999年11月1日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D．2000年11月1日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61、判断题 无论个人业务顾问是否有空，普通柜员都不得自行完成销售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62、单选 普通柜员提供投诉后续服务后，需将问题解决情况和客户意见通过什么方式反馈给（）（）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A.个人业务顾问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B.大堂经理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C.被投诉柜员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D.柜员主管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63、单选 下列属于普通柜员营业中的工作有（）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A、逐笔勾对流水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B、双人清点封箱</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C、将客户投诉移交大堂经理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D、备齐营销资料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64、单选 网上银行个人客户需到（）办理网银签约业务。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A.开户储蓄网点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B.开户一级分行任一储蓄网点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0"/>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C.自助银行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D.建设银行任一储蓄网点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65、多选 1996年版100美元精制假钞的特点是（）。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A、钞纸颜色已接近真钞；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B、安全线有改进，在常光下已看不见棕色线条，但透视宽线条轮廓仍很清楚；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C、背面绿颜色油墨已接近真钞颜色；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D、纸质已经接近真钞。</w:t>
      </w:r>
    </w:p>
    <w:p>
      <w:pPr>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暂无解析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66、单选 储户办理零存整取定期储蓄存款，中途漏存一次，应在（）补存。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A、次月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B、存期结束前一个月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C、任何时候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D、当年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67、多选 根据存款期限的不同，外汇存款分为（）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A、外币活期存款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B、外币5天通知存款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C、外币约定存款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D、外币定期存款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68、单选 按人民银行统一规定,个人结算账户数量限制为（）。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C、99个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D、没有限制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69、单选 给客户打电话时，主动表明身份：（）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A、“您好，我是建设银行××支行(网点)××。”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B、“您好，我是××支行(网点)。”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C、“您好，我是建设银行××支行(网点)。”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D“您好，我是××。”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70、单选 通过电话银行办理“速汇通”，手续费（）折优惠。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A.7</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B.7.5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1"/>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D.8.5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71、单选 办理“速汇通” 汇款业务，汇款收费按实汇笔数收取,即：单笔汇款按金额的1%收取,最低（）元，最高（）元。。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B、1，50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D、2，50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E、不限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72、单选 下列哪种存款业务不需要签发存款开户证实书（）。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A、单位定期存款业务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B、协定存款业务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C、信用卡保证金存款业务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D、通知存款业务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73、单选 营业终了尾箱必须（）。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A.上锁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B.入柜保管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C.入库保管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D.入支行临时库保管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74、判断题 柜员在办理业务过程中，应随时捕捉并及时把握销售机会，发掘客户的潜在需求，推介我行的合适产品，然后将客户引导给柜员主管做后续服务。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75、多选 按照《中国人民银行残缺、污损人民币兑换管理办法》规定，残缺、污损人民币兑换分“全额”、“半额”两种情况。下面规定正确的是：（）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A、能辨别面额，票面剩余四分之三以上，其图案、文字能按原样连接的残缺、污损人民币，金融机构应向持有人按原面额全额兑换。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B、能辨别面额，票面剩余二分之一以上至四分之三以下，其图案、文字能按原样连接的残缺、污损人民币，金融机构应向持有人按原面额的一半兑换。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C、纸币呈正十字形缺少四分之一的，按原面额的一半兑换。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D、兑付额不足一分的，不予兑换；五分按半额兑换的，兑付二分。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76、单选 单位定期存款 允许提前支取（）次。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2"/>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77、单选 78、79、无论多么棘手、复杂的投诉，永远是分三步走：（）。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A、先控制情绪，再控制事态，后解决问题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B、先控制事态，再控制情绪，后解决问题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C、先调控情绪，再控制事态，后处理问题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D、先控制事态，再调控情绪，后解决问题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78、单选 我国（）规定，“国家保护公民的储蓄所有权”。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A．商业银行法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B．人民银行法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C．民法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D．宪法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79、单选 存款是指单位和个人存放到建设银行的货币资金，是建设银行的主要（）。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A.资产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B.负债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C.收入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D.支出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80、单选 特种存单每张签发最低金额和最高金额为人民币（）。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A、5万元和10万元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B、5万元和50万元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C、10万元和100万元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D、10万元和200万元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81、判断题 发现销售机会时，如果个人业务顾问没空，柜员自己或在主管指导下完成交易或转移到高级柜员完成交易。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82、单选 营业网点遇节假日变更营业时间，应提前（）对外张贴“营业时间变更通知”，以方便客户办理业务。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B、两天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C、三天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D、五天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3"/>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83、单选 银行协助扣划款项时，应当将扣划的存款直接划入有权机关指定的账户，有权机关要求提取现金的，银行（）。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A.应协助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B.应办理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C.征得同意可办理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D.不予协助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84、单选 支票的提示付款期限自出票日起（）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B、15日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85、单选 我行的代理行网络遍及全世界83个国家，与全球超过（）家代理行建立了代理行关系，资金清算速度快，业务自动化程度高，能为客户提供安全便利的汇款业务。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B、五百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C、一千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D、五千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E、一万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86、多选 客户向银行申请流动资金贷款必须符合下列条件：（）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A、借款人必须符合《贷款通则》的要求；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B、生产经营活动符合国家产业政策；外汇管理政策和银行的信贷政策；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C、生产经营正常，财务制度健全，资金使用合理；拥有法定资本金，有不少于正常流动资金周转需要量30%的营运资金;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D、生产经营正常，财务制度健全，资金使用合理；拥有法定资本金，有不少于正常流动资金周转需要量20%的营运资金。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87、单选 外币定期存款的起存金额为一般不低于人民币（）元的等值外币。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88、单选 由他人代为账户所有人办理业务时，代办人应在凭条的签名处签写（）的姓名。柜员应审核其签名是否与提交的身份证件相符。</w:t>
      </w:r>
      <w:r>
        <w:rPr>
          <w:rFonts w:ascii="宋体" w:eastAsia="宋体" w:hAnsi="宋体" w:cs="宋体" w:hint="eastAsia"/>
          <w:outline w:val="0"/>
          <w:shadow w:val="0"/>
          <w:emboss w:val="0"/>
          <w:imprint w:val="0"/>
          <w:vanish w:val="0"/>
          <w:w w:val="100"/>
          <w:sz w:val="28"/>
          <w:szCs w:val="28"/>
          <w:u w:val="none"/>
          <w:lang w:eastAsia="zh-CN"/>
        </w:rPr>
        <w:br/>
      </w:r>
      <w:r>
        <w:rPr>
          <w:rFonts w:ascii="宋体" w:eastAsia="宋体" w:hAnsi="宋体" w:cs="宋体" w:hint="eastAsia"/>
          <w:outline w:val="0"/>
          <w:shadow w:val="0"/>
          <w:emboss w:val="0"/>
          <w:imprint w:val="0"/>
          <w:vanish w:val="0"/>
          <w:w w:val="100"/>
          <w:sz w:val="28"/>
          <w:szCs w:val="28"/>
          <w:u w:val="none"/>
          <w:lang w:eastAsia="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https://d.book118.com/178131033135006036</w:t>
        </w:r>
      </w:hyperlink>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p>
    <w:sectPr>
      <w:type w:val="nextPage"/>
      <w:pgSz w:w="11906" w:h="16838"/>
      <w:pgMar w:top="1440" w:right="1080" w:bottom="1440" w:left="1080" w:header="851" w:footer="992" w:gutter="0"/>
      <w:pgNumType w:start="1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1199"/>
    <w:rsid w:val="002B1D86"/>
    <w:rsid w:val="00641199"/>
    <w:rsid w:val="03F50D3E"/>
    <w:rsid w:val="4DA52552"/>
    <w:rsid w:val="5E5E5292"/>
  </w:rsids>
  <w:docVars>
    <w:docVar w:name="commondata" w:val="eyJoZGlkIjoiMzIxODdiYzkyZWJiMzc1YmY5NThiYjgyMjcxMWRjMm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unhideWhenUsed="0" w:qFormat="1"/>
    <w:lsdException w:name="footer" w:semiHidden="0" w:uiPriority="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iPriority="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qFormat/>
    <w:pPr>
      <w:widowControl/>
      <w:spacing w:beforeAutospacing="1" w:afterAutospacing="1"/>
      <w:jc w:val="left"/>
      <w:outlineLvl w:val="0"/>
    </w:pPr>
    <w:rPr>
      <w:rFonts w:ascii="宋体" w:eastAsia="宋体" w:hAnsi="宋体" w:cs="Times New Roman" w:hint="eastAsia"/>
      <w:b/>
      <w:bCs/>
      <w:kern w:val="44"/>
      <w:sz w:val="48"/>
      <w:szCs w:val="48"/>
    </w:rPr>
  </w:style>
  <w:style w:type="paragraph" w:styleId="Heading2">
    <w:name w:val="heading 2"/>
    <w:basedOn w:val="Normal"/>
    <w:next w:val="Normal"/>
    <w:link w:val="2"/>
    <w:autoRedefine/>
    <w:semiHidden/>
    <w:unhideWhenUsed/>
    <w:qFormat/>
    <w:pPr>
      <w:widowControl/>
      <w:spacing w:beforeAutospacing="1" w:afterAutospacing="1"/>
      <w:jc w:val="left"/>
      <w:outlineLvl w:val="1"/>
    </w:pPr>
    <w:rPr>
      <w:rFonts w:ascii="宋体" w:eastAsia="宋体" w:hAnsi="宋体" w:cs="Times New Roman" w:hint="eastAsia"/>
      <w:b/>
      <w:bCs/>
      <w:kern w:val="0"/>
      <w:sz w:val="36"/>
      <w:szCs w:val="36"/>
    </w:rPr>
  </w:style>
  <w:style w:type="paragraph" w:styleId="Heading3">
    <w:name w:val="heading 3"/>
    <w:basedOn w:val="Normal"/>
    <w:next w:val="Normal"/>
    <w:link w:val="3"/>
    <w:semiHidden/>
    <w:unhideWhenUsed/>
    <w:qFormat/>
    <w:pPr>
      <w:widowControl/>
      <w:spacing w:beforeAutospacing="1" w:afterAutospacing="1"/>
      <w:jc w:val="left"/>
      <w:outlineLvl w:val="2"/>
    </w:pPr>
    <w:rPr>
      <w:rFonts w:ascii="宋体" w:eastAsia="宋体" w:hAnsi="宋体" w:cs="Times New Roman" w:hint="eastAsia"/>
      <w:b/>
      <w:bCs/>
      <w:kern w:val="0"/>
      <w:sz w:val="27"/>
      <w:szCs w:val="27"/>
    </w:rPr>
  </w:style>
  <w:style w:type="paragraph" w:styleId="Heading4">
    <w:name w:val="heading 4"/>
    <w:basedOn w:val="Normal"/>
    <w:next w:val="Normal"/>
    <w:link w:val="4"/>
    <w:semiHidden/>
    <w:unhideWhenUsed/>
    <w:qFormat/>
    <w:pPr>
      <w:widowControl/>
      <w:spacing w:beforeAutospacing="1" w:afterAutospacing="1"/>
      <w:jc w:val="left"/>
      <w:outlineLvl w:val="3"/>
    </w:pPr>
    <w:rPr>
      <w:rFonts w:ascii="宋体" w:eastAsia="宋体" w:hAnsi="宋体" w:cs="Times New Roman" w:hint="eastAsia"/>
      <w:b/>
      <w:bCs/>
      <w:kern w:val="0"/>
      <w:sz w:val="24"/>
      <w:szCs w:val="24"/>
    </w:rPr>
  </w:style>
  <w:style w:type="paragraph" w:styleId="Heading5">
    <w:name w:val="heading 5"/>
    <w:basedOn w:val="Normal"/>
    <w:next w:val="Normal"/>
    <w:link w:val="5"/>
    <w:autoRedefine/>
    <w:semiHidden/>
    <w:unhideWhenUsed/>
    <w:qFormat/>
    <w:pPr>
      <w:widowControl/>
      <w:spacing w:beforeAutospacing="1" w:afterAutospacing="1"/>
      <w:jc w:val="left"/>
      <w:outlineLvl w:val="4"/>
    </w:pPr>
    <w:rPr>
      <w:rFonts w:ascii="宋体" w:eastAsia="宋体" w:hAnsi="宋体" w:cs="Times New Roman" w:hint="eastAsia"/>
      <w:b/>
      <w:bCs/>
      <w:kern w:val="0"/>
      <w:sz w:val="20"/>
      <w:szCs w:val="20"/>
    </w:rPr>
  </w:style>
  <w:style w:type="paragraph" w:styleId="Heading6">
    <w:name w:val="heading 6"/>
    <w:basedOn w:val="Normal"/>
    <w:next w:val="Normal"/>
    <w:link w:val="6"/>
    <w:autoRedefine/>
    <w:semiHidden/>
    <w:unhideWhenUsed/>
    <w:qFormat/>
    <w:pPr>
      <w:widowControl/>
      <w:spacing w:beforeAutospacing="1" w:afterAutospacing="1"/>
      <w:jc w:val="left"/>
      <w:outlineLvl w:val="5"/>
    </w:pPr>
    <w:rPr>
      <w:rFonts w:ascii="宋体" w:eastAsia="宋体" w:hAnsi="宋体" w:cs="Times New Roman" w:hint="eastAsia"/>
      <w:b/>
      <w:bCs/>
      <w:kern w:val="0"/>
      <w:sz w:val="15"/>
      <w:szCs w:val="15"/>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a0"/>
    <w:autoRedefine/>
    <w:qFormat/>
    <w:pPr>
      <w:widowControl/>
      <w:tabs>
        <w:tab w:val="center" w:pos="4153"/>
        <w:tab w:val="right" w:pos="8306"/>
      </w:tabs>
      <w:snapToGrid w:val="0"/>
      <w:jc w:val="left"/>
    </w:pPr>
    <w:rPr>
      <w:rFonts w:asciiTheme="minorEastAsia" w:hAnsiTheme="minorEastAsia" w:cs="Times New Roman"/>
      <w:kern w:val="0"/>
      <w:sz w:val="18"/>
      <w:szCs w:val="18"/>
    </w:rPr>
  </w:style>
  <w:style w:type="paragraph" w:styleId="Header">
    <w:name w:val="header"/>
    <w:basedOn w:val="Normal"/>
    <w:link w:val="a"/>
    <w:autoRedefine/>
    <w:qFormat/>
    <w:pPr>
      <w:widowControl/>
      <w:tabs>
        <w:tab w:val="center" w:pos="4153"/>
        <w:tab w:val="right" w:pos="8306"/>
      </w:tabs>
      <w:snapToGrid w:val="0"/>
      <w:jc w:val="center"/>
    </w:pPr>
    <w:rPr>
      <w:rFonts w:asciiTheme="minorEastAsia" w:hAnsiTheme="minorEastAsia" w:cs="Times New Roman"/>
      <w:kern w:val="0"/>
      <w:sz w:val="18"/>
      <w:szCs w:val="18"/>
    </w:rPr>
  </w:style>
  <w:style w:type="paragraph" w:styleId="HTMLPreformatted">
    <w:name w:val="HTML Preformatted"/>
    <w:basedOn w:val="Normal"/>
    <w:link w:val="HTML"/>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paragraph" w:styleId="NormalWeb">
    <w:name w:val="Normal (Web)"/>
    <w:basedOn w:val="Normal"/>
    <w:autoRedefine/>
    <w:qFormat/>
    <w:pPr>
      <w:widowControl/>
      <w:spacing w:beforeAutospacing="1" w:afterAutospacing="1"/>
      <w:jc w:val="left"/>
    </w:pPr>
    <w:rPr>
      <w:rFonts w:asciiTheme="minorEastAsia" w:hAnsiTheme="minorEastAsia" w:cs="Times New Roman"/>
      <w:kern w:val="0"/>
      <w:sz w:val="24"/>
      <w:szCs w:val="24"/>
    </w:rPr>
  </w:style>
  <w:style w:type="character" w:styleId="Hyperlink">
    <w:name w:val="Hyperlink"/>
    <w:basedOn w:val="DefaultParagraphFont"/>
    <w:autoRedefine/>
    <w:qFormat/>
    <w:rPr>
      <w:color w:val="0000FF"/>
      <w:u w:val="single"/>
    </w:rPr>
  </w:style>
  <w:style w:type="character" w:customStyle="1" w:styleId="1">
    <w:name w:val="标题 1 字符"/>
    <w:basedOn w:val="DefaultParagraphFont"/>
    <w:link w:val="Heading1"/>
    <w:autoRedefine/>
    <w:qFormat/>
    <w:rPr>
      <w:rFonts w:ascii="宋体" w:eastAsia="宋体" w:hAnsi="宋体" w:cs="Times New Roman"/>
      <w:b/>
      <w:bCs/>
      <w:kern w:val="44"/>
      <w:sz w:val="48"/>
      <w:szCs w:val="48"/>
    </w:rPr>
  </w:style>
  <w:style w:type="character" w:customStyle="1" w:styleId="2">
    <w:name w:val="标题 2 字符"/>
    <w:basedOn w:val="DefaultParagraphFont"/>
    <w:link w:val="Heading2"/>
    <w:autoRedefine/>
    <w:semiHidden/>
    <w:qFormat/>
    <w:rPr>
      <w:rFonts w:ascii="宋体" w:eastAsia="宋体" w:hAnsi="宋体" w:cs="Times New Roman"/>
      <w:b/>
      <w:bCs/>
      <w:kern w:val="0"/>
      <w:sz w:val="36"/>
      <w:szCs w:val="36"/>
    </w:rPr>
  </w:style>
  <w:style w:type="character" w:customStyle="1" w:styleId="3">
    <w:name w:val="标题 3 字符"/>
    <w:basedOn w:val="DefaultParagraphFont"/>
    <w:link w:val="Heading3"/>
    <w:autoRedefine/>
    <w:semiHidden/>
    <w:qFormat/>
    <w:rPr>
      <w:rFonts w:ascii="宋体" w:eastAsia="宋体" w:hAnsi="宋体" w:cs="Times New Roman"/>
      <w:b/>
      <w:bCs/>
      <w:kern w:val="0"/>
      <w:sz w:val="27"/>
      <w:szCs w:val="27"/>
    </w:rPr>
  </w:style>
  <w:style w:type="character" w:customStyle="1" w:styleId="4">
    <w:name w:val="标题 4 字符"/>
    <w:basedOn w:val="DefaultParagraphFont"/>
    <w:link w:val="Heading4"/>
    <w:autoRedefine/>
    <w:semiHidden/>
    <w:qFormat/>
    <w:rPr>
      <w:rFonts w:ascii="宋体" w:eastAsia="宋体" w:hAnsi="宋体" w:cs="Times New Roman"/>
      <w:b/>
      <w:bCs/>
      <w:kern w:val="0"/>
      <w:sz w:val="24"/>
      <w:szCs w:val="24"/>
    </w:rPr>
  </w:style>
  <w:style w:type="character" w:customStyle="1" w:styleId="5">
    <w:name w:val="标题 5 字符"/>
    <w:basedOn w:val="DefaultParagraphFont"/>
    <w:link w:val="Heading5"/>
    <w:autoRedefine/>
    <w:semiHidden/>
    <w:qFormat/>
    <w:rPr>
      <w:rFonts w:ascii="宋体" w:eastAsia="宋体" w:hAnsi="宋体" w:cs="Times New Roman"/>
      <w:b/>
      <w:bCs/>
      <w:kern w:val="0"/>
      <w:sz w:val="20"/>
      <w:szCs w:val="20"/>
    </w:rPr>
  </w:style>
  <w:style w:type="character" w:customStyle="1" w:styleId="6">
    <w:name w:val="标题 6 字符"/>
    <w:basedOn w:val="DefaultParagraphFont"/>
    <w:link w:val="Heading6"/>
    <w:autoRedefine/>
    <w:semiHidden/>
    <w:qFormat/>
    <w:rPr>
      <w:rFonts w:ascii="宋体" w:eastAsia="宋体" w:hAnsi="宋体" w:cs="Times New Roman"/>
      <w:b/>
      <w:bCs/>
      <w:kern w:val="0"/>
      <w:sz w:val="15"/>
      <w:szCs w:val="15"/>
    </w:rPr>
  </w:style>
  <w:style w:type="character" w:customStyle="1" w:styleId="HTML">
    <w:name w:val="HTML 预设格式 字符"/>
    <w:basedOn w:val="DefaultParagraphFont"/>
    <w:link w:val="HTMLPreformatted"/>
    <w:autoRedefine/>
    <w:qFormat/>
    <w:rPr>
      <w:rFonts w:ascii="宋体" w:eastAsia="宋体" w:hAnsi="宋体" w:cs="Times New Roman"/>
      <w:kern w:val="0"/>
      <w:sz w:val="24"/>
      <w:szCs w:val="24"/>
    </w:rPr>
  </w:style>
  <w:style w:type="character" w:customStyle="1" w:styleId="a">
    <w:name w:val="页眉 字符"/>
    <w:basedOn w:val="DefaultParagraphFont"/>
    <w:link w:val="Header"/>
    <w:autoRedefine/>
    <w:qFormat/>
    <w:rPr>
      <w:rFonts w:asciiTheme="minorEastAsia" w:hAnsiTheme="minorEastAsia" w:cs="Times New Roman"/>
      <w:kern w:val="0"/>
      <w:sz w:val="18"/>
      <w:szCs w:val="18"/>
    </w:rPr>
  </w:style>
  <w:style w:type="character" w:customStyle="1" w:styleId="a0">
    <w:name w:val="页脚 字符"/>
    <w:basedOn w:val="DefaultParagraphFont"/>
    <w:link w:val="Footer"/>
    <w:autoRedefine/>
    <w:qFormat/>
    <w:rPr>
      <w:rFonts w:asciiTheme="minorEastAsia" w:hAnsiTheme="minorEastAsia"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7813103313500603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2692</Words>
  <Characters>15348</Characters>
  <Application>Microsoft Office Word</Application>
  <DocSecurity>0</DocSecurity>
  <Lines>127</Lines>
  <Paragraphs>36</Paragraphs>
  <ScaleCrop>false</ScaleCrop>
  <Company/>
  <LinksUpToDate>false</LinksUpToDate>
  <CharactersWithSpaces>18004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江南博哥</cp:lastModifiedBy>
  <cp:revision>1</cp:revision>
  <dcterms:created xsi:type="dcterms:W3CDTF">2024-02-06T00:26:00Z</dcterms:created>
  <dcterms:modified xsi:type="dcterms:W3CDTF">2024-02-20T01:03:19Z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7B6D82EF5FF9464EBF94814B8C40FC8A_13</vt:lpwstr>
  </property>
  <property fmtid="{D5CDD505-2E9C-101B-9397-08002B2CF9AE}" pid="3" name="KSOProductBuildVer">
    <vt:lpwstr>2052-12.1.0.16250</vt:lpwstr>
  </property>
</Properties>
</file>