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可伐微晶熔封玻璃项目规划设计方案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0" w:history="1">
        <w:r>
          <w:rPr>
            <w:rFonts w:ascii="仿宋" w:eastAsia="仿宋" w:hAnsi="仿宋" w:cs="仿宋" w:hint="eastAsia"/>
            <w:lang w:eastAsia="zh-CN"/>
          </w:rPr>
          <w:t>概论</w:t>
        </w:r>
        <w:r>
          <w:tab/>
        </w:r>
        <w:r>
          <w:fldChar w:fldCharType="begin"/>
        </w:r>
        <w:r>
          <w:instrText xml:space="preserve"> PAGEREF _Toc18290 \h </w:instrText>
        </w:r>
        <w:r>
          <w:fldChar w:fldCharType="separate"/>
        </w:r>
        <w:r>
          <w:t>3</w:t>
        </w:r>
        <w:r>
          <w:fldChar w:fldCharType="end"/>
        </w:r>
      </w:hyperlink>
    </w:p>
    <w:p>
      <w:pPr>
        <w:pStyle w:val="TOC1"/>
        <w:tabs>
          <w:tab w:val="right" w:leader="dot" w:pos="8306"/>
        </w:tabs>
      </w:pPr>
      <w:hyperlink w:anchor="_Toc23383" w:history="1">
        <w:r>
          <w:rPr>
            <w:rFonts w:ascii="仿宋" w:eastAsia="仿宋" w:hAnsi="仿宋" w:cs="仿宋" w:hint="eastAsia"/>
            <w:lang w:eastAsia="zh-CN"/>
          </w:rPr>
          <w:t>一、工艺说明</w:t>
        </w:r>
        <w:r>
          <w:tab/>
        </w:r>
        <w:r>
          <w:fldChar w:fldCharType="begin"/>
        </w:r>
        <w:r>
          <w:instrText xml:space="preserve"> PAGEREF _Toc23383 \h </w:instrText>
        </w:r>
        <w:r>
          <w:fldChar w:fldCharType="separate"/>
        </w:r>
        <w:r>
          <w:t>3</w:t>
        </w:r>
        <w:r>
          <w:fldChar w:fldCharType="end"/>
        </w:r>
      </w:hyperlink>
    </w:p>
    <w:p>
      <w:pPr>
        <w:pStyle w:val="TOC2"/>
        <w:tabs>
          <w:tab w:val="right" w:leader="dot" w:pos="8306"/>
        </w:tabs>
      </w:pPr>
      <w:hyperlink w:anchor="_Toc28205" w:history="1">
        <w:r>
          <w:rPr>
            <w:rFonts w:ascii="仿宋" w:eastAsia="仿宋" w:hAnsi="仿宋" w:cs="仿宋" w:hint="eastAsia"/>
            <w:lang w:eastAsia="zh-CN"/>
          </w:rPr>
          <w:t>(一)、技术管理特点</w:t>
        </w:r>
        <w:r>
          <w:tab/>
        </w:r>
        <w:r>
          <w:fldChar w:fldCharType="begin"/>
        </w:r>
        <w:r>
          <w:instrText xml:space="preserve"> PAGEREF _Toc28205 \h </w:instrText>
        </w:r>
        <w:r>
          <w:fldChar w:fldCharType="separate"/>
        </w:r>
        <w:r>
          <w:t>3</w:t>
        </w:r>
        <w:r>
          <w:fldChar w:fldCharType="end"/>
        </w:r>
      </w:hyperlink>
    </w:p>
    <w:p>
      <w:pPr>
        <w:pStyle w:val="TOC2"/>
        <w:tabs>
          <w:tab w:val="right" w:leader="dot" w:pos="8306"/>
        </w:tabs>
      </w:pPr>
      <w:hyperlink w:anchor="_Toc7051" w:history="1">
        <w:r>
          <w:rPr>
            <w:rFonts w:ascii="仿宋" w:eastAsia="仿宋" w:hAnsi="仿宋" w:cs="仿宋" w:hint="eastAsia"/>
            <w:lang w:eastAsia="zh-CN"/>
          </w:rPr>
          <w:t>(二)、可伐微晶熔封玻璃项目工艺技术设计方案</w:t>
        </w:r>
        <w:r>
          <w:tab/>
        </w:r>
        <w:r>
          <w:fldChar w:fldCharType="begin"/>
        </w:r>
        <w:r>
          <w:instrText xml:space="preserve"> PAGEREF _Toc7051 \h </w:instrText>
        </w:r>
        <w:r>
          <w:fldChar w:fldCharType="separate"/>
        </w:r>
        <w:r>
          <w:t>4</w:t>
        </w:r>
        <w:r>
          <w:fldChar w:fldCharType="end"/>
        </w:r>
      </w:hyperlink>
    </w:p>
    <w:p>
      <w:pPr>
        <w:pStyle w:val="TOC2"/>
        <w:tabs>
          <w:tab w:val="right" w:leader="dot" w:pos="8306"/>
        </w:tabs>
      </w:pPr>
      <w:hyperlink w:anchor="_Toc11651" w:history="1">
        <w:r>
          <w:rPr>
            <w:rFonts w:ascii="仿宋" w:eastAsia="仿宋" w:hAnsi="仿宋" w:cs="仿宋" w:hint="eastAsia"/>
            <w:lang w:eastAsia="zh-CN"/>
          </w:rPr>
          <w:t>(三)、设备选型方案</w:t>
        </w:r>
        <w:r>
          <w:tab/>
        </w:r>
        <w:r>
          <w:fldChar w:fldCharType="begin"/>
        </w:r>
        <w:r>
          <w:instrText xml:space="preserve"> PAGEREF _Toc11651 \h </w:instrText>
        </w:r>
        <w:r>
          <w:fldChar w:fldCharType="separate"/>
        </w:r>
        <w:r>
          <w:t>5</w:t>
        </w:r>
        <w:r>
          <w:fldChar w:fldCharType="end"/>
        </w:r>
      </w:hyperlink>
    </w:p>
    <w:p>
      <w:pPr>
        <w:pStyle w:val="TOC1"/>
        <w:tabs>
          <w:tab w:val="right" w:leader="dot" w:pos="8306"/>
        </w:tabs>
      </w:pPr>
      <w:hyperlink w:anchor="_Toc1619" w:history="1">
        <w:r>
          <w:rPr>
            <w:rFonts w:ascii="仿宋" w:eastAsia="仿宋" w:hAnsi="仿宋" w:cs="仿宋" w:hint="eastAsia"/>
            <w:lang w:eastAsia="zh-CN"/>
          </w:rPr>
          <w:t>二、市场分析、调研</w:t>
        </w:r>
        <w:r>
          <w:tab/>
        </w:r>
        <w:r>
          <w:fldChar w:fldCharType="begin"/>
        </w:r>
        <w:r>
          <w:instrText xml:space="preserve"> PAGEREF _Toc1619 \h </w:instrText>
        </w:r>
        <w:r>
          <w:fldChar w:fldCharType="separate"/>
        </w:r>
        <w:r>
          <w:t>7</w:t>
        </w:r>
        <w:r>
          <w:fldChar w:fldCharType="end"/>
        </w:r>
      </w:hyperlink>
    </w:p>
    <w:p>
      <w:pPr>
        <w:pStyle w:val="TOC2"/>
        <w:tabs>
          <w:tab w:val="right" w:leader="dot" w:pos="8306"/>
        </w:tabs>
      </w:pPr>
      <w:hyperlink w:anchor="_Toc30955" w:history="1">
        <w:r>
          <w:rPr>
            <w:rFonts w:ascii="仿宋" w:eastAsia="仿宋" w:hAnsi="仿宋" w:cs="仿宋" w:hint="eastAsia"/>
            <w:lang w:eastAsia="zh-CN"/>
          </w:rPr>
          <w:t>(一)、可伐微晶熔封玻璃行业分析</w:t>
        </w:r>
        <w:r>
          <w:tab/>
        </w:r>
        <w:r>
          <w:fldChar w:fldCharType="begin"/>
        </w:r>
        <w:r>
          <w:instrText xml:space="preserve"> PAGEREF _Toc30955 \h </w:instrText>
        </w:r>
        <w:r>
          <w:fldChar w:fldCharType="separate"/>
        </w:r>
        <w:r>
          <w:t>7</w:t>
        </w:r>
        <w:r>
          <w:fldChar w:fldCharType="end"/>
        </w:r>
      </w:hyperlink>
    </w:p>
    <w:p>
      <w:pPr>
        <w:pStyle w:val="TOC2"/>
        <w:tabs>
          <w:tab w:val="right" w:leader="dot" w:pos="8306"/>
        </w:tabs>
      </w:pPr>
      <w:hyperlink w:anchor="_Toc28288" w:history="1">
        <w:r>
          <w:rPr>
            <w:rFonts w:ascii="仿宋" w:eastAsia="仿宋" w:hAnsi="仿宋" w:cs="仿宋" w:hint="eastAsia"/>
            <w:lang w:eastAsia="zh-CN"/>
          </w:rPr>
          <w:t>(二)、可伐微晶熔封玻璃市场分析预测</w:t>
        </w:r>
        <w:r>
          <w:tab/>
        </w:r>
        <w:r>
          <w:fldChar w:fldCharType="begin"/>
        </w:r>
        <w:r>
          <w:instrText xml:space="preserve"> PAGEREF _Toc28288 \h </w:instrText>
        </w:r>
        <w:r>
          <w:fldChar w:fldCharType="separate"/>
        </w:r>
        <w:r>
          <w:t>8</w:t>
        </w:r>
        <w:r>
          <w:fldChar w:fldCharType="end"/>
        </w:r>
      </w:hyperlink>
    </w:p>
    <w:p>
      <w:pPr>
        <w:pStyle w:val="TOC1"/>
        <w:tabs>
          <w:tab w:val="right" w:leader="dot" w:pos="8306"/>
        </w:tabs>
      </w:pPr>
      <w:hyperlink w:anchor="_Toc6234" w:history="1">
        <w:r>
          <w:rPr>
            <w:rFonts w:ascii="仿宋" w:eastAsia="仿宋" w:hAnsi="仿宋" w:cs="仿宋" w:hint="eastAsia"/>
            <w:lang w:eastAsia="zh-CN"/>
          </w:rPr>
          <w:t>三、可伐微晶熔封玻璃项目可持续发展</w:t>
        </w:r>
        <w:r>
          <w:tab/>
        </w:r>
        <w:r>
          <w:fldChar w:fldCharType="begin"/>
        </w:r>
        <w:r>
          <w:instrText xml:space="preserve"> PAGEREF _Toc6234 \h </w:instrText>
        </w:r>
        <w:r>
          <w:fldChar w:fldCharType="separate"/>
        </w:r>
        <w:r>
          <w:t>8</w:t>
        </w:r>
        <w:r>
          <w:fldChar w:fldCharType="end"/>
        </w:r>
      </w:hyperlink>
    </w:p>
    <w:p>
      <w:pPr>
        <w:pStyle w:val="TOC2"/>
        <w:tabs>
          <w:tab w:val="right" w:leader="dot" w:pos="8306"/>
        </w:tabs>
      </w:pPr>
      <w:hyperlink w:anchor="_Toc25327" w:history="1">
        <w:r>
          <w:rPr>
            <w:rFonts w:ascii="仿宋" w:eastAsia="仿宋" w:hAnsi="仿宋" w:cs="仿宋" w:hint="eastAsia"/>
            <w:lang w:eastAsia="zh-CN"/>
          </w:rPr>
          <w:t>(一)、可持续战略与实践</w:t>
        </w:r>
        <w:r>
          <w:tab/>
        </w:r>
        <w:r>
          <w:fldChar w:fldCharType="begin"/>
        </w:r>
        <w:r>
          <w:instrText xml:space="preserve"> PAGEREF _Toc25327 \h </w:instrText>
        </w:r>
        <w:r>
          <w:fldChar w:fldCharType="separate"/>
        </w:r>
        <w:r>
          <w:t>8</w:t>
        </w:r>
        <w:r>
          <w:fldChar w:fldCharType="end"/>
        </w:r>
      </w:hyperlink>
    </w:p>
    <w:p>
      <w:pPr>
        <w:pStyle w:val="TOC2"/>
        <w:tabs>
          <w:tab w:val="right" w:leader="dot" w:pos="8306"/>
        </w:tabs>
      </w:pPr>
      <w:hyperlink w:anchor="_Toc13042" w:history="1">
        <w:r>
          <w:rPr>
            <w:rFonts w:ascii="仿宋" w:eastAsia="仿宋" w:hAnsi="仿宋" w:cs="仿宋" w:hint="eastAsia"/>
            <w:lang w:eastAsia="zh-CN"/>
          </w:rPr>
          <w:t>(二)、环保与社会责任</w:t>
        </w:r>
        <w:r>
          <w:tab/>
        </w:r>
        <w:r>
          <w:fldChar w:fldCharType="begin"/>
        </w:r>
        <w:r>
          <w:instrText xml:space="preserve"> PAGEREF _Toc13042 \h </w:instrText>
        </w:r>
        <w:r>
          <w:fldChar w:fldCharType="separate"/>
        </w:r>
        <w:r>
          <w:t>9</w:t>
        </w:r>
        <w:r>
          <w:fldChar w:fldCharType="end"/>
        </w:r>
      </w:hyperlink>
    </w:p>
    <w:p>
      <w:pPr>
        <w:pStyle w:val="TOC1"/>
        <w:tabs>
          <w:tab w:val="right" w:leader="dot" w:pos="8306"/>
        </w:tabs>
      </w:pPr>
      <w:hyperlink w:anchor="_Toc23313" w:history="1">
        <w:r>
          <w:rPr>
            <w:rFonts w:ascii="仿宋" w:eastAsia="仿宋" w:hAnsi="仿宋" w:cs="仿宋" w:hint="eastAsia"/>
            <w:lang w:eastAsia="zh-CN"/>
          </w:rPr>
          <w:t>四、可伐微晶熔封玻璃项目建设单位说明</w:t>
        </w:r>
        <w:r>
          <w:tab/>
        </w:r>
        <w:r>
          <w:fldChar w:fldCharType="begin"/>
        </w:r>
        <w:r>
          <w:instrText xml:space="preserve"> PAGEREF _Toc23313 \h </w:instrText>
        </w:r>
        <w:r>
          <w:fldChar w:fldCharType="separate"/>
        </w:r>
        <w:r>
          <w:t>10</w:t>
        </w:r>
        <w:r>
          <w:fldChar w:fldCharType="end"/>
        </w:r>
      </w:hyperlink>
    </w:p>
    <w:p>
      <w:pPr>
        <w:pStyle w:val="TOC2"/>
        <w:tabs>
          <w:tab w:val="right" w:leader="dot" w:pos="8306"/>
        </w:tabs>
      </w:pPr>
      <w:hyperlink w:anchor="_Toc25584" w:history="1">
        <w:r>
          <w:rPr>
            <w:rFonts w:ascii="仿宋" w:eastAsia="仿宋" w:hAnsi="仿宋" w:cs="仿宋" w:hint="eastAsia"/>
            <w:lang w:eastAsia="zh-CN"/>
          </w:rPr>
          <w:t>(一)、可伐微晶熔封玻璃项目承办单位基本情况</w:t>
        </w:r>
        <w:r>
          <w:tab/>
        </w:r>
        <w:r>
          <w:fldChar w:fldCharType="begin"/>
        </w:r>
        <w:r>
          <w:instrText xml:space="preserve"> PAGEREF _Toc25584 \h </w:instrText>
        </w:r>
        <w:r>
          <w:fldChar w:fldCharType="separate"/>
        </w:r>
        <w:r>
          <w:t>10</w:t>
        </w:r>
        <w:r>
          <w:fldChar w:fldCharType="end"/>
        </w:r>
      </w:hyperlink>
    </w:p>
    <w:p>
      <w:pPr>
        <w:pStyle w:val="TOC2"/>
        <w:tabs>
          <w:tab w:val="right" w:leader="dot" w:pos="8306"/>
        </w:tabs>
      </w:pPr>
      <w:hyperlink w:anchor="_Toc10382" w:history="1">
        <w:r>
          <w:rPr>
            <w:rFonts w:ascii="仿宋" w:eastAsia="仿宋" w:hAnsi="仿宋" w:cs="仿宋" w:hint="eastAsia"/>
            <w:lang w:eastAsia="zh-CN"/>
          </w:rPr>
          <w:t>(二)、公司经济效益分析</w:t>
        </w:r>
        <w:r>
          <w:tab/>
        </w:r>
        <w:r>
          <w:fldChar w:fldCharType="begin"/>
        </w:r>
        <w:r>
          <w:instrText xml:space="preserve"> PAGEREF _Toc10382 \h </w:instrText>
        </w:r>
        <w:r>
          <w:fldChar w:fldCharType="separate"/>
        </w:r>
        <w:r>
          <w:t>11</w:t>
        </w:r>
        <w:r>
          <w:fldChar w:fldCharType="end"/>
        </w:r>
      </w:hyperlink>
    </w:p>
    <w:p>
      <w:pPr>
        <w:pStyle w:val="TOC1"/>
        <w:tabs>
          <w:tab w:val="right" w:leader="dot" w:pos="8306"/>
        </w:tabs>
      </w:pPr>
      <w:hyperlink w:anchor="_Toc21554" w:history="1">
        <w:r>
          <w:rPr>
            <w:rFonts w:ascii="仿宋" w:eastAsia="仿宋" w:hAnsi="仿宋" w:cs="仿宋" w:hint="eastAsia"/>
            <w:lang w:eastAsia="zh-CN"/>
          </w:rPr>
          <w:t>五、可伐微晶熔封玻璃项目土建工程</w:t>
        </w:r>
        <w:r>
          <w:tab/>
        </w:r>
        <w:r>
          <w:fldChar w:fldCharType="begin"/>
        </w:r>
        <w:r>
          <w:instrText xml:space="preserve"> PAGEREF _Toc21554 \h </w:instrText>
        </w:r>
        <w:r>
          <w:fldChar w:fldCharType="separate"/>
        </w:r>
        <w:r>
          <w:t>12</w:t>
        </w:r>
        <w:r>
          <w:fldChar w:fldCharType="end"/>
        </w:r>
      </w:hyperlink>
    </w:p>
    <w:p>
      <w:pPr>
        <w:pStyle w:val="TOC2"/>
        <w:tabs>
          <w:tab w:val="right" w:leader="dot" w:pos="8306"/>
        </w:tabs>
      </w:pPr>
      <w:hyperlink w:anchor="_Toc24385" w:history="1">
        <w:r>
          <w:rPr>
            <w:rFonts w:ascii="仿宋" w:eastAsia="仿宋" w:hAnsi="仿宋" w:cs="仿宋" w:hint="eastAsia"/>
            <w:lang w:eastAsia="zh-CN"/>
          </w:rPr>
          <w:t>(一)、建筑工程设计原则</w:t>
        </w:r>
        <w:r>
          <w:tab/>
        </w:r>
        <w:r>
          <w:fldChar w:fldCharType="begin"/>
        </w:r>
        <w:r>
          <w:instrText xml:space="preserve"> PAGEREF _Toc24385 \h </w:instrText>
        </w:r>
        <w:r>
          <w:fldChar w:fldCharType="separate"/>
        </w:r>
        <w:r>
          <w:t>12</w:t>
        </w:r>
        <w:r>
          <w:fldChar w:fldCharType="end"/>
        </w:r>
      </w:hyperlink>
    </w:p>
    <w:p>
      <w:pPr>
        <w:pStyle w:val="TOC2"/>
        <w:tabs>
          <w:tab w:val="right" w:leader="dot" w:pos="8306"/>
        </w:tabs>
      </w:pPr>
      <w:hyperlink w:anchor="_Toc25808" w:history="1">
        <w:r>
          <w:rPr>
            <w:rFonts w:ascii="仿宋" w:eastAsia="仿宋" w:hAnsi="仿宋" w:cs="仿宋" w:hint="eastAsia"/>
            <w:lang w:eastAsia="zh-CN"/>
          </w:rPr>
          <w:t>(二)、土建工程设计年限及安全等级</w:t>
        </w:r>
        <w:r>
          <w:tab/>
        </w:r>
        <w:r>
          <w:fldChar w:fldCharType="begin"/>
        </w:r>
        <w:r>
          <w:instrText xml:space="preserve"> PAGEREF _Toc25808 \h </w:instrText>
        </w:r>
        <w:r>
          <w:fldChar w:fldCharType="separate"/>
        </w:r>
        <w:r>
          <w:t>13</w:t>
        </w:r>
        <w:r>
          <w:fldChar w:fldCharType="end"/>
        </w:r>
      </w:hyperlink>
    </w:p>
    <w:p>
      <w:pPr>
        <w:pStyle w:val="TOC2"/>
        <w:tabs>
          <w:tab w:val="right" w:leader="dot" w:pos="8306"/>
        </w:tabs>
      </w:pPr>
      <w:hyperlink w:anchor="_Toc11747" w:history="1">
        <w:r>
          <w:rPr>
            <w:rFonts w:ascii="仿宋" w:eastAsia="仿宋" w:hAnsi="仿宋" w:cs="仿宋" w:hint="eastAsia"/>
            <w:lang w:eastAsia="zh-CN"/>
          </w:rPr>
          <w:t>(三)、建筑工程设计总体要求</w:t>
        </w:r>
        <w:r>
          <w:tab/>
        </w:r>
        <w:r>
          <w:fldChar w:fldCharType="begin"/>
        </w:r>
        <w:r>
          <w:instrText xml:space="preserve"> PAGEREF _Toc11747 \h </w:instrText>
        </w:r>
        <w:r>
          <w:fldChar w:fldCharType="separate"/>
        </w:r>
        <w:r>
          <w:t>14</w:t>
        </w:r>
        <w:r>
          <w:fldChar w:fldCharType="end"/>
        </w:r>
      </w:hyperlink>
    </w:p>
    <w:p>
      <w:pPr>
        <w:pStyle w:val="TOC2"/>
        <w:tabs>
          <w:tab w:val="right" w:leader="dot" w:pos="8306"/>
        </w:tabs>
      </w:pPr>
      <w:hyperlink w:anchor="_Toc7066" w:history="1">
        <w:r>
          <w:rPr>
            <w:rFonts w:ascii="仿宋" w:eastAsia="仿宋" w:hAnsi="仿宋" w:cs="仿宋" w:hint="eastAsia"/>
            <w:lang w:eastAsia="zh-CN"/>
          </w:rPr>
          <w:t>(四)、土建工程建设指标</w:t>
        </w:r>
        <w:r>
          <w:tab/>
        </w:r>
        <w:r>
          <w:fldChar w:fldCharType="begin"/>
        </w:r>
        <w:r>
          <w:instrText xml:space="preserve"> PAGEREF _Toc7066 \h </w:instrText>
        </w:r>
        <w:r>
          <w:fldChar w:fldCharType="separate"/>
        </w:r>
        <w:r>
          <w:t>15</w:t>
        </w:r>
        <w:r>
          <w:fldChar w:fldCharType="end"/>
        </w:r>
      </w:hyperlink>
    </w:p>
    <w:p>
      <w:pPr>
        <w:pStyle w:val="TOC1"/>
        <w:tabs>
          <w:tab w:val="right" w:leader="dot" w:pos="8306"/>
        </w:tabs>
      </w:pPr>
      <w:hyperlink w:anchor="_Toc13585" w:history="1">
        <w:r>
          <w:rPr>
            <w:rFonts w:ascii="仿宋" w:eastAsia="仿宋" w:hAnsi="仿宋" w:cs="仿宋" w:hint="eastAsia"/>
            <w:lang w:eastAsia="zh-CN"/>
          </w:rPr>
          <w:t>六、可伐微晶熔封玻璃项目概论</w:t>
        </w:r>
        <w:r>
          <w:tab/>
        </w:r>
        <w:r>
          <w:fldChar w:fldCharType="begin"/>
        </w:r>
        <w:r>
          <w:instrText xml:space="preserve"> PAGEREF _Toc13585 \h </w:instrText>
        </w:r>
        <w:r>
          <w:fldChar w:fldCharType="separate"/>
        </w:r>
        <w:r>
          <w:t>15</w:t>
        </w:r>
        <w:r>
          <w:fldChar w:fldCharType="end"/>
        </w:r>
      </w:hyperlink>
    </w:p>
    <w:p>
      <w:pPr>
        <w:pStyle w:val="TOC2"/>
        <w:tabs>
          <w:tab w:val="right" w:leader="dot" w:pos="8306"/>
        </w:tabs>
      </w:pPr>
      <w:hyperlink w:anchor="_Toc18563" w:history="1">
        <w:r>
          <w:rPr>
            <w:rFonts w:ascii="仿宋" w:eastAsia="仿宋" w:hAnsi="仿宋" w:cs="仿宋" w:hint="eastAsia"/>
            <w:lang w:eastAsia="zh-CN"/>
          </w:rPr>
          <w:t>(一)、可伐微晶熔封玻璃项目概况</w:t>
        </w:r>
        <w:r>
          <w:tab/>
        </w:r>
        <w:r>
          <w:fldChar w:fldCharType="begin"/>
        </w:r>
        <w:r>
          <w:instrText xml:space="preserve"> PAGEREF _Toc18563 \h </w:instrText>
        </w:r>
        <w:r>
          <w:fldChar w:fldCharType="separate"/>
        </w:r>
        <w:r>
          <w:t>15</w:t>
        </w:r>
        <w:r>
          <w:fldChar w:fldCharType="end"/>
        </w:r>
      </w:hyperlink>
    </w:p>
    <w:p>
      <w:pPr>
        <w:pStyle w:val="TOC2"/>
        <w:tabs>
          <w:tab w:val="right" w:leader="dot" w:pos="8306"/>
        </w:tabs>
      </w:pPr>
      <w:hyperlink w:anchor="_Toc6045" w:history="1">
        <w:r>
          <w:rPr>
            <w:rFonts w:ascii="仿宋" w:eastAsia="仿宋" w:hAnsi="仿宋" w:cs="仿宋" w:hint="eastAsia"/>
            <w:lang w:eastAsia="zh-CN"/>
          </w:rPr>
          <w:t>(二)、可伐微晶熔封玻璃项目目标</w:t>
        </w:r>
        <w:r>
          <w:tab/>
        </w:r>
        <w:r>
          <w:fldChar w:fldCharType="begin"/>
        </w:r>
        <w:r>
          <w:instrText xml:space="preserve"> PAGEREF _Toc6045 \h </w:instrText>
        </w:r>
        <w:r>
          <w:fldChar w:fldCharType="separate"/>
        </w:r>
        <w:r>
          <w:t>18</w:t>
        </w:r>
        <w:r>
          <w:fldChar w:fldCharType="end"/>
        </w:r>
      </w:hyperlink>
    </w:p>
    <w:p>
      <w:pPr>
        <w:pStyle w:val="TOC2"/>
        <w:tabs>
          <w:tab w:val="right" w:leader="dot" w:pos="8306"/>
        </w:tabs>
      </w:pPr>
      <w:hyperlink w:anchor="_Toc21295" w:history="1">
        <w:r>
          <w:rPr>
            <w:rFonts w:ascii="仿宋" w:eastAsia="仿宋" w:hAnsi="仿宋" w:cs="仿宋" w:hint="eastAsia"/>
            <w:lang w:eastAsia="zh-CN"/>
          </w:rPr>
          <w:t>(三)、可伐微晶熔封玻璃项目提出的理由</w:t>
        </w:r>
        <w:r>
          <w:tab/>
        </w:r>
        <w:r>
          <w:fldChar w:fldCharType="begin"/>
        </w:r>
        <w:r>
          <w:instrText xml:space="preserve"> PAGEREF _Toc21295 \h </w:instrText>
        </w:r>
        <w:r>
          <w:fldChar w:fldCharType="separate"/>
        </w:r>
        <w:r>
          <w:t>18</w:t>
        </w:r>
        <w:r>
          <w:fldChar w:fldCharType="end"/>
        </w:r>
      </w:hyperlink>
    </w:p>
    <w:p>
      <w:pPr>
        <w:pStyle w:val="TOC2"/>
        <w:tabs>
          <w:tab w:val="right" w:leader="dot" w:pos="8306"/>
        </w:tabs>
      </w:pPr>
      <w:hyperlink w:anchor="_Toc5703" w:history="1">
        <w:r>
          <w:rPr>
            <w:rFonts w:ascii="仿宋" w:eastAsia="仿宋" w:hAnsi="仿宋" w:cs="仿宋" w:hint="eastAsia"/>
            <w:lang w:eastAsia="zh-CN"/>
          </w:rPr>
          <w:t>(四)、可伐微晶熔封玻璃项目意义</w:t>
        </w:r>
        <w:r>
          <w:tab/>
        </w:r>
        <w:r>
          <w:fldChar w:fldCharType="begin"/>
        </w:r>
        <w:r>
          <w:instrText xml:space="preserve"> PAGEREF _Toc5703 \h </w:instrText>
        </w:r>
        <w:r>
          <w:fldChar w:fldCharType="separate"/>
        </w:r>
        <w:r>
          <w:t>20</w:t>
        </w:r>
        <w:r>
          <w:fldChar w:fldCharType="end"/>
        </w:r>
      </w:hyperlink>
    </w:p>
    <w:p>
      <w:pPr>
        <w:pStyle w:val="TOC2"/>
        <w:tabs>
          <w:tab w:val="right" w:leader="dot" w:pos="8306"/>
        </w:tabs>
      </w:pPr>
      <w:hyperlink w:anchor="_Toc23115" w:history="1">
        <w:r>
          <w:rPr>
            <w:rFonts w:ascii="仿宋" w:eastAsia="仿宋" w:hAnsi="仿宋" w:cs="仿宋" w:hint="eastAsia"/>
            <w:lang w:eastAsia="zh-CN"/>
          </w:rPr>
          <w:t>(五)、可伐微晶熔封玻璃项目背景</w:t>
        </w:r>
        <w:r>
          <w:tab/>
        </w:r>
        <w:r>
          <w:fldChar w:fldCharType="begin"/>
        </w:r>
        <w:r>
          <w:instrText xml:space="preserve"> PAGEREF _Toc23115 \h </w:instrText>
        </w:r>
        <w:r>
          <w:fldChar w:fldCharType="separate"/>
        </w:r>
        <w:r>
          <w:t>21</w:t>
        </w:r>
        <w:r>
          <w:fldChar w:fldCharType="end"/>
        </w:r>
      </w:hyperlink>
    </w:p>
    <w:p>
      <w:pPr>
        <w:pStyle w:val="TOC1"/>
        <w:tabs>
          <w:tab w:val="right" w:leader="dot" w:pos="8306"/>
        </w:tabs>
      </w:pPr>
      <w:hyperlink w:anchor="_Toc23114" w:history="1">
        <w:r>
          <w:rPr>
            <w:rFonts w:ascii="仿宋" w:eastAsia="仿宋" w:hAnsi="仿宋" w:cs="仿宋" w:hint="eastAsia"/>
            <w:lang w:eastAsia="zh-CN"/>
          </w:rPr>
          <w:t>七、可伐微晶熔封玻璃项目经营效益</w:t>
        </w:r>
        <w:r>
          <w:tab/>
        </w:r>
        <w:r>
          <w:fldChar w:fldCharType="begin"/>
        </w:r>
        <w:r>
          <w:instrText xml:space="preserve"> PAGEREF _Toc23114 \h </w:instrText>
        </w:r>
        <w:r>
          <w:fldChar w:fldCharType="separate"/>
        </w:r>
        <w:r>
          <w:t>22</w:t>
        </w:r>
        <w:r>
          <w:fldChar w:fldCharType="end"/>
        </w:r>
      </w:hyperlink>
    </w:p>
    <w:p>
      <w:pPr>
        <w:pStyle w:val="TOC2"/>
        <w:tabs>
          <w:tab w:val="right" w:leader="dot" w:pos="8306"/>
        </w:tabs>
      </w:pPr>
      <w:hyperlink w:anchor="_Toc23131" w:history="1">
        <w:r>
          <w:rPr>
            <w:rFonts w:ascii="仿宋" w:eastAsia="仿宋" w:hAnsi="仿宋" w:cs="仿宋" w:hint="eastAsia"/>
            <w:lang w:eastAsia="zh-CN"/>
          </w:rPr>
          <w:t>(一)、经济评价财务测算</w:t>
        </w:r>
        <w:r>
          <w:tab/>
        </w:r>
        <w:r>
          <w:fldChar w:fldCharType="begin"/>
        </w:r>
        <w:r>
          <w:instrText xml:space="preserve"> PAGEREF _Toc23131 \h </w:instrText>
        </w:r>
        <w:r>
          <w:fldChar w:fldCharType="separate"/>
        </w:r>
        <w:r>
          <w:t>22</w:t>
        </w:r>
        <w:r>
          <w:fldChar w:fldCharType="end"/>
        </w:r>
      </w:hyperlink>
    </w:p>
    <w:p>
      <w:pPr>
        <w:pStyle w:val="TOC2"/>
        <w:tabs>
          <w:tab w:val="right" w:leader="dot" w:pos="8306"/>
        </w:tabs>
      </w:pPr>
      <w:hyperlink w:anchor="_Toc28014" w:history="1">
        <w:r>
          <w:rPr>
            <w:rFonts w:ascii="仿宋" w:eastAsia="仿宋" w:hAnsi="仿宋" w:cs="仿宋" w:hint="eastAsia"/>
            <w:lang w:eastAsia="zh-CN"/>
          </w:rPr>
          <w:t>(二)、可伐微晶熔封玻璃项目盈利能力分析</w:t>
        </w:r>
        <w:r>
          <w:tab/>
        </w:r>
        <w:r>
          <w:fldChar w:fldCharType="begin"/>
        </w:r>
        <w:r>
          <w:instrText xml:space="preserve"> PAGEREF _Toc28014 \h </w:instrText>
        </w:r>
        <w:r>
          <w:fldChar w:fldCharType="separate"/>
        </w:r>
        <w:r>
          <w:t>23</w:t>
        </w:r>
        <w:r>
          <w:fldChar w:fldCharType="end"/>
        </w:r>
      </w:hyperlink>
    </w:p>
    <w:p>
      <w:pPr>
        <w:pStyle w:val="TOC1"/>
        <w:tabs>
          <w:tab w:val="right" w:leader="dot" w:pos="8306"/>
        </w:tabs>
      </w:pPr>
      <w:hyperlink w:anchor="_Toc20" w:history="1">
        <w:r>
          <w:rPr>
            <w:rFonts w:ascii="仿宋" w:eastAsia="仿宋" w:hAnsi="仿宋" w:cs="仿宋" w:hint="eastAsia"/>
            <w:lang w:eastAsia="zh-CN"/>
          </w:rPr>
          <w:t>八、可伐微晶熔封玻璃项目财务管理</w:t>
        </w:r>
        <w:r>
          <w:tab/>
        </w:r>
        <w:r>
          <w:fldChar w:fldCharType="begin"/>
        </w:r>
        <w:r>
          <w:instrText xml:space="preserve"> PAGEREF _Toc20 \h </w:instrText>
        </w:r>
        <w:r>
          <w:fldChar w:fldCharType="separate"/>
        </w:r>
        <w:r>
          <w:t>24</w:t>
        </w:r>
        <w:r>
          <w:fldChar w:fldCharType="end"/>
        </w:r>
      </w:hyperlink>
    </w:p>
    <w:p>
      <w:pPr>
        <w:pStyle w:val="TOC2"/>
        <w:tabs>
          <w:tab w:val="right" w:leader="dot" w:pos="8306"/>
        </w:tabs>
      </w:pPr>
      <w:hyperlink w:anchor="_Toc4981" w:history="1">
        <w:r>
          <w:rPr>
            <w:rFonts w:ascii="仿宋" w:eastAsia="仿宋" w:hAnsi="仿宋" w:cs="仿宋" w:hint="eastAsia"/>
            <w:lang w:eastAsia="zh-CN"/>
          </w:rPr>
          <w:t>(一)、资金需求大</w:t>
        </w:r>
        <w:r>
          <w:tab/>
        </w:r>
        <w:r>
          <w:fldChar w:fldCharType="begin"/>
        </w:r>
        <w:r>
          <w:instrText xml:space="preserve"> PAGEREF _Toc4981 \h </w:instrText>
        </w:r>
        <w:r>
          <w:fldChar w:fldCharType="separate"/>
        </w:r>
        <w:r>
          <w:t>24</w:t>
        </w:r>
        <w:r>
          <w:fldChar w:fldCharType="end"/>
        </w:r>
      </w:hyperlink>
    </w:p>
    <w:p>
      <w:pPr>
        <w:pStyle w:val="TOC2"/>
        <w:tabs>
          <w:tab w:val="right" w:leader="dot" w:pos="8306"/>
        </w:tabs>
      </w:pPr>
      <w:hyperlink w:anchor="_Toc10887" w:history="1">
        <w:r>
          <w:rPr>
            <w:rFonts w:ascii="仿宋" w:eastAsia="仿宋" w:hAnsi="仿宋" w:cs="仿宋" w:hint="eastAsia"/>
            <w:lang w:eastAsia="zh-CN"/>
          </w:rPr>
          <w:t>(二)、研发周期长</w:t>
        </w:r>
        <w:r>
          <w:tab/>
        </w:r>
        <w:r>
          <w:fldChar w:fldCharType="begin"/>
        </w:r>
        <w:r>
          <w:instrText xml:space="preserve"> PAGEREF _Toc10887 \h </w:instrText>
        </w:r>
        <w:r>
          <w:fldChar w:fldCharType="separate"/>
        </w:r>
        <w:r>
          <w:t>25</w:t>
        </w:r>
        <w:r>
          <w:fldChar w:fldCharType="end"/>
        </w:r>
      </w:hyperlink>
    </w:p>
    <w:p>
      <w:pPr>
        <w:pStyle w:val="TOC2"/>
        <w:tabs>
          <w:tab w:val="right" w:leader="dot" w:pos="8306"/>
        </w:tabs>
      </w:pPr>
      <w:hyperlink w:anchor="_Toc6174" w:history="1">
        <w:r>
          <w:rPr>
            <w:rFonts w:ascii="仿宋" w:eastAsia="仿宋" w:hAnsi="仿宋" w:cs="仿宋" w:hint="eastAsia"/>
            <w:lang w:eastAsia="zh-CN"/>
          </w:rPr>
          <w:t>(三)、市场风险大</w:t>
        </w:r>
        <w:r>
          <w:tab/>
        </w:r>
        <w:r>
          <w:fldChar w:fldCharType="begin"/>
        </w:r>
        <w:r>
          <w:instrText xml:space="preserve"> PAGEREF _Toc6174 \h </w:instrText>
        </w:r>
        <w:r>
          <w:fldChar w:fldCharType="separate"/>
        </w:r>
        <w:r>
          <w:t>27</w:t>
        </w:r>
        <w:r>
          <w:fldChar w:fldCharType="end"/>
        </w:r>
      </w:hyperlink>
    </w:p>
    <w:p>
      <w:pPr>
        <w:pStyle w:val="TOC2"/>
        <w:tabs>
          <w:tab w:val="right" w:leader="dot" w:pos="8306"/>
        </w:tabs>
      </w:pPr>
      <w:hyperlink w:anchor="_Toc935" w:history="1">
        <w:r>
          <w:rPr>
            <w:rFonts w:ascii="仿宋" w:eastAsia="仿宋" w:hAnsi="仿宋" w:cs="仿宋" w:hint="eastAsia"/>
            <w:lang w:eastAsia="zh-CN"/>
          </w:rPr>
          <w:t>(四)、利润率高</w:t>
        </w:r>
        <w:r>
          <w:tab/>
        </w:r>
        <w:r>
          <w:fldChar w:fldCharType="begin"/>
        </w:r>
        <w:r>
          <w:instrText xml:space="preserve"> PAGEREF _Toc935 \h </w:instrText>
        </w:r>
        <w:r>
          <w:fldChar w:fldCharType="separate"/>
        </w:r>
        <w:r>
          <w:t>29</w:t>
        </w:r>
        <w:r>
          <w:fldChar w:fldCharType="end"/>
        </w:r>
      </w:hyperlink>
    </w:p>
    <w:p>
      <w:pPr>
        <w:pStyle w:val="TOC1"/>
        <w:tabs>
          <w:tab w:val="right" w:leader="dot" w:pos="8306"/>
        </w:tabs>
      </w:pPr>
      <w:hyperlink w:anchor="_Toc32274" w:history="1">
        <w:r>
          <w:rPr>
            <w:rFonts w:ascii="仿宋" w:eastAsia="仿宋" w:hAnsi="仿宋" w:cs="仿宋" w:hint="eastAsia"/>
            <w:lang w:eastAsia="zh-CN"/>
          </w:rPr>
          <w:t>九、可伐微晶熔封玻璃项目风险管理</w:t>
        </w:r>
        <w:r>
          <w:tab/>
        </w:r>
        <w:r>
          <w:fldChar w:fldCharType="begin"/>
        </w:r>
        <w:r>
          <w:instrText xml:space="preserve"> PAGEREF _Toc32274 \h </w:instrText>
        </w:r>
        <w:r>
          <w:fldChar w:fldCharType="separate"/>
        </w:r>
        <w:r>
          <w:t>31</w:t>
        </w:r>
        <w:r>
          <w:fldChar w:fldCharType="end"/>
        </w:r>
      </w:hyperlink>
    </w:p>
    <w:p>
      <w:pPr>
        <w:pStyle w:val="TOC2"/>
        <w:tabs>
          <w:tab w:val="right" w:leader="dot" w:pos="8306"/>
        </w:tabs>
      </w:pPr>
      <w:hyperlink w:anchor="_Toc2540" w:history="1">
        <w:r>
          <w:rPr>
            <w:rFonts w:ascii="仿宋" w:eastAsia="仿宋" w:hAnsi="仿宋" w:cs="仿宋" w:hint="eastAsia"/>
            <w:lang w:eastAsia="zh-CN"/>
          </w:rPr>
          <w:t>(一)、风险识别与评估</w:t>
        </w:r>
        <w:r>
          <w:tab/>
        </w:r>
        <w:r>
          <w:fldChar w:fldCharType="begin"/>
        </w:r>
        <w:r>
          <w:instrText xml:space="preserve"> PAGEREF _Toc2540 \h </w:instrText>
        </w:r>
        <w:r>
          <w:fldChar w:fldCharType="separate"/>
        </w:r>
        <w:r>
          <w:t>31</w:t>
        </w:r>
        <w:r>
          <w:fldChar w:fldCharType="end"/>
        </w:r>
      </w:hyperlink>
    </w:p>
    <w:p>
      <w:pPr>
        <w:pStyle w:val="TOC2"/>
        <w:tabs>
          <w:tab w:val="right" w:leader="dot" w:pos="8306"/>
        </w:tabs>
      </w:pPr>
      <w:hyperlink w:anchor="_Toc7805" w:history="1">
        <w:r>
          <w:rPr>
            <w:rFonts w:ascii="仿宋" w:eastAsia="仿宋" w:hAnsi="仿宋" w:cs="仿宋" w:hint="eastAsia"/>
            <w:lang w:eastAsia="zh-CN"/>
          </w:rPr>
          <w:t>(二)、风险应对策略</w:t>
        </w:r>
        <w:r>
          <w:tab/>
        </w:r>
        <w:r>
          <w:fldChar w:fldCharType="begin"/>
        </w:r>
        <w:r>
          <w:instrText xml:space="preserve"> PAGEREF _Toc7805 \h </w:instrText>
        </w:r>
        <w:r>
          <w:fldChar w:fldCharType="separate"/>
        </w:r>
        <w:r>
          <w:t>33</w:t>
        </w:r>
        <w:r>
          <w:fldChar w:fldCharType="end"/>
        </w:r>
      </w:hyperlink>
    </w:p>
    <w:p>
      <w:pPr>
        <w:pStyle w:val="TOC2"/>
        <w:tabs>
          <w:tab w:val="right" w:leader="dot" w:pos="8306"/>
        </w:tabs>
      </w:pPr>
      <w:hyperlink w:anchor="_Toc31777" w:history="1">
        <w:r>
          <w:rPr>
            <w:rFonts w:ascii="仿宋" w:eastAsia="仿宋" w:hAnsi="仿宋" w:cs="仿宋" w:hint="eastAsia"/>
            <w:lang w:eastAsia="zh-CN"/>
          </w:rPr>
          <w:t>(三)、风险监控与控制</w:t>
        </w:r>
        <w:r>
          <w:tab/>
        </w:r>
        <w:r>
          <w:fldChar w:fldCharType="begin"/>
        </w:r>
        <w:r>
          <w:instrText xml:space="preserve"> PAGEREF _Toc31777 \h </w:instrText>
        </w:r>
        <w:r>
          <w:fldChar w:fldCharType="separate"/>
        </w:r>
        <w:r>
          <w:t>34</w:t>
        </w:r>
        <w:r>
          <w:fldChar w:fldCharType="end"/>
        </w:r>
      </w:hyperlink>
    </w:p>
    <w:p>
      <w:pPr>
        <w:pStyle w:val="TOC1"/>
        <w:tabs>
          <w:tab w:val="right" w:leader="dot" w:pos="8306"/>
        </w:tabs>
      </w:pPr>
      <w:hyperlink w:anchor="_Toc1565" w:history="1">
        <w:r>
          <w:rPr>
            <w:rFonts w:ascii="仿宋" w:eastAsia="仿宋" w:hAnsi="仿宋" w:cs="仿宋" w:hint="eastAsia"/>
            <w:lang w:eastAsia="zh-CN"/>
          </w:rPr>
          <w:t>十、可伐微晶熔封玻璃项目社会影响</w:t>
        </w:r>
        <w:r>
          <w:tab/>
        </w:r>
        <w:r>
          <w:fldChar w:fldCharType="begin"/>
        </w:r>
        <w:r>
          <w:instrText xml:space="preserve"> PAGEREF _Toc1565 \h </w:instrText>
        </w:r>
        <w:r>
          <w:fldChar w:fldCharType="separate"/>
        </w:r>
        <w:r>
          <w:t>35</w:t>
        </w:r>
        <w:r>
          <w:fldChar w:fldCharType="end"/>
        </w:r>
      </w:hyperlink>
    </w:p>
    <w:p>
      <w:pPr>
        <w:pStyle w:val="TOC2"/>
        <w:tabs>
          <w:tab w:val="right" w:leader="dot" w:pos="8306"/>
        </w:tabs>
      </w:pPr>
      <w:hyperlink w:anchor="_Toc24741" w:history="1">
        <w:r>
          <w:rPr>
            <w:rFonts w:ascii="仿宋" w:eastAsia="仿宋" w:hAnsi="仿宋" w:cs="仿宋" w:hint="eastAsia"/>
            <w:lang w:eastAsia="zh-CN"/>
          </w:rPr>
          <w:t>(一)、社会责任与义务</w:t>
        </w:r>
        <w:r>
          <w:tab/>
        </w:r>
        <w:r>
          <w:fldChar w:fldCharType="begin"/>
        </w:r>
        <w:r>
          <w:instrText xml:space="preserve"> PAGEREF _Toc24741 \h </w:instrText>
        </w:r>
        <w:r>
          <w:fldChar w:fldCharType="separate"/>
        </w:r>
        <w:r>
          <w:t>35</w:t>
        </w:r>
        <w:r>
          <w:fldChar w:fldCharType="end"/>
        </w:r>
      </w:hyperlink>
    </w:p>
    <w:p>
      <w:pPr>
        <w:pStyle w:val="TOC2"/>
        <w:tabs>
          <w:tab w:val="right" w:leader="dot" w:pos="8306"/>
        </w:tabs>
      </w:pPr>
      <w:hyperlink w:anchor="_Toc1030" w:history="1">
        <w:r>
          <w:rPr>
            <w:rFonts w:ascii="仿宋" w:eastAsia="仿宋" w:hAnsi="仿宋" w:cs="仿宋" w:hint="eastAsia"/>
            <w:lang w:eastAsia="zh-CN"/>
          </w:rPr>
          <w:t>(二)、社会参与与沟通</w:t>
        </w:r>
        <w:r>
          <w:tab/>
        </w:r>
        <w:r>
          <w:fldChar w:fldCharType="begin"/>
        </w:r>
        <w:r>
          <w:instrText xml:space="preserve"> PAGEREF _Toc1030 \h </w:instrText>
        </w:r>
        <w:r>
          <w:fldChar w:fldCharType="separate"/>
        </w:r>
        <w:r>
          <w:t>36</w:t>
        </w:r>
        <w:r>
          <w:fldChar w:fldCharType="end"/>
        </w:r>
      </w:hyperlink>
    </w:p>
    <w:p>
      <w:pPr>
        <w:pStyle w:val="TOC1"/>
        <w:tabs>
          <w:tab w:val="right" w:leader="dot" w:pos="8306"/>
        </w:tabs>
      </w:pPr>
      <w:hyperlink w:anchor="_Toc27555" w:history="1">
        <w:r>
          <w:rPr>
            <w:rFonts w:ascii="仿宋" w:eastAsia="仿宋" w:hAnsi="仿宋" w:cs="仿宋" w:hint="eastAsia"/>
            <w:lang w:eastAsia="zh-CN"/>
          </w:rPr>
          <w:t>十一、可伐微晶熔封玻璃项目计划安排</w:t>
        </w:r>
        <w:r>
          <w:tab/>
        </w:r>
        <w:r>
          <w:fldChar w:fldCharType="begin"/>
        </w:r>
        <w:r>
          <w:instrText xml:space="preserve"> PAGEREF _Toc27555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53" w:history="1">
        <w:r>
          <w:rPr>
            <w:rFonts w:ascii="仿宋" w:eastAsia="仿宋" w:hAnsi="仿宋" w:cs="仿宋" w:hint="eastAsia"/>
            <w:lang w:eastAsia="zh-CN"/>
          </w:rPr>
          <w:t>(一)、建设周期</w:t>
        </w:r>
        <w:r>
          <w:tab/>
        </w:r>
        <w:r>
          <w:fldChar w:fldCharType="begin"/>
        </w:r>
        <w:r>
          <w:instrText xml:space="preserve"> PAGEREF _Toc16253 \h </w:instrText>
        </w:r>
        <w:r>
          <w:fldChar w:fldCharType="separate"/>
        </w:r>
        <w:r>
          <w:t>37</w:t>
        </w:r>
        <w:r>
          <w:fldChar w:fldCharType="end"/>
        </w:r>
      </w:hyperlink>
    </w:p>
    <w:p>
      <w:pPr>
        <w:pStyle w:val="TOC2"/>
        <w:tabs>
          <w:tab w:val="right" w:leader="dot" w:pos="8306"/>
        </w:tabs>
      </w:pPr>
      <w:hyperlink w:anchor="_Toc25609" w:history="1">
        <w:r>
          <w:rPr>
            <w:rFonts w:ascii="仿宋" w:eastAsia="仿宋" w:hAnsi="仿宋" w:cs="仿宋" w:hint="eastAsia"/>
            <w:lang w:eastAsia="zh-CN"/>
          </w:rPr>
          <w:t>(二)、建设进度</w:t>
        </w:r>
        <w:r>
          <w:tab/>
        </w:r>
        <w:r>
          <w:fldChar w:fldCharType="begin"/>
        </w:r>
        <w:r>
          <w:instrText xml:space="preserve"> PAGEREF _Toc25609 \h </w:instrText>
        </w:r>
        <w:r>
          <w:fldChar w:fldCharType="separate"/>
        </w:r>
        <w:r>
          <w:t>38</w:t>
        </w:r>
        <w:r>
          <w:fldChar w:fldCharType="end"/>
        </w:r>
      </w:hyperlink>
    </w:p>
    <w:p>
      <w:pPr>
        <w:pStyle w:val="TOC2"/>
        <w:tabs>
          <w:tab w:val="right" w:leader="dot" w:pos="8306"/>
        </w:tabs>
      </w:pPr>
      <w:hyperlink w:anchor="_Toc5513" w:history="1">
        <w:r>
          <w:rPr>
            <w:rFonts w:ascii="仿宋" w:eastAsia="仿宋" w:hAnsi="仿宋" w:cs="仿宋" w:hint="eastAsia"/>
            <w:lang w:eastAsia="zh-CN"/>
          </w:rPr>
          <w:t>(三)、进度安排注意事项</w:t>
        </w:r>
        <w:r>
          <w:tab/>
        </w:r>
        <w:r>
          <w:fldChar w:fldCharType="begin"/>
        </w:r>
        <w:r>
          <w:instrText xml:space="preserve"> PAGEREF _Toc5513 \h </w:instrText>
        </w:r>
        <w:r>
          <w:fldChar w:fldCharType="separate"/>
        </w:r>
        <w:r>
          <w:t>39</w:t>
        </w:r>
        <w:r>
          <w:fldChar w:fldCharType="end"/>
        </w:r>
      </w:hyperlink>
    </w:p>
    <w:p>
      <w:pPr>
        <w:pStyle w:val="TOC2"/>
        <w:tabs>
          <w:tab w:val="right" w:leader="dot" w:pos="8306"/>
        </w:tabs>
      </w:pPr>
      <w:hyperlink w:anchor="_Toc25932" w:history="1">
        <w:r>
          <w:rPr>
            <w:rFonts w:ascii="仿宋" w:eastAsia="仿宋" w:hAnsi="仿宋" w:cs="仿宋" w:hint="eastAsia"/>
            <w:lang w:eastAsia="zh-CN"/>
          </w:rPr>
          <w:t>(四)、人力资源配置</w:t>
        </w:r>
        <w:r>
          <w:tab/>
        </w:r>
        <w:r>
          <w:fldChar w:fldCharType="begin"/>
        </w:r>
        <w:r>
          <w:instrText xml:space="preserve"> PAGEREF _Toc25932 \h </w:instrText>
        </w:r>
        <w:r>
          <w:fldChar w:fldCharType="separate"/>
        </w:r>
        <w:r>
          <w:t>41</w:t>
        </w:r>
        <w:r>
          <w:fldChar w:fldCharType="end"/>
        </w:r>
      </w:hyperlink>
    </w:p>
    <w:p>
      <w:pPr>
        <w:pStyle w:val="TOC1"/>
        <w:tabs>
          <w:tab w:val="right" w:leader="dot" w:pos="8306"/>
        </w:tabs>
      </w:pPr>
      <w:hyperlink w:anchor="_Toc17454" w:history="1">
        <w:r>
          <w:rPr>
            <w:rFonts w:ascii="仿宋" w:eastAsia="仿宋" w:hAnsi="仿宋" w:cs="仿宋" w:hint="eastAsia"/>
            <w:lang w:eastAsia="zh-CN"/>
          </w:rPr>
          <w:t>十二、生产安全保护</w:t>
        </w:r>
        <w:r>
          <w:tab/>
        </w:r>
        <w:r>
          <w:fldChar w:fldCharType="begin"/>
        </w:r>
        <w:r>
          <w:instrText xml:space="preserve"> PAGEREF _Toc17454 \h </w:instrText>
        </w:r>
        <w:r>
          <w:fldChar w:fldCharType="separate"/>
        </w:r>
        <w:r>
          <w:t>41</w:t>
        </w:r>
        <w:r>
          <w:fldChar w:fldCharType="end"/>
        </w:r>
      </w:hyperlink>
    </w:p>
    <w:p>
      <w:pPr>
        <w:pStyle w:val="TOC2"/>
        <w:tabs>
          <w:tab w:val="right" w:leader="dot" w:pos="8306"/>
        </w:tabs>
      </w:pPr>
      <w:hyperlink w:anchor="_Toc3129" w:history="1">
        <w:r>
          <w:rPr>
            <w:rFonts w:ascii="仿宋" w:eastAsia="仿宋" w:hAnsi="仿宋" w:cs="仿宋" w:hint="eastAsia"/>
            <w:lang w:eastAsia="zh-CN"/>
          </w:rPr>
          <w:t>(一)、消防安全</w:t>
        </w:r>
        <w:r>
          <w:tab/>
        </w:r>
        <w:r>
          <w:fldChar w:fldCharType="begin"/>
        </w:r>
        <w:r>
          <w:instrText xml:space="preserve"> PAGEREF _Toc3129 \h </w:instrText>
        </w:r>
        <w:r>
          <w:fldChar w:fldCharType="separate"/>
        </w:r>
        <w:r>
          <w:t>41</w:t>
        </w:r>
        <w:r>
          <w:fldChar w:fldCharType="end"/>
        </w:r>
      </w:hyperlink>
    </w:p>
    <w:p>
      <w:pPr>
        <w:pStyle w:val="TOC2"/>
        <w:tabs>
          <w:tab w:val="right" w:leader="dot" w:pos="8306"/>
        </w:tabs>
      </w:pPr>
      <w:hyperlink w:anchor="_Toc22643" w:history="1">
        <w:r>
          <w:rPr>
            <w:rFonts w:ascii="仿宋" w:eastAsia="仿宋" w:hAnsi="仿宋" w:cs="仿宋" w:hint="eastAsia"/>
            <w:lang w:eastAsia="zh-CN"/>
          </w:rPr>
          <w:t>(二)、防火防爆总图布置措施</w:t>
        </w:r>
        <w:r>
          <w:tab/>
        </w:r>
        <w:r>
          <w:fldChar w:fldCharType="begin"/>
        </w:r>
        <w:r>
          <w:instrText xml:space="preserve"> PAGEREF _Toc22643 \h </w:instrText>
        </w:r>
        <w:r>
          <w:fldChar w:fldCharType="separate"/>
        </w:r>
        <w:r>
          <w:t>43</w:t>
        </w:r>
        <w:r>
          <w:fldChar w:fldCharType="end"/>
        </w:r>
      </w:hyperlink>
    </w:p>
    <w:p>
      <w:pPr>
        <w:pStyle w:val="TOC2"/>
        <w:tabs>
          <w:tab w:val="right" w:leader="dot" w:pos="8306"/>
        </w:tabs>
      </w:pPr>
      <w:hyperlink w:anchor="_Toc20324" w:history="1">
        <w:r>
          <w:rPr>
            <w:rFonts w:ascii="仿宋" w:eastAsia="仿宋" w:hAnsi="仿宋" w:cs="仿宋" w:hint="eastAsia"/>
            <w:lang w:eastAsia="zh-CN"/>
          </w:rPr>
          <w:t>(三)、自然灾害防范措施</w:t>
        </w:r>
        <w:r>
          <w:tab/>
        </w:r>
        <w:r>
          <w:fldChar w:fldCharType="begin"/>
        </w:r>
        <w:r>
          <w:instrText xml:space="preserve"> PAGEREF _Toc20324 \h </w:instrText>
        </w:r>
        <w:r>
          <w:fldChar w:fldCharType="separate"/>
        </w:r>
        <w:r>
          <w:t>44</w:t>
        </w:r>
        <w:r>
          <w:fldChar w:fldCharType="end"/>
        </w:r>
      </w:hyperlink>
    </w:p>
    <w:p>
      <w:pPr>
        <w:pStyle w:val="TOC2"/>
        <w:tabs>
          <w:tab w:val="right" w:leader="dot" w:pos="8306"/>
        </w:tabs>
      </w:pPr>
      <w:hyperlink w:anchor="_Toc15775" w:history="1">
        <w:r>
          <w:rPr>
            <w:rFonts w:ascii="仿宋" w:eastAsia="仿宋" w:hAnsi="仿宋" w:cs="仿宋" w:hint="eastAsia"/>
            <w:lang w:eastAsia="zh-CN"/>
          </w:rPr>
          <w:t>(四)、安全色及安全标志使用要求</w:t>
        </w:r>
        <w:r>
          <w:tab/>
        </w:r>
        <w:r>
          <w:fldChar w:fldCharType="begin"/>
        </w:r>
        <w:r>
          <w:instrText xml:space="preserve"> PAGEREF _Toc15775 \h </w:instrText>
        </w:r>
        <w:r>
          <w:fldChar w:fldCharType="separate"/>
        </w:r>
        <w:r>
          <w:t>45</w:t>
        </w:r>
        <w:r>
          <w:fldChar w:fldCharType="end"/>
        </w:r>
      </w:hyperlink>
    </w:p>
    <w:p>
      <w:pPr>
        <w:pStyle w:val="TOC2"/>
        <w:tabs>
          <w:tab w:val="right" w:leader="dot" w:pos="8306"/>
        </w:tabs>
      </w:pPr>
      <w:hyperlink w:anchor="_Toc2037" w:history="1">
        <w:r>
          <w:rPr>
            <w:rFonts w:ascii="仿宋" w:eastAsia="仿宋" w:hAnsi="仿宋" w:cs="仿宋" w:hint="eastAsia"/>
            <w:lang w:eastAsia="zh-CN"/>
          </w:rPr>
          <w:t>(五)、防尘防毒措施</w:t>
        </w:r>
        <w:r>
          <w:tab/>
        </w:r>
        <w:r>
          <w:fldChar w:fldCharType="begin"/>
        </w:r>
        <w:r>
          <w:instrText xml:space="preserve"> PAGEREF _Toc2037 \h </w:instrText>
        </w:r>
        <w:r>
          <w:fldChar w:fldCharType="separate"/>
        </w:r>
        <w:r>
          <w:t>46</w:t>
        </w:r>
        <w:r>
          <w:fldChar w:fldCharType="end"/>
        </w:r>
      </w:hyperlink>
    </w:p>
    <w:p>
      <w:pPr>
        <w:pStyle w:val="TOC2"/>
        <w:tabs>
          <w:tab w:val="right" w:leader="dot" w:pos="8306"/>
        </w:tabs>
      </w:pPr>
      <w:hyperlink w:anchor="_Toc32592" w:history="1">
        <w:r>
          <w:rPr>
            <w:rFonts w:ascii="仿宋" w:eastAsia="仿宋" w:hAnsi="仿宋" w:cs="仿宋" w:hint="eastAsia"/>
            <w:lang w:eastAsia="zh-CN"/>
          </w:rPr>
          <w:t>(六)、防静电、触电防护及防雷措施</w:t>
        </w:r>
        <w:r>
          <w:tab/>
        </w:r>
        <w:r>
          <w:fldChar w:fldCharType="begin"/>
        </w:r>
        <w:r>
          <w:instrText xml:space="preserve"> PAGEREF _Toc32592 \h </w:instrText>
        </w:r>
        <w:r>
          <w:fldChar w:fldCharType="separate"/>
        </w:r>
        <w:r>
          <w:t>47</w:t>
        </w:r>
        <w:r>
          <w:fldChar w:fldCharType="end"/>
        </w:r>
      </w:hyperlink>
    </w:p>
    <w:p>
      <w:pPr>
        <w:pStyle w:val="TOC2"/>
        <w:tabs>
          <w:tab w:val="right" w:leader="dot" w:pos="8306"/>
        </w:tabs>
      </w:pPr>
      <w:hyperlink w:anchor="_Toc5594" w:history="1">
        <w:r>
          <w:rPr>
            <w:rFonts w:ascii="仿宋" w:eastAsia="仿宋" w:hAnsi="仿宋" w:cs="仿宋" w:hint="eastAsia"/>
            <w:lang w:eastAsia="zh-CN"/>
          </w:rPr>
          <w:t>(七)、机械设备安全保障措施</w:t>
        </w:r>
        <w:r>
          <w:tab/>
        </w:r>
        <w:r>
          <w:fldChar w:fldCharType="begin"/>
        </w:r>
        <w:r>
          <w:instrText xml:space="preserve"> PAGEREF _Toc5594 \h </w:instrText>
        </w:r>
        <w:r>
          <w:fldChar w:fldCharType="separate"/>
        </w:r>
        <w:r>
          <w:t>48</w:t>
        </w:r>
        <w:r>
          <w:fldChar w:fldCharType="end"/>
        </w:r>
      </w:hyperlink>
    </w:p>
    <w:p>
      <w:pPr>
        <w:pStyle w:val="TOC1"/>
        <w:tabs>
          <w:tab w:val="right" w:leader="dot" w:pos="8306"/>
        </w:tabs>
      </w:pPr>
      <w:hyperlink w:anchor="_Toc7513" w:history="1">
        <w:r>
          <w:rPr>
            <w:rFonts w:ascii="仿宋" w:eastAsia="仿宋" w:hAnsi="仿宋" w:cs="仿宋" w:hint="eastAsia"/>
            <w:lang w:eastAsia="zh-CN"/>
          </w:rPr>
          <w:t>十三、可伐微晶熔封玻璃项目实施保障措施</w:t>
        </w:r>
        <w:r>
          <w:tab/>
        </w:r>
        <w:r>
          <w:fldChar w:fldCharType="begin"/>
        </w:r>
        <w:r>
          <w:instrText xml:space="preserve"> PAGEREF _Toc7513 \h </w:instrText>
        </w:r>
        <w:r>
          <w:fldChar w:fldCharType="separate"/>
        </w:r>
        <w:r>
          <w:t>50</w:t>
        </w:r>
        <w:r>
          <w:fldChar w:fldCharType="end"/>
        </w:r>
      </w:hyperlink>
    </w:p>
    <w:p>
      <w:pPr>
        <w:pStyle w:val="TOC2"/>
        <w:tabs>
          <w:tab w:val="right" w:leader="dot" w:pos="8306"/>
        </w:tabs>
      </w:pPr>
      <w:hyperlink w:anchor="_Toc8884" w:history="1">
        <w:r>
          <w:rPr>
            <w:rFonts w:ascii="仿宋" w:eastAsia="仿宋" w:hAnsi="仿宋" w:cs="仿宋" w:hint="eastAsia"/>
            <w:lang w:eastAsia="zh-CN"/>
          </w:rPr>
          <w:t>(一)、可伐微晶熔封玻璃项目实施保障机制</w:t>
        </w:r>
        <w:r>
          <w:tab/>
        </w:r>
        <w:r>
          <w:fldChar w:fldCharType="begin"/>
        </w:r>
        <w:r>
          <w:instrText xml:space="preserve"> PAGEREF _Toc8884 \h </w:instrText>
        </w:r>
        <w:r>
          <w:fldChar w:fldCharType="separate"/>
        </w:r>
        <w:r>
          <w:t>50</w:t>
        </w:r>
        <w:r>
          <w:fldChar w:fldCharType="end"/>
        </w:r>
      </w:hyperlink>
    </w:p>
    <w:p>
      <w:pPr>
        <w:pStyle w:val="TOC2"/>
        <w:tabs>
          <w:tab w:val="right" w:leader="dot" w:pos="8306"/>
        </w:tabs>
      </w:pPr>
      <w:hyperlink w:anchor="_Toc1934" w:history="1">
        <w:r>
          <w:rPr>
            <w:rFonts w:ascii="仿宋" w:eastAsia="仿宋" w:hAnsi="仿宋" w:cs="仿宋" w:hint="eastAsia"/>
            <w:lang w:eastAsia="zh-CN"/>
          </w:rPr>
          <w:t>(二)、可伐微晶熔封玻璃项目法律合规要求</w:t>
        </w:r>
        <w:r>
          <w:tab/>
        </w:r>
        <w:r>
          <w:fldChar w:fldCharType="begin"/>
        </w:r>
        <w:r>
          <w:instrText xml:space="preserve"> PAGEREF _Toc1934 \h </w:instrText>
        </w:r>
        <w:r>
          <w:fldChar w:fldCharType="separate"/>
        </w:r>
        <w:r>
          <w:t>54</w:t>
        </w:r>
        <w:r>
          <w:fldChar w:fldCharType="end"/>
        </w:r>
      </w:hyperlink>
    </w:p>
    <w:p>
      <w:pPr>
        <w:pStyle w:val="TOC2"/>
        <w:tabs>
          <w:tab w:val="right" w:leader="dot" w:pos="8306"/>
        </w:tabs>
      </w:pPr>
      <w:hyperlink w:anchor="_Toc24817" w:history="1">
        <w:r>
          <w:rPr>
            <w:rFonts w:ascii="仿宋" w:eastAsia="仿宋" w:hAnsi="仿宋" w:cs="仿宋" w:hint="eastAsia"/>
            <w:lang w:eastAsia="zh-CN"/>
          </w:rPr>
          <w:t>(三)、可伐微晶熔封玻璃项目合同管理与法律事务</w:t>
        </w:r>
        <w:r>
          <w:tab/>
        </w:r>
        <w:r>
          <w:fldChar w:fldCharType="begin"/>
        </w:r>
        <w:r>
          <w:instrText xml:space="preserve"> PAGEREF _Toc24817 \h </w:instrText>
        </w:r>
        <w:r>
          <w:fldChar w:fldCharType="separate"/>
        </w:r>
        <w:r>
          <w:t>58</w:t>
        </w:r>
        <w:r>
          <w:fldChar w:fldCharType="end"/>
        </w:r>
      </w:hyperlink>
    </w:p>
    <w:p>
      <w:pPr>
        <w:pStyle w:val="TOC2"/>
        <w:tabs>
          <w:tab w:val="right" w:leader="dot" w:pos="8306"/>
        </w:tabs>
      </w:pPr>
      <w:hyperlink w:anchor="_Toc18658" w:history="1">
        <w:r>
          <w:rPr>
            <w:rFonts w:ascii="仿宋" w:eastAsia="仿宋" w:hAnsi="仿宋" w:cs="仿宋" w:hint="eastAsia"/>
            <w:lang w:eastAsia="zh-CN"/>
          </w:rPr>
          <w:t>(四)、可伐微晶熔封玻璃项目知识产权保护策略</w:t>
        </w:r>
        <w:r>
          <w:tab/>
        </w:r>
        <w:r>
          <w:fldChar w:fldCharType="begin"/>
        </w:r>
        <w:r>
          <w:instrText xml:space="preserve"> PAGEREF _Toc18658 \h </w:instrText>
        </w:r>
        <w:r>
          <w:fldChar w:fldCharType="separate"/>
        </w:r>
        <w:r>
          <w:t>64</w:t>
        </w:r>
        <w:r>
          <w:fldChar w:fldCharType="end"/>
        </w:r>
      </w:hyperlink>
    </w:p>
    <w:p>
      <w:pPr>
        <w:pStyle w:val="TOC1"/>
        <w:tabs>
          <w:tab w:val="right" w:leader="dot" w:pos="8306"/>
        </w:tabs>
      </w:pPr>
      <w:hyperlink w:anchor="_Toc20723" w:history="1">
        <w:r>
          <w:rPr>
            <w:rFonts w:ascii="仿宋" w:eastAsia="仿宋" w:hAnsi="仿宋" w:cs="仿宋" w:hint="eastAsia"/>
            <w:lang w:eastAsia="zh-CN"/>
          </w:rPr>
          <w:t>十四、可伐微晶熔封玻璃项目治理与监督</w:t>
        </w:r>
        <w:r>
          <w:tab/>
        </w:r>
        <w:r>
          <w:fldChar w:fldCharType="begin"/>
        </w:r>
        <w:r>
          <w:instrText xml:space="preserve"> PAGEREF _Toc20723 \h </w:instrText>
        </w:r>
        <w:r>
          <w:fldChar w:fldCharType="separate"/>
        </w:r>
        <w:r>
          <w:t>67</w:t>
        </w:r>
        <w:r>
          <w:fldChar w:fldCharType="end"/>
        </w:r>
      </w:hyperlink>
    </w:p>
    <w:p>
      <w:pPr>
        <w:pStyle w:val="TOC2"/>
        <w:tabs>
          <w:tab w:val="right" w:leader="dot" w:pos="8306"/>
        </w:tabs>
      </w:pPr>
      <w:hyperlink w:anchor="_Toc25732" w:history="1">
        <w:r>
          <w:rPr>
            <w:rFonts w:ascii="仿宋" w:eastAsia="仿宋" w:hAnsi="仿宋" w:cs="仿宋" w:hint="eastAsia"/>
            <w:lang w:eastAsia="zh-CN"/>
          </w:rPr>
          <w:t>(一)、可伐微晶熔封玻璃项目治理结构</w:t>
        </w:r>
        <w:r>
          <w:tab/>
        </w:r>
        <w:r>
          <w:fldChar w:fldCharType="begin"/>
        </w:r>
        <w:r>
          <w:instrText xml:space="preserve"> PAGEREF _Toc25732 \h </w:instrText>
        </w:r>
        <w:r>
          <w:fldChar w:fldCharType="separate"/>
        </w:r>
        <w:r>
          <w:t>67</w:t>
        </w:r>
        <w:r>
          <w:fldChar w:fldCharType="end"/>
        </w:r>
      </w:hyperlink>
    </w:p>
    <w:p>
      <w:pPr>
        <w:pStyle w:val="TOC2"/>
        <w:tabs>
          <w:tab w:val="right" w:leader="dot" w:pos="8306"/>
        </w:tabs>
      </w:pPr>
      <w:hyperlink w:anchor="_Toc9270" w:history="1">
        <w:r>
          <w:rPr>
            <w:rFonts w:ascii="仿宋" w:eastAsia="仿宋" w:hAnsi="仿宋" w:cs="仿宋" w:hint="eastAsia"/>
            <w:lang w:eastAsia="zh-CN"/>
          </w:rPr>
          <w:t>(二)、监督与审计</w:t>
        </w:r>
        <w:r>
          <w:tab/>
        </w:r>
        <w:r>
          <w:fldChar w:fldCharType="begin"/>
        </w:r>
        <w:r>
          <w:instrText xml:space="preserve"> PAGEREF _Toc9270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技术管理特点体现在其创新导向。通过引入最先进的技术趋势和解决方案，可伐微晶熔封玻璃项目致力于提升科技含量、提高质量和效率水平。这意味着我们将采用最新的工具和方法，确保可伐微晶熔封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可伐微晶熔封玻璃项目技术管理的显著特征。通过整合不同领域的技术资源，我们实现了跨学科的协同工作。这有助于优化技术架构，提高整体效能。此外，整合性策略还促进了不同技术团队之间的紧密沟通和高效合作，确保可伐微晶熔封玻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可伐微晶熔封玻璃项目所采用的技术。通过不断优化技术方案，可伐微晶熔封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可伐微晶熔封玻璃项目团队将在可伐微晶熔封玻璃项目初期识别可能的技术风险，并采取相应的预防和应对措施。通过建立健全的风险评估机制，可伐微晶熔封玻璃项目能够在实施过程中及时发现并解决潜在的技术问题，保障可伐微晶熔封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可伐微晶熔封玻璃项目中，技术将成为可伐微晶熔封玻璃项目成功的有力支持。这一深度剖析揭示了技术管理在可伐微晶熔封玻璃项目实施中的关键作用，为可伐微晶熔封玻璃项目的技术基础奠定了坚实的基础。</w:t>
      </w:r>
    </w:p>
    <w:p>
      <w:pPr>
        <w:pStyle w:val="Heading2"/>
        <w:ind w:firstLine="560" w:firstLineChars="200"/>
        <w:rPr>
          <w:rFonts w:ascii="仿宋" w:eastAsia="仿宋" w:hAnsi="仿宋" w:cs="仿宋" w:hint="eastAsia"/>
          <w:sz w:val="28"/>
          <w:lang w:eastAsia="zh-CN"/>
        </w:rPr>
      </w:pPr>
      <w:bookmarkStart w:id="4" w:name="_Toc7051"/>
      <w:r>
        <w:rPr>
          <w:rFonts w:ascii="仿宋" w:eastAsia="仿宋" w:hAnsi="仿宋" w:cs="仿宋" w:hint="eastAsia"/>
          <w:sz w:val="28"/>
          <w:lang w:eastAsia="zh-CN"/>
        </w:rPr>
        <w:t>(二)、可伐微晶熔封玻璃项目工艺技术设计方案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可伐微晶熔封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可伐微晶熔封玻璃项目将严格按照相关行业规范要求进行组织。通过有效控制产品质量，可伐微晶熔封玻璃项目将致力于为顾客提供优质的可伐微晶熔封玻璃项目产品和良好的服务。这体现了可伐微晶熔封玻璃项目对于生产活动合规性和质量标准的高度重视，为可伐微晶熔封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可伐微晶熔封玻璃项目注重生态效益和清洁生产原则。可伐微晶熔封玻璃项目建设将紧密结合地方特色经济发展，与社会经济发展规划和区域环境保护规划方案相协调一致。通过与当地区域自然生态系统的结合，可伐微晶熔封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可伐微晶熔封玻璃项目产品具有多样化的客户需求和个性化的特点。因此，可伐微晶熔封玻璃项目产品规格品种多样，且单批生产数量较小。为满足这一特点，可伐微晶熔封玻璃项目承办单位将建设先进的柔性制造生产线。通过广泛应用柔性制造技术，可伐微晶熔封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可伐微晶熔封玻璃项目采用的技术具有较高的技术含量和自动化水平，处于国内先进水平。这一技术选用不仅体现了对生产效率、质量和环境友好性的高标准要求，同时为可伐微晶熔封玻璃项目的可持续发展奠定了坚实的基础。</w:t>
      </w:r>
    </w:p>
    <w:p>
      <w:pPr>
        <w:pStyle w:val="Heading2"/>
        <w:ind w:firstLine="560" w:firstLineChars="200"/>
        <w:rPr>
          <w:rFonts w:ascii="仿宋" w:eastAsia="仿宋" w:hAnsi="仿宋" w:cs="仿宋" w:hint="eastAsia"/>
          <w:sz w:val="28"/>
          <w:lang w:eastAsia="zh-CN"/>
        </w:rPr>
      </w:pPr>
      <w:bookmarkStart w:id="5" w:name="_Toc116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为确保可伐微晶熔封玻璃项目的高效生产和技术实施，我们制定了一套精心设计的设备选型方案，以满足可伐微晶熔封玻璃项目生产、质量和环保的要求。该方案的主要特点如下：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可伐微晶熔封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针对可伐微晶熔封玻璃项目产品的多样性和小批量生产的特点，我们将建设柔性制造生产线。通过在设备选型中考虑柔性制造技术，可以灵活应对不同产品规格和生产需求，实现生产线的高度灵活性和适应性。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955"/>
      <w:r>
        <w:rPr>
          <w:rFonts w:ascii="仿宋" w:eastAsia="仿宋" w:hAnsi="仿宋" w:cs="仿宋" w:hint="eastAsia"/>
          <w:lang w:eastAsia="zh-CN"/>
        </w:rPr>
        <w:t>(一)、可伐微晶熔封玻璃行业分析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行业一直以来都是市场的关注焦点。行业内的发展趋势、竞争态势以及潜在机会都对可伐微晶熔封玻璃项目的推进产生深远的影响。通过深入研究行业的整体概貌，我们将更好地理解行业的核心特征，为可伐微晶熔封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行业，技术一直是推动创新和发展的关键因素。我们将对当前技术趋势进行详尽分析，包括但不限于人工智能、大数据应用、先进制造技术等。这有助于可伐微晶熔封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可伐微晶熔封玻璃项目成功的基础。我们将对主要竞争对手进行深入研究，包括其市场份额、产品特点、市场定位等。通过全面了解竞争对手的优势和劣势，可伐微晶熔封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288"/>
      <w:r>
        <w:rPr>
          <w:rFonts w:ascii="仿宋" w:eastAsia="仿宋" w:hAnsi="仿宋" w:cs="仿宋" w:hint="eastAsia"/>
          <w:sz w:val="28"/>
          <w:lang w:eastAsia="zh-CN"/>
        </w:rPr>
        <w:t>(二)、可伐微晶熔封玻璃市场分析预测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伐微晶熔封玻璃市场未来的增长趋势。这包括市场的整体规模、各细分领域的发展趋势等。可伐微晶熔封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伐微晶熔封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可伐微晶熔封玻璃项目实施过程中需要充分考虑的因素。我们将对市场风险进行全面评估，包括但不限于政策法规风险、市场竞争风险、技术变革风险等。通过对潜在风险的深入分析，可伐微晶熔封玻璃项目可以制定相应的风险缓解策略，降低不确定性对可伐微晶熔封玻璃项目的影响。</w:t>
      </w:r>
    </w:p>
    <w:p>
      <w:pPr>
        <w:pStyle w:val="Heading1"/>
        <w:ind w:firstLine="560" w:firstLineChars="200"/>
        <w:rPr>
          <w:rFonts w:ascii="仿宋" w:eastAsia="仿宋" w:hAnsi="仿宋" w:cs="仿宋" w:hint="eastAsia"/>
          <w:sz w:val="28"/>
          <w:lang w:eastAsia="zh-CN"/>
        </w:rPr>
      </w:pPr>
      <w:bookmarkStart w:id="9" w:name="_Toc6234"/>
      <w:r>
        <w:rPr>
          <w:rFonts w:ascii="仿宋" w:eastAsia="仿宋" w:hAnsi="仿宋" w:cs="仿宋" w:hint="eastAsia"/>
          <w:sz w:val="28"/>
          <w:lang w:eastAsia="zh-CN"/>
        </w:rPr>
        <w:t>三、可伐微晶熔封玻璃项目可持续发展</w:t>
      </w:r>
      <w:bookmarkEnd w:id="9"/>
    </w:p>
    <w:p>
      <w:pPr>
        <w:pStyle w:val="Heading2"/>
        <w:rPr>
          <w:rFonts w:ascii="仿宋" w:eastAsia="仿宋" w:hAnsi="仿宋" w:cs="仿宋" w:hint="eastAsia"/>
          <w:lang w:eastAsia="zh-CN"/>
        </w:rPr>
      </w:pPr>
      <w:bookmarkStart w:id="10" w:name="_Toc2532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中，可伐微晶熔封玻璃项目团队着眼于未来，明确了可持续发展的战略方向。制定的具体可持续发展目标包括降低资源使用、采用环保技术、最大化社会效益等。这一步骤不仅有助于可伐微晶熔封玻璃项目在环保和社会责任方面达到最高标准，也为未来提供了明确的指引，确保可伐微晶熔封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可持续实践的融入可伐微晶熔封玻璃项目管理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可伐微晶熔封玻璃项目管理周期。从可伐微晶熔封玻璃项目规划开始，可伐微晶熔封玻璃项目团队就考虑了环境和社会的因素。在执行阶段，可伐微晶熔封玻璃项目团队积极推动绿色技术的应用，优化资源利用。此外，关注员工的社会责任，通过培训和沟通活动提高员工对可持续发展的认知，使他们能够在日常工作中践行可持续实践。这些举措不仅为可伐微晶熔封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04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可伐微晶熔封玻璃项目的可持续发展理念，我们深信环保与社会责任是可伐微晶熔封玻璃项目成功的关键支柱。在可伐微晶熔封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团队通过引入先进的环保技术、建立高效的废物处理系统以及推动能源节约措施，积极履行环保责任。定期的环保监测和评估确保可伐微晶熔封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不仅致力于自身可持续发展，还注重对社会的回馈。通过支持社区可伐微晶熔封玻璃项目、参与慈善事业、提供培训机会等方式，可伐微晶熔封玻璃项目积极履行社会责任。与当地社区建立积极互动，关注员工的工作与生活平衡，以及员工的身心健康，是可伐微晶熔封玻璃项目在社会责任层面的关键举措。这样的实践不仅增强了可伐微晶熔封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313"/>
      <w:r>
        <w:rPr>
          <w:rFonts w:ascii="仿宋" w:eastAsia="仿宋" w:hAnsi="仿宋" w:cs="仿宋" w:hint="eastAsia"/>
          <w:sz w:val="28"/>
          <w:lang w:eastAsia="zh-CN"/>
        </w:rPr>
        <w:t>四、可伐微晶熔封玻璃项目建设单位说明</w:t>
      </w:r>
      <w:bookmarkEnd w:id="12"/>
    </w:p>
    <w:p>
      <w:pPr>
        <w:pStyle w:val="Heading2"/>
        <w:rPr>
          <w:rFonts w:ascii="仿宋" w:eastAsia="仿宋" w:hAnsi="仿宋" w:cs="仿宋" w:hint="eastAsia"/>
          <w:lang w:eastAsia="zh-CN"/>
        </w:rPr>
      </w:pPr>
      <w:bookmarkStart w:id="13" w:name="_Toc25584"/>
      <w:r>
        <w:rPr>
          <w:rFonts w:ascii="仿宋" w:eastAsia="仿宋" w:hAnsi="仿宋" w:cs="仿宋" w:hint="eastAsia"/>
          <w:lang w:eastAsia="zh-CN"/>
        </w:rPr>
        <w:t>(一)、可伐微晶熔封玻璃项目承办单位基本情况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38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伐微晶熔封玻璃项目承办单位的XXXX，我们着眼于实现可持续的经济效益。通过技术创新和解决方案的提供，公司预计在可伐微晶熔封玻璃项目执行期间将获得可观的收入增长。这一收入来源主要包括可伐微晶熔封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同时，我们注重成本控制和效率提升，以确保可伐微晶熔封玻璃项目的可持续盈利。透过精细的管理和资源优化，公司期望实现可伐微晶熔封玻璃项目利润最大化。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伐微晶熔封玻璃项目实施进行全面的投资评估，包括可伐微晶熔封玻璃项目启动阶段的资金投入和后续运营成本。通过对可伐微晶熔封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伐微晶熔封玻璃项目实施过程中具备足够的资金流动性，公司将进行详尽的现金流分析。这包括资金需求的合理预测、可伐微晶熔封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554"/>
      <w:r>
        <w:rPr>
          <w:rFonts w:ascii="仿宋" w:eastAsia="仿宋" w:hAnsi="仿宋" w:cs="仿宋" w:hint="eastAsia"/>
          <w:sz w:val="28"/>
          <w:lang w:eastAsia="zh-CN"/>
        </w:rPr>
        <w:t>五、可伐微晶熔封玻璃项目土建工程</w:t>
      </w:r>
      <w:bookmarkEnd w:id="15"/>
    </w:p>
    <w:p>
      <w:pPr>
        <w:pStyle w:val="Heading2"/>
        <w:rPr>
          <w:rFonts w:ascii="仿宋" w:eastAsia="仿宋" w:hAnsi="仿宋" w:cs="仿宋" w:hint="eastAsia"/>
          <w:lang w:eastAsia="zh-CN"/>
        </w:rPr>
      </w:pPr>
      <w:bookmarkStart w:id="16" w:name="_Toc2438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在可伐微晶熔封玻璃项目的建筑工程设计中，我们将秉承一系列重要的设计原则，以确保可伐微晶熔封玻璃项目建筑在功能、美观、可持续性等方面达到最佳效果。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首要原则是确保建筑的功能性得到最大化的发挥。我们将充分理解可伐微晶熔封玻璃项目的实际需求，合理布局各个功能区域，保证建筑在满足业务需求的同时，提供高效的工作环境。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在建筑设计中，我们将综合考虑建设和运营成本。通过精细的经济效益分析，确保设计方案在高效利用资源的同时，对可伐微晶熔封玻璃项目的长期盈利能力有积极的贡献。</w:t>
      </w:r>
    </w:p>
    <w:p>
      <w:pPr>
        <w:pStyle w:val="Heading2"/>
        <w:ind w:firstLine="560" w:firstLineChars="200"/>
        <w:rPr>
          <w:rFonts w:ascii="仿宋" w:eastAsia="仿宋" w:hAnsi="仿宋" w:cs="仿宋" w:hint="eastAsia"/>
          <w:sz w:val="28"/>
          <w:lang w:eastAsia="zh-CN"/>
        </w:rPr>
      </w:pPr>
      <w:bookmarkStart w:id="17" w:name="_Toc258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伐微晶熔封玻璃项目的土建工程设计中，我们将精准设定设计年限，结合可伐微晶熔封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伐微晶熔封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74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可伐微晶熔封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伐微晶熔封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伐微晶熔封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06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本期工程可伐微晶熔封玻璃项目预计总建筑面积XXX平方米，其中：计容建筑面积XXX平方米，计划建筑工程投资XX万元，占可伐微晶熔封玻璃项目总投资的XX%。</w:t>
      </w:r>
    </w:p>
    <w:p>
      <w:pPr>
        <w:pStyle w:val="Heading1"/>
        <w:ind w:firstLine="560" w:firstLineChars="200"/>
        <w:rPr>
          <w:rFonts w:ascii="仿宋" w:eastAsia="仿宋" w:hAnsi="仿宋" w:cs="仿宋" w:hint="eastAsia"/>
          <w:sz w:val="28"/>
          <w:lang w:eastAsia="zh-CN"/>
        </w:rPr>
      </w:pPr>
      <w:bookmarkStart w:id="20" w:name="_Toc13585"/>
      <w:r>
        <w:rPr>
          <w:rFonts w:ascii="仿宋" w:eastAsia="仿宋" w:hAnsi="仿宋" w:cs="仿宋" w:hint="eastAsia"/>
          <w:sz w:val="28"/>
          <w:lang w:eastAsia="zh-CN"/>
        </w:rPr>
        <w:t>六、可伐微晶熔封玻璃项目概论</w:t>
      </w:r>
      <w:bookmarkEnd w:id="20"/>
    </w:p>
    <w:p>
      <w:pPr>
        <w:pStyle w:val="Heading2"/>
        <w:rPr>
          <w:rFonts w:ascii="仿宋" w:eastAsia="仿宋" w:hAnsi="仿宋" w:cs="仿宋" w:hint="eastAsia"/>
          <w:lang w:eastAsia="zh-CN"/>
        </w:rPr>
      </w:pPr>
      <w:bookmarkStart w:id="21" w:name="_Toc18563"/>
      <w:r>
        <w:rPr>
          <w:rFonts w:ascii="仿宋" w:eastAsia="仿宋" w:hAnsi="仿宋" w:cs="仿宋" w:hint="eastAsia"/>
          <w:lang w:eastAsia="zh-CN"/>
        </w:rPr>
        <w:t>(一)、可伐微晶熔封玻璃项目概况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起源追溯至对市场的深入洞察。市场的不断演变与变革为可伐微晶熔封玻璃项目提供了难得的机遇。当前市场存在的需求缺口和变革的大环境共同构成了可伐微晶熔封玻璃项目的背景。这个可伐微晶熔封玻璃项目旨在充分利用市场机遇，填补行业中尚未满足的需求，为客户提供全新的解决方案。市场的变革和需求的增长使得这个可伐微晶熔封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可伐微晶熔封玻璃项目名称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正式命名为可伐微晶熔封玻璃。这个名称不仅仅是一个标识，更代表了可伐微晶熔封玻璃项目的核心理念和愿景。它蕴含着可伐微晶熔封玻璃项目所要解决问题的关键字，具有强烈的表达和辨识度，为可伐微晶熔封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可伐微晶熔封玻璃项目目标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的核心目标是提供一种全新、高效的解决方案，满足客户日益增长的需求。可伐微晶熔封玻璃项目追求的不仅仅是满足市场需求，更是在市场中获得卓越的竞争优势。通过不断提升产品或服务的质量和创新水平，可伐微晶熔封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可伐微晶熔封玻璃项目范围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全面涵盖了产品研发、制造、市场推广和售后服务，确保从产品设计到最终用户体验的全方位关注。这一全面的可伐微晶熔封玻璃项目范围是为了确保可伐微晶熔封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可伐微晶熔封玻璃项目时间表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可伐微晶熔封玻璃项目计划在未来18个月内完成，包括研发、测试、市场试点和正式推出等不同阶段。这个时间表的合理设计是为了确保可伐微晶熔封玻璃项目各个阶段的顺利推进，以便按时交付高质量的成果。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可伐微晶熔封玻璃项目预算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https://d.book118.com/185022300102011044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可伐微晶熔封玻璃项目规划设计方案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B7CC1"/>
    <w:rsid w:val="7D0B7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0223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2024-01-20T13:16:00Z</dcterms:created>
  <dcterms:modified xsi:type="dcterms:W3CDTF">2024-01-20T13:17:03Z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8B3044F60F424194893359F672A5644A_11</vt:lpwstr>
  </property>
  <property fmtid="{D5CDD505-2E9C-101B-9397-08002B2CF9AE}" pid="3" name="KSOProductBuildVer">
    <vt:lpwstr>2052-12.1.0.16120</vt:lpwstr>
  </property>
</Properties>
</file>