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9" w:line="187" w:lineRule="auto"/>
        <w:ind w:left="12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CS</w:t>
      </w:r>
    </w:p>
    <w:p>
      <w:pPr>
        <w:spacing w:before="340" w:line="194" w:lineRule="auto"/>
        <w:ind w:right="280"/>
        <w:jc w:val="right"/>
        <w:rPr>
          <w:rFonts w:ascii="Times New Roman" w:eastAsia="Times New Roman" w:hAnsi="Times New Roman" w:cs="Times New Roman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sz w:val="96"/>
          <w:szCs w:val="96"/>
        </w:rPr>
        <w:t>Q</w:t>
      </w:r>
      <w:r>
        <w:rPr>
          <w:rFonts w:ascii="Times New Roman" w:eastAsia="Times New Roman" w:hAnsi="Times New Roman" w:cs="Times New Roman"/>
          <w:b/>
          <w:bCs/>
          <w:spacing w:val="1085"/>
          <w:sz w:val="96"/>
          <w:szCs w:val="96"/>
        </w:rPr>
        <w:t>/</w:t>
      </w:r>
      <w:r>
        <w:rPr>
          <w:rFonts w:ascii="Times New Roman" w:eastAsia="Times New Roman" w:hAnsi="Times New Roman" w:cs="Times New Roman"/>
          <w:b/>
          <w:bCs/>
          <w:sz w:val="96"/>
          <w:szCs w:val="96"/>
        </w:rPr>
        <w:t>SFYJJ</w:t>
      </w:r>
    </w:p>
    <w:p>
      <w:pPr>
        <w:spacing w:before="280" w:line="218" w:lineRule="auto"/>
        <w:ind w:left="147"/>
        <w:rPr>
          <w:rFonts w:ascii="SimHei" w:eastAsia="SimHei" w:hAnsi="SimHei" w:cs="SimHei"/>
          <w:sz w:val="48"/>
          <w:szCs w:val="48"/>
        </w:rPr>
      </w:pPr>
      <w:r>
        <w:rPr>
          <w:rFonts w:ascii="SimHei" w:eastAsia="SimHei" w:hAnsi="SimHei" w:cs="SimHei"/>
          <w:spacing w:val="-39"/>
          <w:sz w:val="48"/>
          <w:szCs w:val="48"/>
        </w:rPr>
        <w:t>索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菲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亚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家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居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股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份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有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限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公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司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企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业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9"/>
          <w:sz w:val="48"/>
          <w:szCs w:val="48"/>
        </w:rPr>
        <w:t>标</w:t>
      </w:r>
      <w:r>
        <w:rPr>
          <w:rFonts w:ascii="SimHei" w:eastAsia="SimHei" w:hAnsi="SimHei" w:cs="SimHei"/>
          <w:spacing w:val="-39"/>
          <w:sz w:val="48"/>
          <w:szCs w:val="48"/>
        </w:rPr>
        <w:t xml:space="preserve"> </w:t>
      </w:r>
      <w:r>
        <w:rPr>
          <w:rFonts w:ascii="SimHei" w:eastAsia="SimHei" w:hAnsi="SimHei" w:cs="SimHei"/>
          <w:spacing w:val="-38"/>
          <w:sz w:val="48"/>
          <w:szCs w:val="48"/>
        </w:rPr>
        <w:t>准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91" w:line="260" w:lineRule="auto"/>
        <w:ind w:left="7340" w:right="267" w:hanging="11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SFYJJ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</w:t>
      </w:r>
      <w:r>
        <w:rPr>
          <w:rFonts w:ascii="SimHei" w:eastAsia="SimHei" w:hAnsi="SimHei" w:cs="SimHei"/>
          <w:spacing w:val="-1"/>
          <w:sz w:val="28"/>
          <w:szCs w:val="28"/>
        </w:rPr>
        <w:t>32—20</w:t>
      </w:r>
      <w:r>
        <w:rPr>
          <w:rFonts w:ascii="SimHei" w:eastAsia="SimHei" w:hAnsi="SimHei" w:cs="SimHei"/>
          <w:sz w:val="28"/>
          <w:szCs w:val="28"/>
        </w:rPr>
        <w:t>22</w:t>
      </w:r>
      <w:r>
        <w:rPr>
          <w:rFonts w:ascii="SimHei" w:eastAsia="SimHei" w:hAnsi="SimHei" w:cs="SimHei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代</w:t>
      </w:r>
      <w:r>
        <w:rPr>
          <w:rFonts w:ascii="SimSun" w:eastAsia="SimSun" w:hAnsi="SimSun" w:cs="SimSun"/>
          <w:spacing w:val="-4"/>
          <w:sz w:val="21"/>
          <w:szCs w:val="21"/>
        </w:rPr>
        <w:t>替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Q/SFYJJ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32-2021</w:t>
      </w:r>
    </w:p>
    <w:p/>
    <w:tbl>
      <w:tblPr>
        <w:tblStyle w:val="TableNormal"/>
        <w:tblW w:w="97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402"/>
        <w:gridCol w:w="4675"/>
        <w:gridCol w:w="2677"/>
      </w:tblGrid>
      <w:tr>
        <w:tblPrEx>
          <w:tblW w:w="9754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363"/>
        </w:trPr>
        <w:tc>
          <w:tcPr>
            <w:tcW w:w="2402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</w:tc>
        <w:tc>
          <w:tcPr>
            <w:tcW w:w="4675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169" w:line="218" w:lineRule="auto"/>
              <w:ind w:left="185"/>
              <w:rPr>
                <w:rFonts w:ascii="SimHei" w:eastAsia="SimHei" w:hAnsi="SimHei" w:cs="SimHei"/>
                <w:sz w:val="52"/>
                <w:szCs w:val="52"/>
              </w:rPr>
            </w:pPr>
            <w:r>
              <w:rPr>
                <w:rFonts w:ascii="SimHei" w:eastAsia="SimHei" w:hAnsi="SimHei" w:cs="SimHei"/>
                <w:spacing w:val="-2"/>
                <w:sz w:val="52"/>
                <w:szCs w:val="52"/>
              </w:rPr>
              <w:t>康纯板定制</w:t>
            </w:r>
            <w:r>
              <w:rPr>
                <w:rFonts w:ascii="SimHei" w:eastAsia="SimHei" w:hAnsi="SimHei" w:cs="SimHei"/>
                <w:spacing w:val="-1"/>
                <w:sz w:val="52"/>
                <w:szCs w:val="52"/>
              </w:rPr>
              <w:t>木制柜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542"/>
              <w:rPr>
                <w:rFonts w:ascii="SimSun" w:eastAsia="SimSun" w:hAnsi="SimSun" w:cs="SimSun"/>
                <w:sz w:val="24"/>
                <w:szCs w:val="24"/>
              </w:rPr>
            </w:pPr>
            <w:r>
              <w:pict>
                <v:rect id="_x0000_s1025" style="width:100pt;height:24pt;margin-top:0.33pt;margin-left:64.9pt;position:absolute;z-index:251658240" filled="t" fillcolor="white" stroked="f"/>
              </w:pic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文稿版次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选择</w:t>
            </w:r>
          </w:p>
        </w:tc>
        <w:tc>
          <w:tcPr>
            <w:tcW w:w="267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</w:tc>
      </w:tr>
    </w:tbl>
    <w:p>
      <w:pPr>
        <w:sectPr>
          <w:pgSz w:w="11907" w:h="16839"/>
          <w:pgMar w:top="624" w:right="852" w:bottom="0" w:left="1299" w:header="0" w:footer="0" w:gutter="0"/>
          <w:cols w:space="708"/>
        </w:sectPr>
      </w:pPr>
    </w:p>
    <w:tbl>
      <w:tblPr>
        <w:tblStyle w:val="TableNormal0"/>
        <w:tblW w:w="97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402"/>
        <w:gridCol w:w="4675"/>
        <w:gridCol w:w="2677"/>
      </w:tblGrid>
      <w:tr>
        <w:tblPrEx>
          <w:tblW w:w="9754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363"/>
        </w:trPr>
        <w:tc>
          <w:tcPr>
            <w:tcW w:w="2402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91" w:line="193" w:lineRule="auto"/>
              <w:rPr>
                <w:rFonts w:ascii="SimHei" w:eastAsia="SimHei" w:hAnsi="SimHei" w:cs="SimHei"/>
                <w:sz w:val="28"/>
                <w:szCs w:val="28"/>
              </w:rPr>
            </w:pPr>
            <w:r>
              <w:rPr>
                <w:rFonts w:ascii="SimHei" w:eastAsia="SimHei" w:hAnsi="SimHei" w:cs="SimHei"/>
                <w:spacing w:val="-26"/>
                <w:sz w:val="28"/>
                <w:szCs w:val="28"/>
              </w:rPr>
              <w:t>2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022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11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-01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发布</w:t>
            </w:r>
          </w:p>
        </w:tc>
        <w:tc>
          <w:tcPr>
            <w:tcW w:w="4675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/>
        </w:tc>
        <w:tc>
          <w:tcPr>
            <w:tcW w:w="267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91" w:line="193" w:lineRule="auto"/>
              <w:ind w:left="364"/>
              <w:rPr>
                <w:rFonts w:ascii="SimHei" w:eastAsia="SimHei" w:hAnsi="SimHei" w:cs="SimHei"/>
                <w:sz w:val="28"/>
                <w:szCs w:val="28"/>
              </w:rPr>
            </w:pPr>
            <w:r>
              <w:rPr>
                <w:rFonts w:ascii="SimHei" w:eastAsia="SimHei" w:hAnsi="SimHei" w:cs="SimHei"/>
                <w:spacing w:val="-24"/>
                <w:sz w:val="28"/>
                <w:szCs w:val="28"/>
              </w:rPr>
              <w:t>2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022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12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-01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17"/>
                <w:sz w:val="28"/>
                <w:szCs w:val="28"/>
              </w:rPr>
              <w:t>实施</w:t>
            </w:r>
          </w:p>
        </w:tc>
      </w:tr>
    </w:tbl>
    <w:p>
      <w:pPr>
        <w:spacing w:line="321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91" w:line="226" w:lineRule="auto"/>
        <w:ind w:left="1816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spacing w:val="96"/>
          <w:sz w:val="28"/>
          <w:szCs w:val="28"/>
        </w:rPr>
        <w:t>索</w:t>
      </w:r>
      <w:r>
        <w:rPr>
          <w:rFonts w:ascii="SimHei" w:eastAsia="SimHei" w:hAnsi="SimHei" w:cs="SimHei"/>
          <w:spacing w:val="84"/>
          <w:sz w:val="28"/>
          <w:szCs w:val="28"/>
        </w:rPr>
        <w:t>菲亚家居股份有限公司</w:t>
      </w:r>
      <w:r>
        <w:rPr>
          <w:rFonts w:ascii="SimHei" w:eastAsia="SimHei" w:hAnsi="SimHei" w:cs="SimHei"/>
          <w:spacing w:val="84"/>
          <w:sz w:val="28"/>
          <w:szCs w:val="28"/>
        </w:rPr>
        <w:t xml:space="preserve">    </w:t>
      </w:r>
      <w:r>
        <w:rPr>
          <w:rFonts w:ascii="SimHei" w:eastAsia="SimHei" w:hAnsi="SimHei" w:cs="SimHei"/>
          <w:spacing w:val="84"/>
          <w:position w:val="2"/>
          <w:sz w:val="28"/>
          <w:szCs w:val="28"/>
        </w:rPr>
        <w:t>发</w:t>
      </w:r>
      <w:r>
        <w:rPr>
          <w:rFonts w:ascii="SimHei" w:eastAsia="SimHei" w:hAnsi="SimHei" w:cs="SimHei"/>
          <w:spacing w:val="84"/>
          <w:position w:val="2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84"/>
          <w:position w:val="2"/>
          <w:sz w:val="28"/>
          <w:szCs w:val="28"/>
        </w:rPr>
        <w:t>布</w:t>
      </w:r>
    </w:p>
    <w:p>
      <w:pPr>
        <w:sectPr>
          <w:type w:val="nextPage"/>
          <w:pgSz w:w="11907" w:h="16839"/>
          <w:pgMar w:top="624" w:right="852" w:bottom="0" w:left="1299" w:header="0" w:footer="0" w:gutter="0"/>
          <w:pgNumType w:start="2"/>
          <w:cols w:space="708"/>
          <w:titlePg w:val="0"/>
        </w:sectPr>
      </w:pPr>
    </w:p>
    <w:p>
      <w:pPr>
        <w:rPr>
          <w:rFonts w:ascii="Arial"/>
          <w:sz w:val="21"/>
        </w:rPr>
      </w:pPr>
    </w:p>
    <w:p>
      <w:pPr>
        <w:sectPr>
          <w:headerReference w:type="default" r:id="rId4"/>
          <w:footerReference w:type="default" r:id="rId5"/>
          <w:pgSz w:w="11907" w:h="16839"/>
          <w:pgMar w:top="0" w:right="0" w:bottom="0" w:left="0" w:header="0" w:footer="0" w:gutter="0"/>
          <w:pgNumType w:start="3"/>
          <w:cols w:space="708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0" w:line="225" w:lineRule="auto"/>
        <w:ind w:left="4082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-2"/>
          <w:sz w:val="31"/>
          <w:szCs w:val="31"/>
        </w:rPr>
        <w:t>目</w:t>
      </w:r>
      <w:r>
        <w:rPr>
          <w:rFonts w:ascii="SimHei" w:eastAsia="SimHei" w:hAnsi="SimHei" w:cs="SimHei"/>
          <w:spacing w:val="-2"/>
          <w:sz w:val="31"/>
          <w:szCs w:val="31"/>
        </w:rPr>
        <w:t xml:space="preserve">   </w:t>
      </w:r>
      <w:r>
        <w:rPr>
          <w:rFonts w:ascii="SimHei" w:eastAsia="SimHei" w:hAnsi="SimHei" w:cs="SimHei"/>
          <w:spacing w:val="-1"/>
          <w:sz w:val="31"/>
          <w:szCs w:val="31"/>
        </w:rPr>
        <w:t xml:space="preserve"> </w:t>
      </w:r>
      <w:r>
        <w:rPr>
          <w:rFonts w:ascii="SimHei" w:eastAsia="SimHei" w:hAnsi="SimHei" w:cs="SimHei"/>
          <w:spacing w:val="-1"/>
          <w:sz w:val="31"/>
          <w:szCs w:val="31"/>
        </w:rPr>
        <w:t>次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1"/>
          <w:szCs w:val="21"/>
        </w:rPr>
        <w:id w:val="993853938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tabs>
              <w:tab w:val="right" w:leader="dot" w:pos="9235"/>
            </w:tabs>
            <w:spacing w:before="68" w:line="222" w:lineRule="auto"/>
            <w:ind w:left="4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9"/>
              <w:sz w:val="21"/>
              <w:szCs w:val="21"/>
            </w:rPr>
            <w:t>前</w:t>
          </w:r>
          <w:r>
            <w:rPr>
              <w:rFonts w:ascii="SimSun" w:eastAsia="SimSun" w:hAnsi="SimSun" w:cs="SimSun"/>
              <w:spacing w:val="-5"/>
              <w:sz w:val="21"/>
              <w:szCs w:val="21"/>
            </w:rPr>
            <w:t>言</w:t>
          </w:r>
          <w:r>
            <w:rPr>
              <w:rFonts w:ascii="SimSun" w:eastAsia="SimSun" w:hAnsi="SimSun" w:cs="SimSun"/>
              <w:spacing w:val="-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21"/>
              <w:szCs w:val="21"/>
            </w:rPr>
            <w:t>II</w:t>
          </w:r>
        </w:p>
        <w:p>
          <w:pPr>
            <w:tabs>
              <w:tab w:val="right" w:leader="dot" w:pos="9235"/>
            </w:tabs>
            <w:spacing w:before="136" w:line="221" w:lineRule="auto"/>
            <w:ind w:left="16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6"/>
              <w:sz w:val="21"/>
              <w:szCs w:val="21"/>
            </w:rPr>
            <w:t>1</w:t>
          </w:r>
          <w:r>
            <w:rPr>
              <w:rFonts w:ascii="SimSun" w:eastAsia="SimSun" w:hAnsi="SimSun" w:cs="SimSun"/>
              <w:spacing w:val="-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>范围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35"/>
            </w:tabs>
            <w:spacing w:before="138" w:line="221" w:lineRule="auto"/>
            <w:ind w:left="3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1"/>
              <w:sz w:val="21"/>
              <w:szCs w:val="21"/>
            </w:rPr>
            <w:t>2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>规范性引用文件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35"/>
            </w:tabs>
            <w:spacing w:before="138" w:line="221" w:lineRule="auto"/>
            <w:ind w:left="5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"/>
              <w:sz w:val="21"/>
              <w:szCs w:val="21"/>
            </w:rPr>
            <w:t>3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 xml:space="preserve">  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>术语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>和定义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35"/>
            </w:tabs>
            <w:spacing w:before="140" w:line="222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6"/>
              <w:sz w:val="21"/>
              <w:szCs w:val="21"/>
            </w:rPr>
            <w:t>4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 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>要求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</w:t>
          </w:r>
          <w:hyperlink w:anchor="_bookmark4" w:history="1"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9235"/>
            </w:tabs>
            <w:spacing w:before="137" w:line="222" w:lineRule="auto"/>
            <w:ind w:left="5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3"/>
              <w:sz w:val="21"/>
              <w:szCs w:val="21"/>
            </w:rPr>
            <w:t>5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 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>试验方法</w:t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3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9235"/>
            </w:tabs>
            <w:spacing w:before="138" w:line="221" w:lineRule="auto"/>
            <w:ind w:left="2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4"/>
              <w:sz w:val="21"/>
              <w:szCs w:val="21"/>
            </w:rPr>
            <w:t>6</w:t>
          </w:r>
          <w:r>
            <w:rPr>
              <w:rFonts w:ascii="SimSun" w:eastAsia="SimSun" w:hAnsi="SimSun" w:cs="SimSun"/>
              <w:spacing w:val="-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>检验规则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9235"/>
            </w:tabs>
            <w:spacing w:before="137" w:line="221" w:lineRule="auto"/>
            <w:ind w:left="5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"/>
              <w:sz w:val="21"/>
              <w:szCs w:val="21"/>
            </w:rPr>
            <w:t>7</w:t>
          </w:r>
          <w:r>
            <w:rPr>
              <w:rFonts w:ascii="SimSun" w:eastAsia="SimSun" w:hAnsi="SimSun" w:cs="SimSun"/>
              <w:spacing w:val="-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>标志、包装、运输、贮存</w:t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1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11</w:t>
            </w:r>
          </w:hyperlink>
        </w:p>
      </w:sdtContent>
    </w:sdt>
    <w:p>
      <w:pPr>
        <w:sectPr>
          <w:headerReference w:type="default" r:id="rId6"/>
          <w:footerReference w:type="default" r:id="rId7"/>
          <w:pgSz w:w="11907" w:h="16839"/>
          <w:pgMar w:top="1659" w:right="1133" w:bottom="1309" w:left="1423" w:header="1448" w:footer="1130" w:gutter="0"/>
          <w:pgNumType w:start="4"/>
          <w:cols w:space="708"/>
        </w:sect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1" w:line="225" w:lineRule="auto"/>
        <w:ind w:left="4044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7"/>
          <w:sz w:val="31"/>
          <w:szCs w:val="31"/>
        </w:rPr>
        <w:t>前</w:t>
      </w:r>
      <w:r>
        <w:rPr>
          <w:rFonts w:ascii="SimHei" w:eastAsia="SimHei" w:hAnsi="SimHei" w:cs="SimHei"/>
          <w:spacing w:val="7"/>
          <w:sz w:val="31"/>
          <w:szCs w:val="31"/>
        </w:rPr>
        <w:t xml:space="preserve">    </w:t>
      </w:r>
      <w:r>
        <w:rPr>
          <w:rFonts w:ascii="SimHei" w:eastAsia="SimHei" w:hAnsi="SimHei" w:cs="SimHei"/>
          <w:spacing w:val="7"/>
          <w:sz w:val="31"/>
          <w:szCs w:val="31"/>
        </w:rPr>
        <w:t>言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68" w:line="274" w:lineRule="auto"/>
        <w:ind w:left="6" w:firstLine="41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本文件按G</w:t>
      </w:r>
      <w:r>
        <w:rPr>
          <w:rFonts w:ascii="SimSun" w:eastAsia="SimSun" w:hAnsi="SimSun" w:cs="SimSun"/>
          <w:spacing w:val="-3"/>
          <w:sz w:val="21"/>
          <w:szCs w:val="21"/>
        </w:rPr>
        <w:t>B</w:t>
      </w:r>
      <w:r>
        <w:rPr>
          <w:rFonts w:ascii="SimSun" w:eastAsia="SimSun" w:hAnsi="SimSun" w:cs="SimSun"/>
          <w:spacing w:val="-4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1.1—2020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《标准化工作导则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第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1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部分：标准化文件的结构和起草规则》给出的规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则</w:t>
      </w:r>
      <w:r>
        <w:rPr>
          <w:rFonts w:ascii="SimSun" w:eastAsia="SimSun" w:hAnsi="SimSun" w:cs="SimSun"/>
          <w:spacing w:val="-2"/>
          <w:sz w:val="21"/>
          <w:szCs w:val="21"/>
        </w:rPr>
        <w:t>起草。</w:t>
      </w:r>
    </w:p>
    <w:p>
      <w:pPr>
        <w:spacing w:line="219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本文件代替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Q/SFYJJ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32-2021《康纯板定制木制柜》。</w:t>
      </w:r>
    </w:p>
    <w:p>
      <w:pPr>
        <w:spacing w:before="62" w:line="312" w:lineRule="exact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position w:val="7"/>
          <w:sz w:val="21"/>
          <w:szCs w:val="21"/>
        </w:rPr>
        <w:t>本</w:t>
      </w:r>
      <w:r>
        <w:rPr>
          <w:rFonts w:ascii="SimSun" w:eastAsia="SimSun" w:hAnsi="SimSun" w:cs="SimSun"/>
          <w:spacing w:val="-5"/>
          <w:position w:val="7"/>
          <w:sz w:val="21"/>
          <w:szCs w:val="21"/>
        </w:rPr>
        <w:t>文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件与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Q/SFYJJ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32-2021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相比，主要技术内容变化如下：</w:t>
      </w:r>
    </w:p>
    <w:p>
      <w:pPr>
        <w:spacing w:line="220" w:lineRule="auto"/>
        <w:ind w:left="42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——</w:t>
      </w:r>
      <w:r>
        <w:rPr>
          <w:rFonts w:ascii="SimSun" w:eastAsia="SimSun" w:hAnsi="SimSun" w:cs="SimSun"/>
          <w:sz w:val="21"/>
          <w:szCs w:val="21"/>
        </w:rPr>
        <w:t>进一步完善文件结构及内容。</w:t>
      </w:r>
    </w:p>
    <w:p>
      <w:pPr>
        <w:spacing w:before="61" w:line="313" w:lineRule="exact"/>
        <w:ind w:left="43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position w:val="7"/>
          <w:sz w:val="21"/>
          <w:szCs w:val="21"/>
        </w:rPr>
        <w:t>本文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>件由索菲亚家居股份有限公司提出。</w:t>
      </w:r>
    </w:p>
    <w:p>
      <w:pPr>
        <w:spacing w:before="1" w:line="219" w:lineRule="auto"/>
        <w:ind w:left="438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本文</w:t>
      </w:r>
      <w:r>
        <w:rPr>
          <w:rFonts w:ascii="SimSun" w:eastAsia="SimSun" w:hAnsi="SimSun" w:cs="SimSun"/>
          <w:spacing w:val="-1"/>
          <w:sz w:val="21"/>
          <w:szCs w:val="21"/>
        </w:rPr>
        <w:t>件由索菲亚家居股份有限公司归口。</w:t>
      </w:r>
    </w:p>
    <w:p>
      <w:pPr>
        <w:spacing w:before="139" w:line="220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本文件起草单位：索菲亚家居股份有限公司。</w:t>
      </w:r>
    </w:p>
    <w:p>
      <w:pPr>
        <w:spacing w:before="141" w:line="274" w:lineRule="auto"/>
        <w:ind w:left="3" w:right="2" w:firstLine="43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本文件主要起草人：李</w:t>
      </w:r>
      <w:r>
        <w:rPr>
          <w:rFonts w:ascii="SimSun" w:eastAsia="SimSun" w:hAnsi="SimSun" w:cs="SimSun"/>
          <w:sz w:val="21"/>
          <w:szCs w:val="21"/>
        </w:rPr>
        <w:t>新兵、张挺、王海东、郑智华、刘彬、陈胜、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杜莹、阮君冰、杨浩春、何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林、罗韦</w:t>
      </w:r>
      <w:r>
        <w:rPr>
          <w:rFonts w:ascii="SimSun" w:eastAsia="SimSun" w:hAnsi="SimSun" w:cs="SimSun"/>
          <w:spacing w:val="-6"/>
          <w:sz w:val="21"/>
          <w:szCs w:val="21"/>
        </w:rPr>
        <w:t>玮</w:t>
      </w:r>
      <w:r>
        <w:rPr>
          <w:rFonts w:ascii="SimSun" w:eastAsia="SimSun" w:hAnsi="SimSun" w:cs="SimSun"/>
          <w:spacing w:val="-4"/>
          <w:sz w:val="21"/>
          <w:szCs w:val="21"/>
        </w:rPr>
        <w:t>、张志成、陈所宁、</w:t>
      </w:r>
      <w:r>
        <w:rPr>
          <w:rFonts w:ascii="SimSun" w:eastAsia="SimSun" w:hAnsi="SimSun" w:cs="SimSun"/>
          <w:spacing w:val="-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林秋兰、赖少军。</w:t>
      </w:r>
    </w:p>
    <w:p>
      <w:pPr>
        <w:spacing w:line="312" w:lineRule="exact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7"/>
          <w:sz w:val="21"/>
          <w:szCs w:val="21"/>
        </w:rPr>
        <w:t>本文件所</w:t>
      </w:r>
      <w:r>
        <w:rPr>
          <w:rFonts w:ascii="SimSun" w:eastAsia="SimSun" w:hAnsi="SimSun" w:cs="SimSun"/>
          <w:position w:val="7"/>
          <w:sz w:val="21"/>
          <w:szCs w:val="21"/>
        </w:rPr>
        <w:t>代替标准的历次版本发布情况为：</w:t>
      </w:r>
    </w:p>
    <w:p>
      <w:pPr>
        <w:spacing w:line="219" w:lineRule="auto"/>
        <w:ind w:left="42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——</w:t>
      </w:r>
      <w:r>
        <w:rPr>
          <w:rFonts w:ascii="SimSun" w:eastAsia="SimSun" w:hAnsi="SimSun" w:cs="SimSun"/>
          <w:sz w:val="21"/>
          <w:szCs w:val="21"/>
        </w:rPr>
        <w:t>Q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SFYJJ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3</w:t>
      </w:r>
      <w:r>
        <w:rPr>
          <w:rFonts w:ascii="SimSun" w:eastAsia="SimSun" w:hAnsi="SimSun" w:cs="SimSun"/>
          <w:sz w:val="21"/>
          <w:szCs w:val="21"/>
        </w:rPr>
        <w:t>2-2020；</w:t>
      </w:r>
    </w:p>
    <w:p>
      <w:pPr>
        <w:spacing w:before="63" w:line="219" w:lineRule="auto"/>
        <w:ind w:left="42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——</w:t>
      </w:r>
      <w:r>
        <w:rPr>
          <w:rFonts w:ascii="SimSun" w:eastAsia="SimSun" w:hAnsi="SimSun" w:cs="SimSun"/>
          <w:sz w:val="21"/>
          <w:szCs w:val="21"/>
        </w:rPr>
        <w:t>Q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SFYJJ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3</w:t>
      </w:r>
      <w:r>
        <w:rPr>
          <w:rFonts w:ascii="SimSun" w:eastAsia="SimSun" w:hAnsi="SimSun" w:cs="SimSun"/>
          <w:sz w:val="21"/>
          <w:szCs w:val="21"/>
        </w:rPr>
        <w:t>2-2021。</w:t>
      </w:r>
    </w:p>
    <w:p>
      <w:pPr>
        <w:sectPr>
          <w:headerReference w:type="default" r:id="rId8"/>
          <w:footerReference w:type="default" r:id="rId9"/>
          <w:pgSz w:w="11907" w:h="16839"/>
          <w:pgMar w:top="1659" w:right="1411" w:bottom="1309" w:left="1138" w:header="1448" w:footer="1130" w:gutter="0"/>
          <w:pgNumType w:start="5"/>
          <w:cols w:space="708"/>
        </w:sect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224" w:lineRule="auto"/>
        <w:ind w:left="3402"/>
        <w:rPr>
          <w:rFonts w:ascii="SimHei" w:eastAsia="SimHei" w:hAnsi="SimHei" w:cs="SimHei"/>
          <w:sz w:val="31"/>
          <w:szCs w:val="31"/>
        </w:rPr>
      </w:pPr>
      <w:bookmarkStart w:id="0" w:name="_bookmark5"/>
      <w:bookmarkEnd w:id="0"/>
      <w:r>
        <w:rPr>
          <w:rFonts w:ascii="SimHei" w:eastAsia="SimHei" w:hAnsi="SimHei" w:cs="SimHei"/>
          <w:spacing w:val="12"/>
          <w:sz w:val="31"/>
          <w:szCs w:val="31"/>
        </w:rPr>
        <w:t>康</w:t>
      </w:r>
      <w:r>
        <w:rPr>
          <w:rFonts w:ascii="SimHei" w:eastAsia="SimHei" w:hAnsi="SimHei" w:cs="SimHei"/>
          <w:spacing w:val="8"/>
          <w:sz w:val="31"/>
          <w:szCs w:val="31"/>
        </w:rPr>
        <w:t>纯板定制木制柜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69" w:line="221" w:lineRule="auto"/>
        <w:ind w:left="12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4"/>
          <w:sz w:val="21"/>
          <w:szCs w:val="21"/>
        </w:rPr>
        <w:t>1</w:t>
      </w:r>
      <w:r>
        <w:rPr>
          <w:rFonts w:ascii="SimHei" w:eastAsia="SimHei" w:hAnsi="SimHei" w:cs="SimHei"/>
          <w:spacing w:val="-3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-2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-2"/>
          <w:sz w:val="21"/>
          <w:szCs w:val="21"/>
        </w:rPr>
        <w:t>范围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68" w:line="287" w:lineRule="auto"/>
        <w:ind w:left="422" w:right="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本文件规定了康纯板定制木制柜的定义、要求、试验方法、检验规则及标志</w:t>
      </w:r>
      <w:r>
        <w:rPr>
          <w:rFonts w:ascii="SimSun" w:eastAsia="SimSun" w:hAnsi="SimSun" w:cs="SimSun"/>
          <w:sz w:val="21"/>
          <w:szCs w:val="21"/>
        </w:rPr>
        <w:t>、包装、运输、贮存。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本文件适用于本公司设计、生产、安装的</w:t>
      </w:r>
      <w:r>
        <w:rPr>
          <w:rFonts w:ascii="SimSun" w:eastAsia="SimSun" w:hAnsi="SimSun" w:cs="SimSun"/>
          <w:sz w:val="21"/>
          <w:szCs w:val="21"/>
        </w:rPr>
        <w:t>康纯板定制木制柜。</w:t>
      </w:r>
    </w:p>
    <w:p>
      <w:pPr>
        <w:spacing w:before="285" w:line="220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2</w:t>
      </w:r>
      <w:r>
        <w:rPr>
          <w:rFonts w:ascii="SimHei" w:eastAsia="SimHei" w:hAnsi="SimHei" w:cs="SimHei"/>
          <w:spacing w:val="-1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1"/>
          <w:sz w:val="21"/>
          <w:szCs w:val="21"/>
        </w:rPr>
        <w:t>规</w:t>
      </w:r>
      <w:r>
        <w:rPr>
          <w:rFonts w:ascii="SimHei" w:eastAsia="SimHei" w:hAnsi="SimHei" w:cs="SimHei"/>
          <w:sz w:val="21"/>
          <w:szCs w:val="21"/>
        </w:rPr>
        <w:t>范性引用文件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68" w:line="274" w:lineRule="auto"/>
        <w:ind w:left="5" w:firstLine="42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0"/>
          <w:sz w:val="21"/>
          <w:szCs w:val="21"/>
        </w:rPr>
        <w:t>下列文件</w:t>
      </w:r>
      <w:r>
        <w:rPr>
          <w:rFonts w:ascii="SimSun" w:eastAsia="SimSun" w:hAnsi="SimSun" w:cs="SimSun"/>
          <w:spacing w:val="-7"/>
          <w:sz w:val="21"/>
          <w:szCs w:val="21"/>
        </w:rPr>
        <w:t>对</w:t>
      </w:r>
      <w:r>
        <w:rPr>
          <w:rFonts w:ascii="SimSun" w:eastAsia="SimSun" w:hAnsi="SimSun" w:cs="SimSun"/>
          <w:spacing w:val="-5"/>
          <w:sz w:val="21"/>
          <w:szCs w:val="21"/>
        </w:rPr>
        <w:t>于本文件的应用是必不可少的。凡是注日期的引用文件，仅注日期的版本适用于本文件。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凡是不注日期的引用文件，其最新版本(包括所有的修改单)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适用于本文</w:t>
      </w:r>
      <w:r>
        <w:rPr>
          <w:rFonts w:ascii="SimSun" w:eastAsia="SimSun" w:hAnsi="SimSun" w:cs="SimSun"/>
          <w:sz w:val="21"/>
          <w:szCs w:val="21"/>
        </w:rPr>
        <w:t>件。</w:t>
      </w:r>
    </w:p>
    <w:p>
      <w:pPr>
        <w:spacing w:line="312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7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>/</w:t>
      </w:r>
      <w:r>
        <w:rPr>
          <w:rFonts w:ascii="SimSun" w:eastAsia="SimSun" w:hAnsi="SimSun" w:cs="SimSun"/>
          <w:position w:val="7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>1</w:t>
      </w:r>
      <w:r>
        <w:rPr>
          <w:rFonts w:ascii="SimSun" w:eastAsia="SimSun" w:hAnsi="SimSun" w:cs="SimSun"/>
          <w:position w:val="7"/>
          <w:sz w:val="21"/>
          <w:szCs w:val="21"/>
        </w:rPr>
        <w:t>91-2008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 </w:t>
      </w:r>
      <w:r>
        <w:rPr>
          <w:rFonts w:ascii="SimSun" w:eastAsia="SimSun" w:hAnsi="SimSun" w:cs="SimSun"/>
          <w:position w:val="7"/>
          <w:sz w:val="21"/>
          <w:szCs w:val="21"/>
        </w:rPr>
        <w:t>包装储运图示标志</w:t>
      </w:r>
    </w:p>
    <w:p>
      <w:pPr>
        <w:spacing w:line="220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3</w:t>
      </w:r>
      <w:r>
        <w:rPr>
          <w:rFonts w:ascii="SimSun" w:eastAsia="SimSun" w:hAnsi="SimSun" w:cs="SimSun"/>
          <w:sz w:val="21"/>
          <w:szCs w:val="21"/>
        </w:rPr>
        <w:t>324—2017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木家具通用技术条件</w:t>
      </w:r>
    </w:p>
    <w:p>
      <w:pPr>
        <w:spacing w:before="61" w:line="221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10125-2021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人造气氛腐蚀试验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盐雾试验</w:t>
      </w:r>
    </w:p>
    <w:p>
      <w:pPr>
        <w:spacing w:before="61" w:line="312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7"/>
          <w:sz w:val="21"/>
          <w:szCs w:val="21"/>
        </w:rPr>
        <w:t>GB</w:t>
      </w:r>
      <w:r>
        <w:rPr>
          <w:rFonts w:ascii="SimSun" w:eastAsia="SimSun" w:hAnsi="SimSun" w:cs="SimSun"/>
          <w:spacing w:val="1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7"/>
          <w:sz w:val="21"/>
          <w:szCs w:val="21"/>
        </w:rPr>
        <w:t>18580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 </w:t>
      </w:r>
      <w:r>
        <w:rPr>
          <w:rFonts w:ascii="SimSun" w:eastAsia="SimSun" w:hAnsi="SimSun" w:cs="SimSun"/>
          <w:position w:val="7"/>
          <w:sz w:val="21"/>
          <w:szCs w:val="21"/>
        </w:rPr>
        <w:t>室内装饰装修材料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 </w:t>
      </w:r>
      <w:r>
        <w:rPr>
          <w:rFonts w:ascii="SimSun" w:eastAsia="SimSun" w:hAnsi="SimSun" w:cs="SimSun"/>
          <w:position w:val="7"/>
          <w:sz w:val="21"/>
          <w:szCs w:val="21"/>
        </w:rPr>
        <w:t>人造板及其制品中甲醛释放限量</w:t>
      </w:r>
    </w:p>
    <w:p>
      <w:pPr>
        <w:spacing w:before="1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18584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室内装饰装修材料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木家具中有害物质限量</w:t>
      </w:r>
    </w:p>
    <w:p>
      <w:pPr>
        <w:spacing w:before="61" w:line="312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7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7"/>
          <w:sz w:val="21"/>
          <w:szCs w:val="21"/>
        </w:rPr>
        <w:t>28007-2011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7"/>
          <w:sz w:val="21"/>
          <w:szCs w:val="21"/>
        </w:rPr>
        <w:t>儿童家具通用技术条件</w:t>
      </w:r>
    </w:p>
    <w:p>
      <w:pPr>
        <w:spacing w:before="1" w:line="220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</w:t>
      </w:r>
      <w:r>
        <w:rPr>
          <w:rFonts w:ascii="SimSun" w:eastAsia="SimSun" w:hAnsi="SimSun" w:cs="SimSun"/>
          <w:sz w:val="21"/>
          <w:szCs w:val="21"/>
        </w:rPr>
        <w:t>8202-2020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家具工业术语</w:t>
      </w:r>
    </w:p>
    <w:p>
      <w:pPr>
        <w:spacing w:before="61" w:line="312" w:lineRule="exact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7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>/</w:t>
      </w:r>
      <w:r>
        <w:rPr>
          <w:rFonts w:ascii="SimSun" w:eastAsia="SimSun" w:hAnsi="SimSun" w:cs="SimSun"/>
          <w:position w:val="7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>3</w:t>
      </w:r>
      <w:r>
        <w:rPr>
          <w:rFonts w:ascii="SimSun" w:eastAsia="SimSun" w:hAnsi="SimSun" w:cs="SimSun"/>
          <w:position w:val="7"/>
          <w:sz w:val="21"/>
          <w:szCs w:val="21"/>
        </w:rPr>
        <w:t>9600-2021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 </w:t>
      </w:r>
      <w:r>
        <w:rPr>
          <w:rFonts w:ascii="SimSun" w:eastAsia="SimSun" w:hAnsi="SimSun" w:cs="SimSun"/>
          <w:position w:val="7"/>
          <w:sz w:val="21"/>
          <w:szCs w:val="21"/>
        </w:rPr>
        <w:t>人造板及其制品甲醛释放量分级</w:t>
      </w:r>
    </w:p>
    <w:p>
      <w:pPr>
        <w:spacing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HJ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5</w:t>
      </w:r>
      <w:r>
        <w:rPr>
          <w:rFonts w:ascii="SimSun" w:eastAsia="SimSun" w:hAnsi="SimSun" w:cs="SimSun"/>
          <w:sz w:val="21"/>
          <w:szCs w:val="21"/>
        </w:rPr>
        <w:t>71-2010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环境标志产品技术要求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人造板及其制品</w:t>
      </w:r>
    </w:p>
    <w:p>
      <w:pPr>
        <w:spacing w:before="63" w:line="220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LY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28</w:t>
      </w:r>
      <w:r>
        <w:rPr>
          <w:rFonts w:ascii="SimSun" w:eastAsia="SimSun" w:hAnsi="SimSun" w:cs="SimSun"/>
          <w:sz w:val="21"/>
          <w:szCs w:val="21"/>
        </w:rPr>
        <w:t>76-2017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人造板定制衣柜技术规范</w:t>
      </w:r>
    </w:p>
    <w:p>
      <w:pPr>
        <w:spacing w:before="62" w:line="312" w:lineRule="exact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7"/>
          <w:sz w:val="21"/>
          <w:szCs w:val="21"/>
        </w:rPr>
        <w:t>LY</w:t>
      </w:r>
      <w:r>
        <w:rPr>
          <w:rFonts w:ascii="SimSun" w:eastAsia="SimSun" w:hAnsi="SimSun" w:cs="SimSun"/>
          <w:spacing w:val="-1"/>
          <w:position w:val="7"/>
          <w:sz w:val="21"/>
          <w:szCs w:val="21"/>
        </w:rPr>
        <w:t>/</w:t>
      </w:r>
      <w:r>
        <w:rPr>
          <w:rFonts w:ascii="SimSun" w:eastAsia="SimSun" w:hAnsi="SimSun" w:cs="SimSun"/>
          <w:position w:val="7"/>
          <w:sz w:val="21"/>
          <w:szCs w:val="21"/>
        </w:rPr>
        <w:t>T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7"/>
          <w:sz w:val="21"/>
          <w:szCs w:val="21"/>
        </w:rPr>
        <w:t>3236-2020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 </w:t>
      </w:r>
      <w:r>
        <w:rPr>
          <w:rFonts w:ascii="SimSun" w:eastAsia="SimSun" w:hAnsi="SimSun" w:cs="SimSun"/>
          <w:position w:val="7"/>
          <w:sz w:val="21"/>
          <w:szCs w:val="21"/>
        </w:rPr>
        <w:t>人造板及其制品气味分级及其评价方法</w:t>
      </w:r>
    </w:p>
    <w:p>
      <w:pPr>
        <w:spacing w:before="1" w:line="221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QB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25</w:t>
      </w:r>
      <w:r>
        <w:rPr>
          <w:rFonts w:ascii="SimSun" w:eastAsia="SimSun" w:hAnsi="SimSun" w:cs="SimSun"/>
          <w:sz w:val="21"/>
          <w:szCs w:val="21"/>
        </w:rPr>
        <w:t>30—2011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木制柜</w:t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68" w:line="221" w:lineRule="auto"/>
        <w:ind w:left="1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3</w:t>
      </w:r>
      <w:r>
        <w:rPr>
          <w:rFonts w:ascii="SimHei" w:eastAsia="SimHei" w:hAnsi="SimHei" w:cs="SimHei"/>
          <w:spacing w:val="-1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1"/>
          <w:sz w:val="21"/>
          <w:szCs w:val="21"/>
        </w:rPr>
        <w:t>术</w:t>
      </w:r>
      <w:r>
        <w:rPr>
          <w:rFonts w:ascii="SimHei" w:eastAsia="SimHei" w:hAnsi="SimHei" w:cs="SimHei"/>
          <w:sz w:val="21"/>
          <w:szCs w:val="21"/>
        </w:rPr>
        <w:t>语</w:t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69" w:line="220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3</w:t>
      </w:r>
      <w:r>
        <w:rPr>
          <w:rFonts w:ascii="SimSun" w:eastAsia="SimSun" w:hAnsi="SimSun" w:cs="SimSun"/>
          <w:sz w:val="21"/>
          <w:szCs w:val="21"/>
        </w:rPr>
        <w:t>324—2017、QB/T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2530—2011及GB/T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28202-2020界定的术语以及下列定义适用于本文件。</w:t>
      </w:r>
    </w:p>
    <w:p>
      <w:pPr>
        <w:spacing w:line="245" w:lineRule="auto"/>
        <w:rPr>
          <w:rFonts w:ascii="Arial"/>
          <w:sz w:val="21"/>
        </w:rPr>
        <w:sectPr>
          <w:headerReference w:type="default" r:id="rId10"/>
          <w:footerReference w:type="default" r:id="rId11"/>
          <w:pgSz w:w="11907" w:h="16839"/>
          <w:pgMar w:top="1659" w:right="1056" w:bottom="1311" w:left="1423" w:header="1448" w:footer="1130" w:gutter="0"/>
          <w:pgNumType w:start="6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69" w:line="186" w:lineRule="auto"/>
        <w:ind w:left="1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1</w:t>
      </w:r>
    </w:p>
    <w:p>
      <w:pPr>
        <w:spacing w:before="223" w:line="219" w:lineRule="auto"/>
        <w:ind w:left="42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康纯</w:t>
      </w:r>
      <w:r>
        <w:rPr>
          <w:rFonts w:ascii="SimHei" w:eastAsia="SimHei" w:hAnsi="SimHei" w:cs="SimHei"/>
          <w:sz w:val="21"/>
          <w:szCs w:val="21"/>
        </w:rPr>
        <w:t>板</w:t>
      </w:r>
    </w:p>
    <w:p>
      <w:pPr>
        <w:spacing w:before="63" w:line="287" w:lineRule="auto"/>
        <w:ind w:left="2" w:right="72" w:firstLine="44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以木质材料为主要原料，加工成各种材料单元，施加无甲醛添加的胶粘剂和其它添加剂生产</w:t>
      </w:r>
      <w:r>
        <w:rPr>
          <w:rFonts w:ascii="SimSun" w:eastAsia="SimSun" w:hAnsi="SimSun" w:cs="SimSun"/>
          <w:spacing w:val="-1"/>
          <w:sz w:val="21"/>
          <w:szCs w:val="21"/>
        </w:rPr>
        <w:t>的</w:t>
      </w:r>
      <w:r>
        <w:rPr>
          <w:rFonts w:ascii="SimSun" w:eastAsia="SimSun" w:hAnsi="SimSun" w:cs="SimSun"/>
          <w:sz w:val="21"/>
          <w:szCs w:val="21"/>
        </w:rPr>
        <w:t>纤维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板、刨</w:t>
      </w:r>
      <w:r>
        <w:rPr>
          <w:rFonts w:ascii="SimSun" w:eastAsia="SimSun" w:hAnsi="SimSun" w:cs="SimSun"/>
          <w:sz w:val="21"/>
          <w:szCs w:val="21"/>
        </w:rPr>
        <w:t>花板、胶合板等板件为基材的饰面人造板，其甲醛释放限量符合E</w:t>
      </w:r>
      <w:r>
        <w:rPr>
          <w:rFonts w:ascii="SimSun" w:eastAsia="SimSun" w:hAnsi="SimSun" w:cs="SimSun"/>
          <w:sz w:val="11"/>
          <w:szCs w:val="11"/>
        </w:rPr>
        <w:t>NF</w:t>
      </w:r>
      <w:r>
        <w:rPr>
          <w:rFonts w:ascii="SimSun" w:eastAsia="SimSun" w:hAnsi="SimSun" w:cs="SimSun"/>
          <w:sz w:val="21"/>
          <w:szCs w:val="21"/>
        </w:rPr>
        <w:t>级要求。</w:t>
      </w:r>
    </w:p>
    <w:p>
      <w:pPr>
        <w:spacing w:before="166" w:line="186" w:lineRule="auto"/>
        <w:ind w:left="1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2</w:t>
      </w:r>
    </w:p>
    <w:p>
      <w:pPr>
        <w:spacing w:before="218" w:line="223" w:lineRule="auto"/>
        <w:ind w:left="422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木</w:t>
      </w:r>
      <w:r>
        <w:rPr>
          <w:rFonts w:ascii="SimHei" w:eastAsia="SimHei" w:hAnsi="SimHei" w:cs="SimHei"/>
          <w:spacing w:val="-1"/>
          <w:sz w:val="21"/>
          <w:szCs w:val="21"/>
        </w:rPr>
        <w:t>制柜</w:t>
      </w:r>
    </w:p>
    <w:p>
      <w:pPr>
        <w:spacing w:before="214" w:line="220" w:lineRule="auto"/>
        <w:ind w:left="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主要用木材</w:t>
      </w:r>
      <w:r>
        <w:rPr>
          <w:rFonts w:ascii="SimSun" w:eastAsia="SimSun" w:hAnsi="SimSun" w:cs="SimSun"/>
          <w:spacing w:val="-1"/>
          <w:sz w:val="21"/>
          <w:szCs w:val="21"/>
        </w:rPr>
        <w:t>、木质人造板制成的柜。</w:t>
      </w:r>
    </w:p>
    <w:p>
      <w:pPr>
        <w:sectPr>
          <w:headerReference w:type="default" r:id="rId12"/>
          <w:footerReference w:type="default" r:id="rId13"/>
          <w:type w:val="nextPage"/>
          <w:pgSz w:w="11907" w:h="16839"/>
          <w:pgMar w:top="1659" w:right="1056" w:bottom="1311" w:left="1423" w:header="1448" w:footer="1130" w:gutter="0"/>
          <w:pgNumType w:start="7"/>
          <w:cols w:space="708"/>
          <w:titlePg w:val="0"/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68" w:line="186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3</w:t>
      </w:r>
    </w:p>
    <w:p>
      <w:pPr>
        <w:spacing w:before="223" w:line="219" w:lineRule="auto"/>
        <w:ind w:left="424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康纯板</w:t>
      </w:r>
      <w:r>
        <w:rPr>
          <w:rFonts w:ascii="SimHei" w:eastAsia="SimHei" w:hAnsi="SimHei" w:cs="SimHei"/>
          <w:sz w:val="21"/>
          <w:szCs w:val="21"/>
        </w:rPr>
        <w:t>定制木制柜</w:t>
      </w:r>
    </w:p>
    <w:p>
      <w:pPr>
        <w:spacing w:before="63" w:line="287" w:lineRule="auto"/>
        <w:ind w:left="7" w:firstLine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9"/>
          <w:sz w:val="21"/>
          <w:szCs w:val="21"/>
        </w:rPr>
        <w:t>主要部件中装饰件、配件除外，</w:t>
      </w:r>
      <w:r>
        <w:rPr>
          <w:rFonts w:ascii="SimSun" w:eastAsia="SimSun" w:hAnsi="SimSun" w:cs="SimSun"/>
          <w:spacing w:val="-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其余采用康纯板制作而成，根据居室格局，</w:t>
      </w:r>
      <w:r>
        <w:rPr>
          <w:rFonts w:ascii="SimSun" w:eastAsia="SimSun" w:hAnsi="SimSun" w:cs="SimSun"/>
          <w:spacing w:val="-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通过量身定做，</w:t>
      </w:r>
      <w:r>
        <w:rPr>
          <w:rFonts w:ascii="SimSun" w:eastAsia="SimSun" w:hAnsi="SimSun" w:cs="SimSun"/>
          <w:spacing w:val="-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以满足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客户个性化需求</w:t>
      </w:r>
      <w:r>
        <w:rPr>
          <w:rFonts w:ascii="SimSun" w:eastAsia="SimSun" w:hAnsi="SimSun" w:cs="SimSun"/>
          <w:sz w:val="21"/>
          <w:szCs w:val="21"/>
        </w:rPr>
        <w:t>的木制柜。</w:t>
      </w:r>
    </w:p>
    <w:p>
      <w:pPr>
        <w:spacing w:before="159" w:line="186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4</w:t>
      </w:r>
    </w:p>
    <w:p>
      <w:pPr>
        <w:spacing w:before="222" w:line="221" w:lineRule="auto"/>
        <w:ind w:left="43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4"/>
          <w:sz w:val="21"/>
          <w:szCs w:val="21"/>
        </w:rPr>
        <w:t>固定部位</w:t>
      </w:r>
    </w:p>
    <w:p>
      <w:pPr>
        <w:spacing w:before="217" w:line="501" w:lineRule="exact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2"/>
          <w:position w:val="22"/>
          <w:sz w:val="21"/>
          <w:szCs w:val="21"/>
        </w:rPr>
        <w:t>不能</w:t>
      </w:r>
      <w:r>
        <w:rPr>
          <w:rFonts w:ascii="SimSun" w:eastAsia="SimSun" w:hAnsi="SimSun" w:cs="SimSun"/>
          <w:spacing w:val="9"/>
          <w:position w:val="22"/>
          <w:sz w:val="21"/>
          <w:szCs w:val="21"/>
        </w:rPr>
        <w:t>活</w:t>
      </w:r>
      <w:r>
        <w:rPr>
          <w:rFonts w:ascii="SimSun" w:eastAsia="SimSun" w:hAnsi="SimSun" w:cs="SimSun"/>
          <w:spacing w:val="6"/>
          <w:position w:val="22"/>
          <w:sz w:val="21"/>
          <w:szCs w:val="21"/>
        </w:rPr>
        <w:t>动的部位，如搁板(层板)、顶板、底板、侧板、背板等。</w:t>
      </w:r>
    </w:p>
    <w:p>
      <w:pPr>
        <w:spacing w:before="1" w:line="185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5</w:t>
      </w:r>
    </w:p>
    <w:p>
      <w:pPr>
        <w:spacing w:before="223" w:line="220" w:lineRule="auto"/>
        <w:ind w:left="431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4"/>
          <w:sz w:val="21"/>
          <w:szCs w:val="21"/>
        </w:rPr>
        <w:t>活</w:t>
      </w:r>
      <w:r>
        <w:rPr>
          <w:rFonts w:ascii="SimHei" w:eastAsia="SimHei" w:hAnsi="SimHei" w:cs="SimHei"/>
          <w:spacing w:val="-2"/>
          <w:sz w:val="21"/>
          <w:szCs w:val="21"/>
        </w:rPr>
        <w:t>动部位</w:t>
      </w:r>
    </w:p>
    <w:p>
      <w:pPr>
        <w:spacing w:before="63" w:line="501" w:lineRule="exact"/>
        <w:ind w:left="43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position w:val="22"/>
          <w:sz w:val="21"/>
          <w:szCs w:val="21"/>
        </w:rPr>
        <w:t>能启闭、移动、转动的部位，如抽屉、门等</w:t>
      </w:r>
      <w:r>
        <w:rPr>
          <w:rFonts w:ascii="SimSun" w:eastAsia="SimSun" w:hAnsi="SimSun" w:cs="SimSun"/>
          <w:spacing w:val="-1"/>
          <w:position w:val="22"/>
          <w:sz w:val="21"/>
          <w:szCs w:val="21"/>
        </w:rPr>
        <w:t>。</w:t>
      </w:r>
    </w:p>
    <w:p>
      <w:pPr>
        <w:spacing w:before="1" w:line="185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6</w:t>
      </w:r>
    </w:p>
    <w:p>
      <w:pPr>
        <w:spacing w:before="223" w:line="221" w:lineRule="auto"/>
        <w:ind w:left="42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承重部位</w:t>
      </w:r>
    </w:p>
    <w:p>
      <w:pPr>
        <w:spacing w:before="61" w:line="501" w:lineRule="exact"/>
        <w:ind w:left="42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22"/>
          <w:sz w:val="21"/>
          <w:szCs w:val="21"/>
        </w:rPr>
        <w:t>放置重</w:t>
      </w:r>
      <w:r>
        <w:rPr>
          <w:rFonts w:ascii="SimSun" w:eastAsia="SimSun" w:hAnsi="SimSun" w:cs="SimSun"/>
          <w:position w:val="22"/>
          <w:sz w:val="21"/>
          <w:szCs w:val="21"/>
        </w:rPr>
        <w:t>物的部位，如挂衣棍、搁板等。</w:t>
      </w:r>
    </w:p>
    <w:p>
      <w:pPr>
        <w:spacing w:before="1" w:line="186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7</w:t>
      </w:r>
    </w:p>
    <w:p>
      <w:pPr>
        <w:spacing w:before="223" w:line="221" w:lineRule="auto"/>
        <w:ind w:left="426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封</w:t>
      </w:r>
      <w:r>
        <w:rPr>
          <w:rFonts w:ascii="SimHei" w:eastAsia="SimHei" w:hAnsi="SimHei" w:cs="SimHei"/>
          <w:spacing w:val="-1"/>
          <w:sz w:val="21"/>
          <w:szCs w:val="21"/>
        </w:rPr>
        <w:t>边处理</w:t>
      </w:r>
    </w:p>
    <w:p>
      <w:pPr>
        <w:spacing w:before="61" w:line="287" w:lineRule="auto"/>
        <w:ind w:left="4" w:right="2" w:firstLine="42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利用其他</w:t>
      </w:r>
      <w:r>
        <w:rPr>
          <w:rFonts w:ascii="SimSun" w:eastAsia="SimSun" w:hAnsi="SimSun" w:cs="SimSun"/>
          <w:sz w:val="21"/>
          <w:szCs w:val="21"/>
        </w:rPr>
        <w:t>材料对板式部件侧边进行封闭起装饰和保护作用的方法，如使用PVC、亚克力等材质的封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边</w:t>
      </w:r>
      <w:r>
        <w:rPr>
          <w:rFonts w:ascii="SimSun" w:eastAsia="SimSun" w:hAnsi="SimSun" w:cs="SimSun"/>
          <w:spacing w:val="-2"/>
          <w:sz w:val="21"/>
          <w:szCs w:val="21"/>
        </w:rPr>
        <w:t>条进行封边处理。</w:t>
      </w:r>
    </w:p>
    <w:p>
      <w:pPr>
        <w:spacing w:before="160" w:line="186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8</w:t>
      </w:r>
    </w:p>
    <w:p>
      <w:pPr>
        <w:spacing w:before="223" w:line="220" w:lineRule="auto"/>
        <w:ind w:left="424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翘曲</w:t>
      </w:r>
      <w:r>
        <w:rPr>
          <w:rFonts w:ascii="SimHei" w:eastAsia="SimHei" w:hAnsi="SimHei" w:cs="SimHei"/>
          <w:sz w:val="21"/>
          <w:szCs w:val="21"/>
        </w:rPr>
        <w:t>度</w:t>
      </w:r>
    </w:p>
    <w:p>
      <w:pPr>
        <w:spacing w:before="62" w:line="501" w:lineRule="exact"/>
        <w:ind w:left="42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position w:val="22"/>
          <w:sz w:val="21"/>
          <w:szCs w:val="21"/>
        </w:rPr>
        <w:t>产品或</w:t>
      </w:r>
      <w:r>
        <w:rPr>
          <w:rFonts w:ascii="SimSun" w:eastAsia="SimSun" w:hAnsi="SimSun" w:cs="SimSun"/>
          <w:spacing w:val="-1"/>
          <w:position w:val="22"/>
          <w:sz w:val="21"/>
          <w:szCs w:val="21"/>
        </w:rPr>
        <w:t>部件表面上的整体平整程度。</w:t>
      </w:r>
    </w:p>
    <w:p>
      <w:pPr>
        <w:spacing w:line="186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3.</w:t>
      </w:r>
      <w:r>
        <w:rPr>
          <w:rFonts w:ascii="SimHei" w:eastAsia="SimHei" w:hAnsi="SimHei" w:cs="SimHei"/>
          <w:spacing w:val="-1"/>
          <w:sz w:val="21"/>
          <w:szCs w:val="21"/>
        </w:rPr>
        <w:t>9</w:t>
      </w:r>
    </w:p>
    <w:p>
      <w:pPr>
        <w:spacing w:before="223" w:line="220" w:lineRule="auto"/>
        <w:ind w:left="43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平整度</w:t>
      </w:r>
    </w:p>
    <w:p>
      <w:pPr>
        <w:spacing w:before="62" w:line="501" w:lineRule="exact"/>
        <w:ind w:left="42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position w:val="22"/>
          <w:sz w:val="21"/>
          <w:szCs w:val="21"/>
        </w:rPr>
        <w:t>产品或部件表面在0</w:t>
      </w:r>
      <w:r>
        <w:rPr>
          <w:rFonts w:ascii="SimSun" w:eastAsia="SimSun" w:hAnsi="SimSun" w:cs="SimSun"/>
          <w:spacing w:val="3"/>
          <w:position w:val="22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22"/>
          <w:sz w:val="21"/>
          <w:szCs w:val="21"/>
        </w:rPr>
        <w:t>mm</w:t>
      </w:r>
      <w:r>
        <w:rPr>
          <w:rFonts w:ascii="SimSun" w:eastAsia="SimSun" w:hAnsi="SimSun" w:cs="SimSun"/>
          <w:spacing w:val="3"/>
          <w:position w:val="22"/>
          <w:sz w:val="21"/>
          <w:szCs w:val="21"/>
        </w:rPr>
        <w:t>~150</w:t>
      </w:r>
      <w:r>
        <w:rPr>
          <w:rFonts w:ascii="SimSun" w:eastAsia="SimSun" w:hAnsi="SimSun" w:cs="SimSun"/>
          <w:spacing w:val="3"/>
          <w:position w:val="22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22"/>
          <w:sz w:val="21"/>
          <w:szCs w:val="21"/>
        </w:rPr>
        <w:t>mm</w:t>
      </w:r>
      <w:r>
        <w:rPr>
          <w:rFonts w:ascii="SimSun" w:eastAsia="SimSun" w:hAnsi="SimSun" w:cs="SimSun"/>
          <w:spacing w:val="3"/>
          <w:position w:val="22"/>
          <w:sz w:val="21"/>
          <w:szCs w:val="21"/>
        </w:rPr>
        <w:t>范围内的局部的平整程度</w:t>
      </w:r>
      <w:r>
        <w:rPr>
          <w:rFonts w:ascii="SimSun" w:eastAsia="SimSun" w:hAnsi="SimSun" w:cs="SimSun"/>
          <w:position w:val="22"/>
          <w:sz w:val="21"/>
          <w:szCs w:val="21"/>
        </w:rPr>
        <w:t>。</w:t>
      </w:r>
    </w:p>
    <w:p>
      <w:pPr>
        <w:spacing w:line="184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</w:t>
      </w:r>
      <w:r>
        <w:rPr>
          <w:rFonts w:ascii="SimHei" w:eastAsia="SimHei" w:hAnsi="SimHei" w:cs="SimHei"/>
          <w:spacing w:val="-1"/>
          <w:sz w:val="21"/>
          <w:szCs w:val="21"/>
        </w:rPr>
        <w:t>.10</w:t>
      </w:r>
    </w:p>
    <w:p>
      <w:pPr>
        <w:spacing w:before="226" w:line="220" w:lineRule="auto"/>
        <w:ind w:left="424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邻边垂</w:t>
      </w:r>
      <w:r>
        <w:rPr>
          <w:rFonts w:ascii="SimHei" w:eastAsia="SimHei" w:hAnsi="SimHei" w:cs="SimHei"/>
          <w:sz w:val="21"/>
          <w:szCs w:val="21"/>
        </w:rPr>
        <w:t>直度</w:t>
      </w:r>
    </w:p>
    <w:p>
      <w:pPr>
        <w:spacing w:before="61" w:line="501" w:lineRule="exact"/>
        <w:ind w:left="42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2"/>
          <w:position w:val="22"/>
          <w:sz w:val="21"/>
          <w:szCs w:val="21"/>
        </w:rPr>
        <w:t>产品(部件)为矩形时的不矩程度</w:t>
      </w:r>
      <w:r>
        <w:rPr>
          <w:rFonts w:ascii="SimSun" w:eastAsia="SimSun" w:hAnsi="SimSun" w:cs="SimSun"/>
          <w:spacing w:val="11"/>
          <w:position w:val="22"/>
          <w:sz w:val="21"/>
          <w:szCs w:val="21"/>
        </w:rPr>
        <w:t>。</w:t>
      </w:r>
    </w:p>
    <w:p>
      <w:pPr>
        <w:spacing w:before="1" w:line="186" w:lineRule="auto"/>
        <w:ind w:left="5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3</w:t>
      </w:r>
      <w:r>
        <w:rPr>
          <w:rFonts w:ascii="SimHei" w:eastAsia="SimHei" w:hAnsi="SimHei" w:cs="SimHei"/>
          <w:spacing w:val="-1"/>
          <w:sz w:val="21"/>
          <w:szCs w:val="21"/>
        </w:rPr>
        <w:t>.11</w:t>
      </w:r>
    </w:p>
    <w:p>
      <w:pPr>
        <w:spacing w:before="223" w:line="220" w:lineRule="auto"/>
        <w:ind w:left="424"/>
        <w:rPr>
          <w:rFonts w:ascii="SimHei" w:eastAsia="SimHei" w:hAnsi="SimHei" w:cs="SimHei"/>
          <w:sz w:val="21"/>
          <w:szCs w:val="21"/>
        </w:rPr>
        <w:sectPr>
          <w:headerReference w:type="default" r:id="rId14"/>
          <w:footerReference w:type="default" r:id="rId15"/>
          <w:pgSz w:w="11907" w:h="16839"/>
          <w:pgMar w:top="1659" w:right="1411" w:bottom="1310" w:left="1135" w:header="1448" w:footer="1130" w:gutter="0"/>
          <w:pgNumType w:start="8"/>
          <w:cols w:space="708"/>
        </w:sectPr>
      </w:pPr>
      <w:r>
        <w:rPr>
          <w:rFonts w:ascii="SimHei" w:eastAsia="SimHei" w:hAnsi="SimHei" w:cs="SimHei"/>
          <w:spacing w:val="-1"/>
          <w:sz w:val="21"/>
          <w:szCs w:val="21"/>
        </w:rPr>
        <w:t>位差</w:t>
      </w:r>
      <w:r>
        <w:rPr>
          <w:rFonts w:ascii="SimHei" w:eastAsia="SimHei" w:hAnsi="SimHei" w:cs="SimHei"/>
          <w:sz w:val="21"/>
          <w:szCs w:val="21"/>
        </w:rPr>
        <w:t>度</w:t>
      </w:r>
    </w:p>
    <w:p>
      <w:pPr>
        <w:spacing w:before="218" w:line="221" w:lineRule="auto"/>
        <w:ind w:left="42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产品中的门与框架、门与门、门与抽屉、抽屉与框架、抽屉与抽屉相邻两表面间的距离偏差。</w:t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69" w:line="221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要求</w:t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68" w:line="221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4.1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材料</w:t>
      </w:r>
    </w:p>
    <w:p>
      <w:pPr>
        <w:sectPr>
          <w:headerReference w:type="default" r:id="rId16"/>
          <w:footerReference w:type="default" r:id="rId17"/>
          <w:type w:val="nextPage"/>
          <w:pgSz w:w="11907" w:h="16839"/>
          <w:pgMar w:top="1659" w:right="1411" w:bottom="1310" w:left="1135" w:header="1448" w:footer="1130" w:gutter="0"/>
          <w:pgNumType w:start="9"/>
          <w:cols w:space="708"/>
          <w:titlePg w:val="0"/>
        </w:sectPr>
      </w:pPr>
    </w:p>
    <w:p>
      <w:pPr>
        <w:spacing w:before="302" w:line="468" w:lineRule="exact"/>
        <w:ind w:left="42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19"/>
          <w:sz w:val="21"/>
          <w:szCs w:val="21"/>
        </w:rPr>
        <w:t>产品材料应符</w:t>
      </w:r>
      <w:r>
        <w:rPr>
          <w:rFonts w:ascii="SimSun" w:eastAsia="SimSun" w:hAnsi="SimSun" w:cs="SimSun"/>
          <w:position w:val="19"/>
          <w:sz w:val="21"/>
          <w:szCs w:val="21"/>
        </w:rPr>
        <w:t>合QB/T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2530-2011</w:t>
      </w:r>
      <w:r>
        <w:rPr>
          <w:rFonts w:ascii="SimSun" w:eastAsia="SimSun" w:hAnsi="SimSun" w:cs="SimSun"/>
          <w:position w:val="19"/>
          <w:sz w:val="21"/>
          <w:szCs w:val="21"/>
        </w:rPr>
        <w:t xml:space="preserve"> </w:t>
      </w:r>
      <w:r>
        <w:rPr>
          <w:rFonts w:ascii="SimSun" w:eastAsia="SimSun" w:hAnsi="SimSun" w:cs="SimSun"/>
          <w:position w:val="19"/>
          <w:sz w:val="21"/>
          <w:szCs w:val="21"/>
        </w:rPr>
        <w:t>中4.1的规定。</w:t>
      </w:r>
    </w:p>
    <w:p>
      <w:pPr>
        <w:spacing w:line="220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4.</w:t>
      </w:r>
      <w:r>
        <w:rPr>
          <w:rFonts w:ascii="SimHei" w:eastAsia="SimHei" w:hAnsi="SimHei" w:cs="SimHei"/>
          <w:sz w:val="21"/>
          <w:szCs w:val="21"/>
        </w:rPr>
        <w:t>2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外观</w:t>
      </w:r>
    </w:p>
    <w:p>
      <w:pPr>
        <w:spacing w:before="216" w:line="221" w:lineRule="auto"/>
        <w:ind w:left="42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0"/>
          <w:sz w:val="21"/>
          <w:szCs w:val="21"/>
        </w:rPr>
        <w:t>产品</w:t>
      </w:r>
      <w:r>
        <w:rPr>
          <w:rFonts w:ascii="SimSun" w:eastAsia="SimSun" w:hAnsi="SimSun" w:cs="SimSun"/>
          <w:spacing w:val="-9"/>
          <w:sz w:val="21"/>
          <w:szCs w:val="21"/>
        </w:rPr>
        <w:t>外</w:t>
      </w:r>
      <w:r>
        <w:rPr>
          <w:rFonts w:ascii="SimSun" w:eastAsia="SimSun" w:hAnsi="SimSun" w:cs="SimSun"/>
          <w:spacing w:val="-5"/>
          <w:sz w:val="21"/>
          <w:szCs w:val="21"/>
        </w:rPr>
        <w:t>观应符合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QB/T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2530-2011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中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4.2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的规定。</w:t>
      </w:r>
    </w:p>
    <w:p>
      <w:pPr>
        <w:spacing w:before="217" w:line="219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</w:t>
      </w:r>
      <w:r>
        <w:rPr>
          <w:rFonts w:ascii="SimHei" w:eastAsia="SimHei" w:hAnsi="SimHei" w:cs="SimHei"/>
          <w:sz w:val="21"/>
          <w:szCs w:val="21"/>
        </w:rPr>
        <w:t>.3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尺寸及其偏差</w:t>
      </w:r>
    </w:p>
    <w:p>
      <w:pPr>
        <w:spacing w:before="220" w:line="411" w:lineRule="auto"/>
        <w:ind w:right="38" w:firstLine="425"/>
        <w:rPr>
          <w:rFonts w:ascii="SimHei" w:eastAsia="SimHei" w:hAnsi="SimHei" w:cs="SimHei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产品尺寸应符合</w:t>
      </w:r>
      <w:r>
        <w:rPr>
          <w:rFonts w:ascii="SimSun" w:eastAsia="SimSun" w:hAnsi="SimSun" w:cs="SimSun"/>
          <w:sz w:val="21"/>
          <w:szCs w:val="21"/>
        </w:rPr>
        <w:t>QB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2530-2011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中4.3.1的规定。产品外形宽度</w:t>
      </w:r>
      <w:r>
        <w:rPr>
          <w:rFonts w:ascii="SimSun" w:eastAsia="SimSun" w:hAnsi="SimSun" w:cs="SimSun"/>
          <w:sz w:val="21"/>
          <w:szCs w:val="21"/>
        </w:rPr>
        <w:t>、深度和高度极限偏差为±5mm。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1"/>
          <w:sz w:val="21"/>
          <w:szCs w:val="21"/>
        </w:rPr>
        <w:t>4</w:t>
      </w:r>
      <w:r>
        <w:rPr>
          <w:rFonts w:ascii="SimHei" w:eastAsia="SimHei" w:hAnsi="SimHei" w:cs="SimHei"/>
          <w:sz w:val="21"/>
          <w:szCs w:val="21"/>
        </w:rPr>
        <w:t>.4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形状和位置公差</w:t>
      </w:r>
    </w:p>
    <w:p>
      <w:pPr>
        <w:spacing w:line="220" w:lineRule="auto"/>
        <w:ind w:left="42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产品的形状和位置公差应符合</w:t>
      </w:r>
      <w:r>
        <w:rPr>
          <w:rFonts w:ascii="SimSun" w:eastAsia="SimSun" w:hAnsi="SimSun" w:cs="SimSun"/>
          <w:sz w:val="21"/>
          <w:szCs w:val="21"/>
        </w:rPr>
        <w:t>QB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2530-</w:t>
      </w:r>
      <w:r>
        <w:rPr>
          <w:rFonts w:ascii="SimSun" w:eastAsia="SimSun" w:hAnsi="SimSun" w:cs="SimSun"/>
          <w:sz w:val="21"/>
          <w:szCs w:val="21"/>
        </w:rPr>
        <w:t>2011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中4.4的规定。</w:t>
      </w:r>
    </w:p>
    <w:p>
      <w:pPr>
        <w:spacing w:before="217" w:line="220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</w:t>
      </w:r>
      <w:r>
        <w:rPr>
          <w:rFonts w:ascii="SimHei" w:eastAsia="SimHei" w:hAnsi="SimHei" w:cs="SimHei"/>
          <w:sz w:val="21"/>
          <w:szCs w:val="21"/>
        </w:rPr>
        <w:t>.5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使用功能</w:t>
      </w:r>
    </w:p>
    <w:p>
      <w:pPr>
        <w:spacing w:before="218" w:line="221" w:lineRule="auto"/>
        <w:ind w:left="42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产品活动部件和锁具的使用功能应符合</w:t>
      </w:r>
      <w:r>
        <w:rPr>
          <w:rFonts w:ascii="SimSun" w:eastAsia="SimSun" w:hAnsi="SimSun" w:cs="SimSun"/>
          <w:sz w:val="21"/>
          <w:szCs w:val="21"/>
        </w:rPr>
        <w:t>QB</w:t>
      </w:r>
      <w:r>
        <w:rPr>
          <w:rFonts w:ascii="SimSun" w:eastAsia="SimSun" w:hAnsi="SimSun" w:cs="SimSun"/>
          <w:spacing w:val="-1"/>
          <w:sz w:val="21"/>
          <w:szCs w:val="21"/>
        </w:rPr>
        <w:t>/</w:t>
      </w:r>
      <w:r>
        <w:rPr>
          <w:rFonts w:ascii="SimSun" w:eastAsia="SimSun" w:hAnsi="SimSun" w:cs="SimSun"/>
          <w:sz w:val="21"/>
          <w:szCs w:val="21"/>
        </w:rPr>
        <w:t>T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</w:t>
      </w:r>
      <w:r>
        <w:rPr>
          <w:rFonts w:ascii="SimSun" w:eastAsia="SimSun" w:hAnsi="SimSun" w:cs="SimSun"/>
          <w:sz w:val="21"/>
          <w:szCs w:val="21"/>
        </w:rPr>
        <w:t>530-2011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中4.5的规定。</w:t>
      </w:r>
    </w:p>
    <w:p>
      <w:pPr>
        <w:spacing w:before="217" w:line="220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8"/>
          <w:sz w:val="21"/>
          <w:szCs w:val="21"/>
        </w:rPr>
        <w:t>4</w:t>
      </w:r>
      <w:r>
        <w:rPr>
          <w:rFonts w:ascii="SimHei" w:eastAsia="SimHei" w:hAnsi="SimHei" w:cs="SimHei"/>
          <w:spacing w:val="7"/>
          <w:sz w:val="21"/>
          <w:szCs w:val="21"/>
        </w:rPr>
        <w:t>.6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7"/>
          <w:sz w:val="21"/>
          <w:szCs w:val="21"/>
        </w:rPr>
        <w:t>理化性能(基本项目)</w:t>
      </w:r>
    </w:p>
    <w:p>
      <w:pPr>
        <w:spacing w:before="218" w:line="219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z w:val="21"/>
          <w:szCs w:val="21"/>
        </w:rPr>
        <w:t>4.6.1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表面涂饰层理化性能要求</w:t>
      </w:r>
    </w:p>
    <w:p>
      <w:pPr>
        <w:spacing w:before="218" w:line="221" w:lineRule="auto"/>
        <w:ind w:left="42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产品表面</w:t>
      </w:r>
      <w:r>
        <w:rPr>
          <w:rFonts w:ascii="SimSun" w:eastAsia="SimSun" w:hAnsi="SimSun" w:cs="SimSun"/>
          <w:sz w:val="21"/>
          <w:szCs w:val="21"/>
        </w:rPr>
        <w:t>涂饰层理化性能要求见表1。</w:t>
      </w:r>
    </w:p>
    <w:p>
      <w:pPr>
        <w:spacing w:before="218" w:line="219" w:lineRule="auto"/>
        <w:ind w:left="326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表1</w:t>
      </w:r>
      <w:r>
        <w:rPr>
          <w:rFonts w:ascii="SimHei" w:eastAsia="SimHei" w:hAnsi="SimHei" w:cs="SimHei"/>
          <w:spacing w:val="-1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1"/>
          <w:sz w:val="21"/>
          <w:szCs w:val="21"/>
        </w:rPr>
        <w:t>产品表面</w:t>
      </w:r>
      <w:r>
        <w:rPr>
          <w:rFonts w:ascii="SimHei" w:eastAsia="SimHei" w:hAnsi="SimHei" w:cs="SimHei"/>
          <w:sz w:val="21"/>
          <w:szCs w:val="21"/>
        </w:rPr>
        <w:t>涂饰层理化性能</w:t>
      </w:r>
    </w:p>
    <w:tbl>
      <w:tblPr>
        <w:tblStyle w:val="TableNormal1"/>
        <w:tblW w:w="8674" w:type="dxa"/>
        <w:tblInd w:w="3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02"/>
        <w:gridCol w:w="1271"/>
        <w:gridCol w:w="2264"/>
        <w:gridCol w:w="4337"/>
      </w:tblGrid>
      <w:tr>
        <w:tblPrEx>
          <w:tblW w:w="8674" w:type="dxa"/>
          <w:tblInd w:w="338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90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207" w:line="221" w:lineRule="auto"/>
              <w:ind w:left="2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3535" w:type="dxa"/>
            <w:gridSpan w:val="2"/>
            <w:vAlign w:val="top"/>
          </w:tcPr>
          <w:p>
            <w:pPr>
              <w:spacing w:before="207" w:line="220" w:lineRule="auto"/>
              <w:ind w:left="14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检验项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目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207" w:line="221" w:lineRule="auto"/>
              <w:ind w:left="19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要求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28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105" w:line="185" w:lineRule="auto"/>
              <w:ind w:left="3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1271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58" w:line="220" w:lineRule="auto"/>
              <w:ind w:left="2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漆膜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涂层</w:t>
            </w:r>
          </w:p>
        </w:tc>
        <w:tc>
          <w:tcPr>
            <w:tcW w:w="2264" w:type="dxa"/>
            <w:vAlign w:val="top"/>
          </w:tcPr>
          <w:p>
            <w:pPr>
              <w:spacing w:before="75" w:line="219" w:lineRule="auto"/>
              <w:ind w:left="87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附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着力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75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应不低于3级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4" w:line="184" w:lineRule="auto"/>
              <w:ind w:left="34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64" w:line="221" w:lineRule="auto"/>
              <w:ind w:left="68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耐冷热温差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3" w:line="220" w:lineRule="auto"/>
              <w:ind w:left="1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3周期。应无裂纹、鼓</w:t>
            </w:r>
            <w:r>
              <w:rPr>
                <w:rFonts w:ascii="SimSun" w:eastAsia="SimSun" w:hAnsi="SimSun" w:cs="SimSun"/>
                <w:sz w:val="18"/>
                <w:szCs w:val="18"/>
              </w:rPr>
              <w:t>泡、失光失色现象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7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5" w:line="183" w:lineRule="auto"/>
              <w:ind w:left="3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65" w:line="221" w:lineRule="auto"/>
              <w:ind w:left="95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耐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磨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5" w:line="231" w:lineRule="auto"/>
              <w:ind w:left="12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100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r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，≤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0.15g，且漆膜未磨透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7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5" w:line="184" w:lineRule="auto"/>
              <w:ind w:left="3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4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64" w:line="219" w:lineRule="auto"/>
              <w:ind w:left="86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耐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干热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4"/>
              <w:ind w:lef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20</w:t>
            </w:r>
            <w:r>
              <w:rPr>
                <w:rFonts w:ascii="SimSun" w:eastAsia="SimSun" w:hAnsi="SimSun" w:cs="SimSun"/>
                <w:sz w:val="18"/>
                <w:szCs w:val="18"/>
              </w:rPr>
              <w:t>min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，70℃。</w:t>
            </w:r>
            <w:r>
              <w:rPr>
                <w:rFonts w:ascii="SimSun" w:eastAsia="SimSun" w:hAnsi="SimSun" w:cs="SimSun"/>
                <w:sz w:val="18"/>
                <w:szCs w:val="18"/>
              </w:rPr>
              <w:t>应不低于3级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6" w:line="181" w:lineRule="auto"/>
              <w:ind w:left="3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5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64" w:line="221" w:lineRule="auto"/>
              <w:ind w:left="86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耐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湿热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4"/>
              <w:ind w:lef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20</w:t>
            </w:r>
            <w:r>
              <w:rPr>
                <w:rFonts w:ascii="SimSun" w:eastAsia="SimSun" w:hAnsi="SimSun" w:cs="SimSun"/>
                <w:sz w:val="18"/>
                <w:szCs w:val="18"/>
              </w:rPr>
              <w:t>min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，70℃。</w:t>
            </w:r>
            <w:r>
              <w:rPr>
                <w:rFonts w:ascii="SimSun" w:eastAsia="SimSun" w:hAnsi="SimSun" w:cs="SimSun"/>
                <w:sz w:val="18"/>
                <w:szCs w:val="18"/>
              </w:rPr>
              <w:t>应不低于3级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628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251" w:line="183" w:lineRule="auto"/>
              <w:ind w:left="34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6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221" w:line="220" w:lineRule="auto"/>
              <w:ind w:left="86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耐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液性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4" w:line="271" w:lineRule="auto"/>
              <w:ind w:left="118" w:right="92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10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%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碳酸钠溶液，24h；10%乙酸溶液，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24h，应不低于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3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级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9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100" w:line="181" w:lineRule="auto"/>
              <w:ind w:left="35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7</w:t>
            </w:r>
          </w:p>
        </w:tc>
        <w:tc>
          <w:tcPr>
            <w:tcW w:w="12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67" w:line="220" w:lineRule="auto"/>
              <w:ind w:left="8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抗冲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击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冲击高度</w:t>
            </w:r>
            <w:r>
              <w:rPr>
                <w:rFonts w:ascii="SimSun" w:eastAsia="SimSun" w:hAnsi="SimSun" w:cs="SimSun"/>
                <w:sz w:val="18"/>
                <w:szCs w:val="18"/>
              </w:rPr>
              <w:t>50mm。应不低于3级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5" w:line="183" w:lineRule="auto"/>
              <w:ind w:left="34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8</w:t>
            </w:r>
          </w:p>
        </w:tc>
        <w:tc>
          <w:tcPr>
            <w:tcW w:w="1271" w:type="dxa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65" w:line="220" w:lineRule="auto"/>
              <w:ind w:left="5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表面耐冷热循</w:t>
            </w:r>
            <w:r>
              <w:rPr>
                <w:rFonts w:ascii="SimSun" w:eastAsia="SimSun" w:hAnsi="SimSun" w:cs="SimSun"/>
                <w:sz w:val="18"/>
                <w:szCs w:val="18"/>
              </w:rPr>
              <w:t>环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5" w:line="220" w:lineRule="auto"/>
              <w:ind w:lef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无裂纹、鼓泡、变</w:t>
            </w:r>
            <w:r>
              <w:rPr>
                <w:rFonts w:ascii="SimSun" w:eastAsia="SimSun" w:hAnsi="SimSun" w:cs="SimSun"/>
                <w:sz w:val="18"/>
                <w:szCs w:val="18"/>
              </w:rPr>
              <w:t>色、起皱等</w:t>
            </w:r>
          </w:p>
        </w:tc>
      </w:tr>
    </w:tbl>
    <w:p>
      <w:pPr>
        <w:sectPr>
          <w:headerReference w:type="default" r:id="rId18"/>
          <w:footerReference w:type="default" r:id="rId19"/>
          <w:pgSz w:w="11907" w:h="16839"/>
          <w:pgMar w:top="1659" w:right="1133" w:bottom="1310" w:left="1419" w:header="1448" w:footer="1132" w:gutter="0"/>
          <w:pgNumType w:start="10"/>
          <w:cols w:space="708"/>
        </w:sectPr>
      </w:pPr>
    </w:p>
    <w:tbl>
      <w:tblPr>
        <w:tblStyle w:val="TableNormal2"/>
        <w:tblW w:w="8674" w:type="dxa"/>
        <w:tblInd w:w="3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02"/>
        <w:gridCol w:w="1271"/>
        <w:gridCol w:w="718"/>
        <w:gridCol w:w="558"/>
        <w:gridCol w:w="141"/>
        <w:gridCol w:w="847"/>
        <w:gridCol w:w="4337"/>
      </w:tblGrid>
      <w:tr>
        <w:tblPrEx>
          <w:tblW w:w="8674" w:type="dxa"/>
          <w:tblInd w:w="338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16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/>
        </w:tc>
        <w:tc>
          <w:tcPr>
            <w:tcW w:w="1271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59" w:line="312" w:lineRule="exact"/>
              <w:ind w:left="36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10"/>
                <w:sz w:val="18"/>
                <w:szCs w:val="18"/>
              </w:rPr>
              <w:t>三胺</w:t>
            </w:r>
            <w:r>
              <w:rPr>
                <w:rFonts w:ascii="SimSun" w:eastAsia="SimSun" w:hAnsi="SimSun" w:cs="SimSun"/>
                <w:spacing w:val="-1"/>
                <w:position w:val="10"/>
                <w:sz w:val="18"/>
                <w:szCs w:val="18"/>
              </w:rPr>
              <w:t>纸</w:t>
            </w:r>
          </w:p>
          <w:p>
            <w:pPr>
              <w:spacing w:line="219" w:lineRule="auto"/>
              <w:ind w:left="36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饰面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层</w:t>
            </w:r>
          </w:p>
        </w:tc>
        <w:tc>
          <w:tcPr>
            <w:tcW w:w="2264" w:type="dxa"/>
            <w:gridSpan w:val="4"/>
            <w:vAlign w:val="top"/>
          </w:tcPr>
          <w:p/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/>
        </w:tc>
      </w:tr>
      <w:tr>
        <w:tblPrEx>
          <w:tblW w:w="8674" w:type="dxa"/>
          <w:tblInd w:w="338" w:type="dxa"/>
          <w:tblLayout w:type="fixed"/>
        </w:tblPrEx>
        <w:trPr>
          <w:trHeight w:val="317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6" w:line="183" w:lineRule="auto"/>
              <w:ind w:left="34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9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gridSpan w:val="4"/>
            <w:vAlign w:val="top"/>
          </w:tcPr>
          <w:p>
            <w:pPr>
              <w:spacing w:before="65" w:line="220" w:lineRule="auto"/>
              <w:ind w:left="6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表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面耐划痕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5" w:line="238" w:lineRule="auto"/>
              <w:ind w:left="1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≥1.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5N表面无大于90%的连续划痕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0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Merge w:val="restart"/>
            <w:tcBorders>
              <w:bottom w:val="nil"/>
            </w:tcBorders>
            <w:vAlign w:val="top"/>
          </w:tcPr>
          <w:p>
            <w:pPr>
              <w:spacing w:before="231" w:line="312" w:lineRule="exact"/>
              <w:ind w:left="1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9"/>
                <w:sz w:val="18"/>
                <w:szCs w:val="18"/>
              </w:rPr>
              <w:t>表面</w:t>
            </w:r>
          </w:p>
          <w:p>
            <w:pPr>
              <w:spacing w:line="220" w:lineRule="auto"/>
              <w:ind w:left="1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耐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磨</w:t>
            </w:r>
          </w:p>
        </w:tc>
        <w:tc>
          <w:tcPr>
            <w:tcW w:w="1546" w:type="dxa"/>
            <w:gridSpan w:val="3"/>
            <w:vAlign w:val="top"/>
          </w:tcPr>
          <w:p>
            <w:pPr>
              <w:spacing w:before="65" w:line="220" w:lineRule="auto"/>
              <w:ind w:left="5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磨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耗值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5" w:line="214" w:lineRule="auto"/>
              <w:ind w:left="12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≤80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mg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/10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0r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71" w:line="312" w:lineRule="exact"/>
              <w:ind w:left="1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9"/>
                <w:sz w:val="18"/>
                <w:szCs w:val="18"/>
              </w:rPr>
              <w:t>表面</w:t>
            </w:r>
          </w:p>
          <w:p>
            <w:pPr>
              <w:spacing w:line="220" w:lineRule="auto"/>
              <w:ind w:left="1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情况</w:t>
            </w:r>
          </w:p>
        </w:tc>
        <w:tc>
          <w:tcPr>
            <w:tcW w:w="847" w:type="dxa"/>
            <w:vAlign w:val="top"/>
          </w:tcPr>
          <w:p>
            <w:pPr>
              <w:spacing w:before="66" w:line="220" w:lineRule="auto"/>
              <w:ind w:left="24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素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色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6" w:line="220" w:lineRule="auto"/>
              <w:ind w:lef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磨350</w:t>
            </w:r>
            <w:r>
              <w:rPr>
                <w:rFonts w:ascii="SimSun" w:eastAsia="SimSun" w:hAnsi="SimSun" w:cs="SimSun"/>
                <w:sz w:val="18"/>
                <w:szCs w:val="18"/>
              </w:rPr>
              <w:t>r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以后应</w:t>
            </w:r>
            <w:r>
              <w:rPr>
                <w:rFonts w:ascii="SimSun" w:eastAsia="SimSun" w:hAnsi="SimSun" w:cs="SimSun"/>
                <w:sz w:val="18"/>
                <w:szCs w:val="18"/>
              </w:rPr>
              <w:t>无露底现象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>
            <w:pPr>
              <w:spacing w:before="67" w:line="220" w:lineRule="auto"/>
              <w:ind w:left="1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图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案纹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7" w:line="220" w:lineRule="auto"/>
              <w:ind w:lef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磨100</w:t>
            </w:r>
            <w:r>
              <w:rPr>
                <w:rFonts w:ascii="SimSun" w:eastAsia="SimSun" w:hAnsi="SimSun" w:cs="SimSun"/>
                <w:sz w:val="18"/>
                <w:szCs w:val="18"/>
              </w:rPr>
              <w:t>r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后应</w:t>
            </w:r>
            <w:r>
              <w:rPr>
                <w:rFonts w:ascii="SimSun" w:eastAsia="SimSun" w:hAnsi="SimSun" w:cs="SimSun"/>
                <w:sz w:val="18"/>
                <w:szCs w:val="18"/>
              </w:rPr>
              <w:t>保留50%以上花纹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9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9" w:line="185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1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gridSpan w:val="4"/>
            <w:vAlign w:val="top"/>
          </w:tcPr>
          <w:p>
            <w:pPr>
              <w:spacing w:before="69" w:line="219" w:lineRule="auto"/>
              <w:ind w:left="5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表面耐香烟灼</w:t>
            </w:r>
            <w:r>
              <w:rPr>
                <w:rFonts w:ascii="SimSun" w:eastAsia="SimSun" w:hAnsi="SimSun" w:cs="SimSun"/>
                <w:sz w:val="18"/>
                <w:szCs w:val="18"/>
              </w:rPr>
              <w:t>烧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70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达到4级及</w:t>
            </w:r>
            <w:r>
              <w:rPr>
                <w:rFonts w:ascii="SimSun" w:eastAsia="SimSun" w:hAnsi="SimSun" w:cs="SimSun"/>
                <w:sz w:val="18"/>
                <w:szCs w:val="18"/>
              </w:rPr>
              <w:t>以上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7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7" w:line="185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2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gridSpan w:val="4"/>
            <w:vAlign w:val="top"/>
          </w:tcPr>
          <w:p>
            <w:pPr>
              <w:spacing w:before="68" w:line="219" w:lineRule="auto"/>
              <w:ind w:left="6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表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面耐干热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8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达到4级及</w:t>
            </w:r>
            <w:r>
              <w:rPr>
                <w:rFonts w:ascii="SimSun" w:eastAsia="SimSun" w:hAnsi="SimSun" w:cs="SimSun"/>
                <w:sz w:val="18"/>
                <w:szCs w:val="18"/>
              </w:rPr>
              <w:t>以上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258" w:line="183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3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72" w:line="270" w:lineRule="auto"/>
              <w:ind w:left="458" w:right="188" w:hanging="2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表面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耐污染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腐蚀</w:t>
            </w:r>
          </w:p>
        </w:tc>
        <w:tc>
          <w:tcPr>
            <w:tcW w:w="988" w:type="dxa"/>
            <w:gridSpan w:val="2"/>
            <w:vAlign w:val="top"/>
          </w:tcPr>
          <w:p>
            <w:pPr>
              <w:spacing w:before="67" w:line="220" w:lineRule="auto"/>
              <w:ind w:left="31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素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色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8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达到4级及</w:t>
            </w:r>
            <w:r>
              <w:rPr>
                <w:rFonts w:ascii="SimSun" w:eastAsia="SimSun" w:hAnsi="SimSun" w:cs="SimSun"/>
                <w:sz w:val="18"/>
                <w:szCs w:val="18"/>
              </w:rPr>
              <w:t>以上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gridSpan w:val="2"/>
            <w:vAlign w:val="top"/>
          </w:tcPr>
          <w:p>
            <w:pPr>
              <w:spacing w:before="68" w:line="220" w:lineRule="auto"/>
              <w:ind w:left="2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图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案纹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8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达到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5级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6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8" w:line="185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4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gridSpan w:val="4"/>
            <w:vAlign w:val="top"/>
          </w:tcPr>
          <w:p>
            <w:pPr>
              <w:spacing w:before="69" w:line="221" w:lineRule="auto"/>
              <w:ind w:left="6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表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面耐龟裂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达到4级及</w:t>
            </w:r>
            <w:r>
              <w:rPr>
                <w:rFonts w:ascii="SimSun" w:eastAsia="SimSun" w:hAnsi="SimSun" w:cs="SimSun"/>
                <w:sz w:val="18"/>
                <w:szCs w:val="18"/>
              </w:rPr>
              <w:t>以上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17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9" w:line="183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5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gridSpan w:val="4"/>
            <w:vAlign w:val="top"/>
          </w:tcPr>
          <w:p>
            <w:pPr>
              <w:spacing w:before="69" w:line="220" w:lineRule="auto"/>
              <w:ind w:left="5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表面耐水蒸气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70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达到4级及</w:t>
            </w:r>
            <w:r>
              <w:rPr>
                <w:rFonts w:ascii="SimSun" w:eastAsia="SimSun" w:hAnsi="SimSun" w:cs="SimSun"/>
                <w:sz w:val="18"/>
                <w:szCs w:val="18"/>
              </w:rPr>
              <w:t>以上</w:t>
            </w:r>
          </w:p>
        </w:tc>
      </w:tr>
      <w:tr>
        <w:tblPrEx>
          <w:tblW w:w="8674" w:type="dxa"/>
          <w:tblInd w:w="338" w:type="dxa"/>
          <w:tblLayout w:type="fixed"/>
        </w:tblPrEx>
        <w:trPr>
          <w:trHeight w:val="324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101" w:line="183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6</w:t>
            </w:r>
          </w:p>
        </w:tc>
        <w:tc>
          <w:tcPr>
            <w:tcW w:w="12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gridSpan w:val="4"/>
            <w:vAlign w:val="top"/>
          </w:tcPr>
          <w:p>
            <w:pPr>
              <w:spacing w:before="71" w:line="220" w:lineRule="auto"/>
              <w:ind w:left="68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耐光色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牢度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7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蓝色羊毛布6级，</w:t>
            </w:r>
            <w:r>
              <w:rPr>
                <w:rFonts w:ascii="SimSun" w:eastAsia="SimSun" w:hAnsi="SimSun" w:cs="SimSun"/>
                <w:sz w:val="18"/>
                <w:szCs w:val="18"/>
              </w:rPr>
              <w:t>达到灰度卡4级及以上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20"/>
          <w:footerReference w:type="default" r:id="rId21"/>
          <w:type w:val="nextPage"/>
          <w:pgSz w:w="11907" w:h="16839"/>
          <w:pgMar w:top="1659" w:right="1133" w:bottom="1310" w:left="1419" w:header="1448" w:footer="1132" w:gutter="0"/>
          <w:pgNumType w:start="11"/>
          <w:cols w:space="708"/>
          <w:titlePg w:val="0"/>
        </w:sectPr>
      </w:pPr>
    </w:p>
    <w:p>
      <w:pPr>
        <w:spacing w:before="303" w:line="221" w:lineRule="auto"/>
        <w:ind w:left="231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5"/>
          <w:sz w:val="21"/>
          <w:szCs w:val="21"/>
        </w:rPr>
        <w:t>(</w:t>
      </w:r>
      <w:r>
        <w:rPr>
          <w:rFonts w:ascii="SimHei" w:eastAsia="SimHei" w:hAnsi="SimHei" w:cs="SimHei"/>
          <w:spacing w:val="13"/>
          <w:sz w:val="21"/>
          <w:szCs w:val="21"/>
        </w:rPr>
        <w:t>续上表)</w:t>
      </w:r>
    </w:p>
    <w:p>
      <w:pPr>
        <w:spacing w:line="92" w:lineRule="auto"/>
        <w:rPr>
          <w:rFonts w:ascii="Arial"/>
          <w:sz w:val="2"/>
        </w:rPr>
      </w:pPr>
    </w:p>
    <w:tbl>
      <w:tblPr>
        <w:tblStyle w:val="TableNormal3"/>
        <w:tblW w:w="8674" w:type="dxa"/>
        <w:tblInd w:w="3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02"/>
        <w:gridCol w:w="1271"/>
        <w:gridCol w:w="2264"/>
        <w:gridCol w:w="4337"/>
      </w:tblGrid>
      <w:tr>
        <w:tblPrEx>
          <w:tblW w:w="8674" w:type="dxa"/>
          <w:tblInd w:w="339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89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207" w:line="221" w:lineRule="auto"/>
              <w:ind w:left="2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3535" w:type="dxa"/>
            <w:gridSpan w:val="2"/>
            <w:vAlign w:val="top"/>
          </w:tcPr>
          <w:p>
            <w:pPr>
              <w:spacing w:before="207" w:line="220" w:lineRule="auto"/>
              <w:ind w:left="140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检验项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目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207" w:line="221" w:lineRule="auto"/>
              <w:ind w:left="19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要求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28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106" w:line="183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7</w:t>
            </w:r>
          </w:p>
        </w:tc>
        <w:tc>
          <w:tcPr>
            <w:tcW w:w="1271" w:type="dxa"/>
            <w:vMerge w:val="restart"/>
            <w:tcBorders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58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其他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饰面层</w:t>
            </w:r>
          </w:p>
        </w:tc>
        <w:tc>
          <w:tcPr>
            <w:tcW w:w="2264" w:type="dxa"/>
            <w:vAlign w:val="top"/>
          </w:tcPr>
          <w:p>
            <w:pPr>
              <w:spacing w:before="76" w:line="220" w:lineRule="auto"/>
              <w:ind w:left="5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表面耐污染腐</w:t>
            </w:r>
            <w:r>
              <w:rPr>
                <w:rFonts w:ascii="SimSun" w:eastAsia="SimSun" w:hAnsi="SimSun" w:cs="SimSun"/>
                <w:sz w:val="18"/>
                <w:szCs w:val="18"/>
              </w:rPr>
              <w:t>蚀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76" w:line="220" w:lineRule="auto"/>
              <w:ind w:left="11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不低于3级，光泽和</w:t>
            </w:r>
            <w:r>
              <w:rPr>
                <w:rFonts w:ascii="SimSun" w:eastAsia="SimSun" w:hAnsi="SimSun" w:cs="SimSun"/>
                <w:sz w:val="18"/>
                <w:szCs w:val="18"/>
              </w:rPr>
              <w:t>/或颜色有适量变化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16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5" w:line="183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8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65" w:line="219" w:lineRule="auto"/>
              <w:ind w:left="6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表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面耐干热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5" w:line="220" w:lineRule="auto"/>
              <w:ind w:left="12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10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0℃，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20min，冷却45min后不低于3级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628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251" w:line="183" w:lineRule="auto"/>
              <w:ind w:left="3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9</w:t>
            </w:r>
          </w:p>
        </w:tc>
        <w:tc>
          <w:tcPr>
            <w:tcW w:w="12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221" w:line="220" w:lineRule="auto"/>
              <w:ind w:left="68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耐冷热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循环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5" w:line="270" w:lineRule="auto"/>
              <w:ind w:left="116" w:right="29" w:firstLine="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(63±2)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℃，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，(-20)℃，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，3周期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。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无裂纹、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鼓泡、变色、起皱</w:t>
            </w:r>
            <w:r>
              <w:rPr>
                <w:rFonts w:ascii="SimSun" w:eastAsia="SimSun" w:hAnsi="SimSun" w:cs="SimSun"/>
                <w:sz w:val="18"/>
                <w:szCs w:val="18"/>
              </w:rPr>
              <w:t>等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16"/>
        </w:trPr>
        <w:tc>
          <w:tcPr>
            <w:tcW w:w="802" w:type="dxa"/>
            <w:tcBorders>
              <w:left w:val="single" w:sz="10" w:space="0" w:color="000000"/>
            </w:tcBorders>
            <w:vAlign w:val="top"/>
          </w:tcPr>
          <w:p>
            <w:pPr>
              <w:spacing w:before="96" w:line="183" w:lineRule="auto"/>
              <w:ind w:left="3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20</w:t>
            </w:r>
          </w:p>
        </w:tc>
        <w:tc>
          <w:tcPr>
            <w:tcW w:w="12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Align w:val="top"/>
          </w:tcPr>
          <w:p>
            <w:pPr>
              <w:spacing w:before="66" w:line="220" w:lineRule="auto"/>
              <w:ind w:left="8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抗冲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击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6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冲击高度</w:t>
            </w:r>
            <w:r>
              <w:rPr>
                <w:rFonts w:ascii="SimSun" w:eastAsia="SimSun" w:hAnsi="SimSun" w:cs="SimSun"/>
                <w:sz w:val="18"/>
                <w:szCs w:val="18"/>
              </w:rPr>
              <w:t>50mm。应不低于3级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21"/>
        </w:trPr>
        <w:tc>
          <w:tcPr>
            <w:tcW w:w="802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58" w:line="185" w:lineRule="auto"/>
              <w:ind w:left="3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21</w:t>
            </w:r>
          </w:p>
        </w:tc>
        <w:tc>
          <w:tcPr>
            <w:tcW w:w="1271" w:type="dxa"/>
            <w:vMerge w:val="restart"/>
            <w:tcBorders>
              <w:bottom w:val="nil"/>
            </w:tcBorders>
            <w:vAlign w:val="top"/>
          </w:tcPr>
          <w:p>
            <w:pPr>
              <w:spacing w:before="238" w:line="330" w:lineRule="auto"/>
              <w:ind w:left="451" w:right="189" w:hanging="2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五金配件电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镀层</w:t>
            </w:r>
          </w:p>
        </w:tc>
        <w:tc>
          <w:tcPr>
            <w:tcW w:w="2264" w:type="dxa"/>
            <w:vMerge w:val="restart"/>
            <w:tcBorders>
              <w:bottom w:val="nil"/>
            </w:tcBorders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before="59" w:line="221" w:lineRule="auto"/>
              <w:ind w:left="86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耐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盐雾</w:t>
            </w: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66" w:line="220" w:lineRule="auto"/>
              <w:ind w:lef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金属拉手：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24小时中性盐雾试验，耐腐蚀等级10</w:t>
            </w:r>
            <w:r>
              <w:rPr>
                <w:rFonts w:ascii="SimSun" w:eastAsia="SimSun" w:hAnsi="SimSun" w:cs="SimSun"/>
                <w:sz w:val="18"/>
                <w:szCs w:val="18"/>
              </w:rPr>
              <w:t>级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668"/>
        </w:trPr>
        <w:tc>
          <w:tcPr>
            <w:tcW w:w="802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37" w:type="dxa"/>
            <w:tcBorders>
              <w:right w:val="single" w:sz="10" w:space="0" w:color="000000"/>
            </w:tcBorders>
            <w:vAlign w:val="top"/>
          </w:tcPr>
          <w:p>
            <w:pPr>
              <w:spacing w:before="84" w:line="271" w:lineRule="auto"/>
              <w:ind w:left="131" w:right="97" w:hanging="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其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它金属五金件：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24小时中性盐雾试验，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耐腐蚀等级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≥8级</w:t>
            </w:r>
          </w:p>
        </w:tc>
      </w:tr>
    </w:tbl>
    <w:p>
      <w:pPr>
        <w:spacing w:before="208" w:line="219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4</w:t>
      </w:r>
      <w:r>
        <w:rPr>
          <w:rFonts w:ascii="SimHei" w:eastAsia="SimHei" w:hAnsi="SimHei" w:cs="SimHei"/>
          <w:sz w:val="21"/>
          <w:szCs w:val="21"/>
        </w:rPr>
        <w:t>.6.2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封边板件理化性能要求</w:t>
      </w:r>
    </w:p>
    <w:p>
      <w:pPr>
        <w:spacing w:before="218" w:line="220" w:lineRule="auto"/>
        <w:ind w:left="42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封边板</w:t>
      </w:r>
      <w:r>
        <w:rPr>
          <w:rFonts w:ascii="SimSun" w:eastAsia="SimSun" w:hAnsi="SimSun" w:cs="SimSun"/>
          <w:sz w:val="21"/>
          <w:szCs w:val="21"/>
        </w:rPr>
        <w:t>件的理化性能应符合表2规定。</w:t>
      </w:r>
    </w:p>
    <w:p>
      <w:pPr>
        <w:spacing w:before="218" w:line="219" w:lineRule="auto"/>
        <w:ind w:left="3374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表2</w:t>
      </w:r>
      <w:r>
        <w:rPr>
          <w:rFonts w:ascii="SimHei" w:eastAsia="SimHei" w:hAnsi="SimHei" w:cs="SimHei"/>
          <w:spacing w:val="-1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1"/>
          <w:sz w:val="21"/>
          <w:szCs w:val="21"/>
        </w:rPr>
        <w:t>封边板件</w:t>
      </w:r>
      <w:r>
        <w:rPr>
          <w:rFonts w:ascii="SimHei" w:eastAsia="SimHei" w:hAnsi="SimHei" w:cs="SimHei"/>
          <w:sz w:val="21"/>
          <w:szCs w:val="21"/>
        </w:rPr>
        <w:t>理化性能要求</w:t>
      </w:r>
    </w:p>
    <w:p>
      <w:pPr>
        <w:spacing w:line="167" w:lineRule="exact"/>
      </w:pPr>
    </w:p>
    <w:tbl>
      <w:tblPr>
        <w:tblStyle w:val="TableNormal3"/>
        <w:tblW w:w="8674" w:type="dxa"/>
        <w:tblInd w:w="3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945"/>
        <w:gridCol w:w="1839"/>
        <w:gridCol w:w="3109"/>
        <w:gridCol w:w="2781"/>
      </w:tblGrid>
      <w:tr>
        <w:tblPrEx>
          <w:tblW w:w="8674" w:type="dxa"/>
          <w:tblInd w:w="339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52"/>
        </w:trPr>
        <w:tc>
          <w:tcPr>
            <w:tcW w:w="945" w:type="dxa"/>
            <w:tcBorders>
              <w:left w:val="single" w:sz="10" w:space="0" w:color="000000"/>
            </w:tcBorders>
            <w:vAlign w:val="top"/>
          </w:tcPr>
          <w:p>
            <w:pPr>
              <w:spacing w:before="89" w:line="221" w:lineRule="auto"/>
              <w:ind w:left="2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1839" w:type="dxa"/>
            <w:vAlign w:val="top"/>
          </w:tcPr>
          <w:p>
            <w:pPr>
              <w:spacing w:before="90" w:line="220" w:lineRule="auto"/>
              <w:ind w:left="7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项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目</w:t>
            </w:r>
          </w:p>
        </w:tc>
        <w:tc>
          <w:tcPr>
            <w:tcW w:w="3109" w:type="dxa"/>
            <w:vAlign w:val="top"/>
          </w:tcPr>
          <w:p>
            <w:pPr>
              <w:spacing w:before="89" w:line="221" w:lineRule="auto"/>
              <w:ind w:left="137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要求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89" w:line="221" w:lineRule="auto"/>
              <w:ind w:left="12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备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注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26"/>
        </w:trPr>
        <w:tc>
          <w:tcPr>
            <w:tcW w:w="945" w:type="dxa"/>
            <w:tcBorders>
              <w:left w:val="single" w:sz="10" w:space="0" w:color="000000"/>
            </w:tcBorders>
            <w:vAlign w:val="top"/>
          </w:tcPr>
          <w:p>
            <w:pPr>
              <w:spacing w:before="103" w:line="185" w:lineRule="auto"/>
              <w:ind w:left="4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  <w:tc>
          <w:tcPr>
            <w:tcW w:w="1839" w:type="dxa"/>
            <w:vAlign w:val="top"/>
          </w:tcPr>
          <w:p>
            <w:pPr>
              <w:spacing w:before="73" w:line="220" w:lineRule="auto"/>
              <w:ind w:left="4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耐冷热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循环</w:t>
            </w:r>
          </w:p>
        </w:tc>
        <w:tc>
          <w:tcPr>
            <w:tcW w:w="3109" w:type="dxa"/>
            <w:vAlign w:val="top"/>
          </w:tcPr>
          <w:p>
            <w:pPr>
              <w:spacing w:before="73" w:line="220" w:lineRule="auto"/>
              <w:ind w:left="7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无胀边、脱胶等现</w:t>
            </w:r>
            <w:r>
              <w:rPr>
                <w:rFonts w:ascii="SimSun" w:eastAsia="SimSun" w:hAnsi="SimSun" w:cs="SimSun"/>
                <w:sz w:val="18"/>
                <w:szCs w:val="18"/>
              </w:rPr>
              <w:t>象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159" w:line="171" w:lineRule="auto"/>
              <w:ind w:left="134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-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16"/>
        </w:trPr>
        <w:tc>
          <w:tcPr>
            <w:tcW w:w="945" w:type="dxa"/>
            <w:tcBorders>
              <w:left w:val="single" w:sz="10" w:space="0" w:color="000000"/>
            </w:tcBorders>
            <w:vAlign w:val="top"/>
          </w:tcPr>
          <w:p>
            <w:pPr>
              <w:spacing w:before="94" w:line="184" w:lineRule="auto"/>
              <w:ind w:left="4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</w:t>
            </w:r>
          </w:p>
        </w:tc>
        <w:tc>
          <w:tcPr>
            <w:tcW w:w="1839" w:type="dxa"/>
            <w:vAlign w:val="top"/>
          </w:tcPr>
          <w:p>
            <w:pPr>
              <w:spacing w:before="63" w:line="220" w:lineRule="auto"/>
              <w:ind w:left="6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耐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高温</w:t>
            </w:r>
          </w:p>
        </w:tc>
        <w:tc>
          <w:tcPr>
            <w:tcW w:w="3109" w:type="dxa"/>
            <w:vAlign w:val="top"/>
          </w:tcPr>
          <w:p>
            <w:pPr>
              <w:spacing w:before="63" w:line="220" w:lineRule="auto"/>
              <w:ind w:left="7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无开裂、脱胶等现</w:t>
            </w:r>
            <w:r>
              <w:rPr>
                <w:rFonts w:ascii="SimSun" w:eastAsia="SimSun" w:hAnsi="SimSun" w:cs="SimSun"/>
                <w:sz w:val="18"/>
                <w:szCs w:val="18"/>
              </w:rPr>
              <w:t>象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150" w:line="170" w:lineRule="auto"/>
              <w:ind w:left="134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-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18"/>
        </w:trPr>
        <w:tc>
          <w:tcPr>
            <w:tcW w:w="945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258" w:line="183" w:lineRule="auto"/>
              <w:ind w:left="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</w:t>
            </w:r>
          </w:p>
        </w:tc>
        <w:tc>
          <w:tcPr>
            <w:tcW w:w="1839" w:type="dxa"/>
            <w:vMerge w:val="restart"/>
            <w:tcBorders>
              <w:bottom w:val="nil"/>
            </w:tcBorders>
            <w:vAlign w:val="top"/>
          </w:tcPr>
          <w:p>
            <w:pPr>
              <w:spacing w:before="227" w:line="220" w:lineRule="auto"/>
              <w:ind w:left="5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泡水试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验</w:t>
            </w:r>
          </w:p>
        </w:tc>
        <w:tc>
          <w:tcPr>
            <w:tcW w:w="3109" w:type="dxa"/>
            <w:vAlign w:val="top"/>
          </w:tcPr>
          <w:p>
            <w:pPr>
              <w:spacing w:before="66" w:line="220" w:lineRule="auto"/>
              <w:ind w:left="5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泡水2</w:t>
            </w:r>
            <w:r>
              <w:rPr>
                <w:rFonts w:ascii="SimSun" w:eastAsia="SimSun" w:hAnsi="SimSun" w:cs="SimSun"/>
                <w:sz w:val="18"/>
                <w:szCs w:val="18"/>
              </w:rPr>
              <w:t>h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，胀边厚</w:t>
            </w:r>
            <w:r>
              <w:rPr>
                <w:rFonts w:ascii="SimSun" w:eastAsia="SimSun" w:hAnsi="SimSun" w:cs="SimSun"/>
                <w:sz w:val="18"/>
                <w:szCs w:val="18"/>
              </w:rPr>
              <w:t>度≤0.3mm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66" w:line="220" w:lineRule="auto"/>
              <w:ind w:left="89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EVA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胶水</w:t>
            </w:r>
            <w:r>
              <w:rPr>
                <w:rFonts w:ascii="SimSun" w:eastAsia="SimSun" w:hAnsi="SimSun" w:cs="SimSun"/>
                <w:sz w:val="18"/>
                <w:szCs w:val="18"/>
              </w:rPr>
              <w:t>封边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16"/>
        </w:trPr>
        <w:tc>
          <w:tcPr>
            <w:tcW w:w="945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09" w:type="dxa"/>
            <w:vAlign w:val="top"/>
          </w:tcPr>
          <w:p>
            <w:pPr>
              <w:spacing w:before="65" w:line="220" w:lineRule="auto"/>
              <w:ind w:left="5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泡水8</w:t>
            </w:r>
            <w:r>
              <w:rPr>
                <w:rFonts w:ascii="SimSun" w:eastAsia="SimSun" w:hAnsi="SimSun" w:cs="SimSun"/>
                <w:sz w:val="18"/>
                <w:szCs w:val="18"/>
              </w:rPr>
              <w:t>h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，胀边厚</w:t>
            </w:r>
            <w:r>
              <w:rPr>
                <w:rFonts w:ascii="SimSun" w:eastAsia="SimSun" w:hAnsi="SimSun" w:cs="SimSun"/>
                <w:sz w:val="18"/>
                <w:szCs w:val="18"/>
              </w:rPr>
              <w:t>度≤0.3mm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65" w:line="220" w:lineRule="auto"/>
              <w:ind w:left="26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PUR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胶</w:t>
            </w:r>
            <w:r>
              <w:rPr>
                <w:rFonts w:ascii="SimSun" w:eastAsia="SimSun" w:hAnsi="SimSun" w:cs="SimSun"/>
                <w:sz w:val="18"/>
                <w:szCs w:val="18"/>
              </w:rPr>
              <w:t>水或特殊激活工艺封边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16"/>
        </w:trPr>
        <w:tc>
          <w:tcPr>
            <w:tcW w:w="945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41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4</w:t>
            </w:r>
          </w:p>
        </w:tc>
        <w:tc>
          <w:tcPr>
            <w:tcW w:w="1839" w:type="dxa"/>
            <w:vMerge w:val="restart"/>
            <w:tcBorders>
              <w:bottom w:val="nil"/>
            </w:tcBorders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before="58" w:line="313" w:lineRule="exact"/>
              <w:ind w:left="5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9"/>
                <w:sz w:val="18"/>
                <w:szCs w:val="18"/>
              </w:rPr>
              <w:t>9</w:t>
            </w:r>
            <w:r>
              <w:rPr>
                <w:rFonts w:ascii="SimSun" w:eastAsia="SimSun" w:hAnsi="SimSun" w:cs="SimSun"/>
                <w:spacing w:val="-1"/>
                <w:position w:val="9"/>
                <w:sz w:val="18"/>
                <w:szCs w:val="18"/>
              </w:rPr>
              <w:t>0°封边</w:t>
            </w:r>
          </w:p>
          <w:p>
            <w:pPr>
              <w:spacing w:line="220" w:lineRule="auto"/>
              <w:ind w:left="56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剥离强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度</w:t>
            </w:r>
          </w:p>
        </w:tc>
        <w:tc>
          <w:tcPr>
            <w:tcW w:w="3109" w:type="dxa"/>
            <w:vAlign w:val="top"/>
          </w:tcPr>
          <w:p>
            <w:pPr>
              <w:spacing w:before="66" w:line="225" w:lineRule="auto"/>
              <w:ind w:left="11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≥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.0N/mm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66" w:line="219" w:lineRule="auto"/>
              <w:ind w:left="13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刨花板、纤维板隐</w:t>
            </w:r>
            <w:r>
              <w:rPr>
                <w:rFonts w:ascii="SimSun" w:eastAsia="SimSun" w:hAnsi="SimSun" w:cs="SimSun"/>
                <w:sz w:val="18"/>
                <w:szCs w:val="18"/>
              </w:rPr>
              <w:t>藏面边部封边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16"/>
        </w:trPr>
        <w:tc>
          <w:tcPr>
            <w:tcW w:w="945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09" w:type="dxa"/>
            <w:vAlign w:val="top"/>
          </w:tcPr>
          <w:p>
            <w:pPr>
              <w:spacing w:before="66" w:line="225" w:lineRule="auto"/>
              <w:ind w:left="11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≥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4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.0N/mm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66" w:line="219" w:lineRule="auto"/>
              <w:ind w:left="13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刨花板、纤维板可</w:t>
            </w:r>
            <w:r>
              <w:rPr>
                <w:rFonts w:ascii="SimSun" w:eastAsia="SimSun" w:hAnsi="SimSun" w:cs="SimSun"/>
                <w:sz w:val="18"/>
                <w:szCs w:val="18"/>
              </w:rPr>
              <w:t>视面边部封边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17"/>
        </w:trPr>
        <w:tc>
          <w:tcPr>
            <w:tcW w:w="945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09" w:type="dxa"/>
            <w:vAlign w:val="top"/>
          </w:tcPr>
          <w:p>
            <w:pPr>
              <w:spacing w:before="67" w:line="225" w:lineRule="auto"/>
              <w:ind w:left="11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≥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.0N/mm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67" w:line="219" w:lineRule="auto"/>
              <w:ind w:left="49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细木工板、指接</w:t>
            </w:r>
            <w:r>
              <w:rPr>
                <w:rFonts w:ascii="SimSun" w:eastAsia="SimSun" w:hAnsi="SimSun" w:cs="SimSun"/>
                <w:sz w:val="18"/>
                <w:szCs w:val="18"/>
              </w:rPr>
              <w:t>板封边</w:t>
            </w:r>
          </w:p>
        </w:tc>
      </w:tr>
      <w:tr>
        <w:tblPrEx>
          <w:tblW w:w="8674" w:type="dxa"/>
          <w:tblInd w:w="339" w:type="dxa"/>
          <w:tblLayout w:type="fixed"/>
        </w:tblPrEx>
        <w:trPr>
          <w:trHeight w:val="342"/>
        </w:trPr>
        <w:tc>
          <w:tcPr>
            <w:tcW w:w="945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09" w:type="dxa"/>
            <w:vAlign w:val="top"/>
          </w:tcPr>
          <w:p>
            <w:pPr>
              <w:spacing w:before="67" w:line="225" w:lineRule="auto"/>
              <w:ind w:left="11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≥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.0N/mm</w:t>
            </w:r>
          </w:p>
        </w:tc>
        <w:tc>
          <w:tcPr>
            <w:tcW w:w="2781" w:type="dxa"/>
            <w:tcBorders>
              <w:right w:val="single" w:sz="10" w:space="0" w:color="000000"/>
            </w:tcBorders>
            <w:vAlign w:val="top"/>
          </w:tcPr>
          <w:p>
            <w:pPr>
              <w:spacing w:before="67" w:line="219" w:lineRule="auto"/>
              <w:ind w:left="9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胶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合板封边</w:t>
            </w:r>
          </w:p>
        </w:tc>
      </w:tr>
    </w:tbl>
    <w:p>
      <w:pPr>
        <w:spacing w:before="207" w:line="220" w:lineRule="auto"/>
        <w:ind w:left="540"/>
        <w:rPr>
          <w:rFonts w:ascii="SimHei" w:eastAsia="SimHei" w:hAnsi="SimHei" w:cs="SimHei"/>
          <w:sz w:val="21"/>
          <w:szCs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17.75pt;height:12.6pt;margin-top:11.09pt;margin-left:-1pt;position:absolute;z-index:251659264" filled="f" stroked="f">
            <o:lock v:ext="edit" aspectratio="f"/>
            <v:textbox inset="0,0,0,0">
              <w:txbxContent>
                <w:p>
                  <w:pPr>
                    <w:spacing w:before="20" w:line="186" w:lineRule="auto"/>
                    <w:ind w:left="20"/>
                    <w:rPr>
                      <w:rFonts w:ascii="SimHei" w:eastAsia="SimHei" w:hAnsi="SimHei" w:cs="SimHei"/>
                      <w:sz w:val="21"/>
                      <w:szCs w:val="21"/>
                    </w:rPr>
                  </w:pPr>
                  <w:r>
                    <w:rPr>
                      <w:rFonts w:ascii="SimHei" w:eastAsia="SimHei" w:hAnsi="SimHei" w:cs="SimHei"/>
                      <w:spacing w:val="-1"/>
                      <w:sz w:val="21"/>
                      <w:szCs w:val="21"/>
                    </w:rPr>
                    <w:t>4</w:t>
                  </w:r>
                  <w:r>
                    <w:rPr>
                      <w:rFonts w:ascii="SimHei" w:eastAsia="SimHei" w:hAnsi="SimHei" w:cs="SimHei"/>
                      <w:sz w:val="21"/>
                      <w:szCs w:val="21"/>
                    </w:rPr>
                    <w:t>.7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4"/>
          <w:sz w:val="21"/>
          <w:szCs w:val="21"/>
        </w:rPr>
        <w:t>安全</w:t>
      </w:r>
      <w:r>
        <w:rPr>
          <w:rFonts w:ascii="SimHei" w:eastAsia="SimHei" w:hAnsi="SimHei" w:cs="SimHei"/>
          <w:spacing w:val="-2"/>
          <w:sz w:val="21"/>
          <w:szCs w:val="21"/>
        </w:rPr>
        <w:t>性要求</w:t>
      </w:r>
      <w:r>
        <w:rPr>
          <w:rFonts w:ascii="SimHei" w:eastAsia="SimHei" w:hAnsi="SimHei" w:cs="SimHei"/>
          <w:spacing w:val="-2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-2"/>
          <w:sz w:val="21"/>
          <w:szCs w:val="21"/>
        </w:rPr>
        <w:t>(基本项目)</w:t>
      </w:r>
    </w:p>
    <w:p>
      <w:pPr>
        <w:spacing w:before="217" w:line="221" w:lineRule="auto"/>
        <w:ind w:left="53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定制木制柜安全性要求应</w:t>
      </w:r>
      <w:r>
        <w:rPr>
          <w:rFonts w:ascii="SimSun" w:eastAsia="SimSun" w:hAnsi="SimSun" w:cs="SimSun"/>
          <w:sz w:val="21"/>
          <w:szCs w:val="21"/>
        </w:rPr>
        <w:t>符合表3的规定。</w:t>
      </w:r>
    </w:p>
    <w:p>
      <w:pPr>
        <w:spacing w:before="216" w:line="221" w:lineRule="auto"/>
        <w:ind w:left="3898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表3</w:t>
      </w:r>
      <w:r>
        <w:rPr>
          <w:rFonts w:ascii="SimHei" w:eastAsia="SimHei" w:hAnsi="SimHei" w:cs="SimHei"/>
          <w:spacing w:val="-1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1"/>
          <w:sz w:val="21"/>
          <w:szCs w:val="21"/>
        </w:rPr>
        <w:t>安全性要</w:t>
      </w:r>
      <w:r>
        <w:rPr>
          <w:rFonts w:ascii="SimHei" w:eastAsia="SimHei" w:hAnsi="SimHei" w:cs="SimHei"/>
          <w:sz w:val="21"/>
          <w:szCs w:val="21"/>
        </w:rPr>
        <w:t>求</w:t>
      </w:r>
    </w:p>
    <w:p>
      <w:pPr>
        <w:spacing w:line="166" w:lineRule="exact"/>
      </w:pPr>
    </w:p>
    <w:tbl>
      <w:tblPr>
        <w:tblStyle w:val="TableNormal3"/>
        <w:tblW w:w="8674" w:type="dxa"/>
        <w:tblInd w:w="3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04"/>
        <w:gridCol w:w="4382"/>
        <w:gridCol w:w="3488"/>
      </w:tblGrid>
      <w:tr>
        <w:tblPrEx>
          <w:tblW w:w="8674" w:type="dxa"/>
          <w:tblInd w:w="339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89"/>
        </w:trPr>
        <w:tc>
          <w:tcPr>
            <w:tcW w:w="804" w:type="dxa"/>
            <w:tcBorders>
              <w:left w:val="single" w:sz="10" w:space="0" w:color="000000"/>
            </w:tcBorders>
            <w:vAlign w:val="top"/>
          </w:tcPr>
          <w:p>
            <w:pPr>
              <w:spacing w:before="207" w:line="221" w:lineRule="auto"/>
              <w:ind w:left="2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4382" w:type="dxa"/>
            <w:vAlign w:val="top"/>
          </w:tcPr>
          <w:p>
            <w:pPr>
              <w:spacing w:before="207" w:line="221" w:lineRule="auto"/>
              <w:ind w:left="20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要求</w:t>
            </w:r>
          </w:p>
        </w:tc>
        <w:tc>
          <w:tcPr>
            <w:tcW w:w="3488" w:type="dxa"/>
            <w:tcBorders>
              <w:right w:val="single" w:sz="10" w:space="0" w:color="000000"/>
            </w:tcBorders>
            <w:vAlign w:val="top"/>
          </w:tcPr>
          <w:p>
            <w:pPr>
              <w:spacing w:before="207" w:line="220" w:lineRule="auto"/>
              <w:ind w:left="138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检验方法</w:t>
            </w: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https://d.book118.com/185101232311011033</w:t>
        </w:r>
      </w:hyperlink>
    </w:p>
    <w:p/>
    <w:sectPr>
      <w:headerReference w:type="default" r:id="rId23"/>
      <w:footerReference w:type="default" r:id="rId24"/>
      <w:pgSz w:w="11907" w:h="16839"/>
      <w:pgMar w:top="1659" w:right="1745" w:bottom="1310" w:left="1135" w:header="1448" w:footer="1130" w:gutter="0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left="225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83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232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"/>
        <w:sz w:val="18"/>
        <w:szCs w:val="18"/>
      </w:rPr>
      <w:t>II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25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right="256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left="227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4" w:lineRule="auto"/>
      <w:ind w:left="227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89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3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89"/>
      <w:jc w:val="right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z w:val="18"/>
        <w:szCs w:val="18"/>
      </w:rPr>
      <w:t>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3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jc w:val="right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76"/>
      <w:jc w:val="right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76"/>
      <w:jc w:val="right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3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left="3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jc w:val="right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jc w:val="right"/>
      <w:rPr>
        <w:rFonts w:ascii="SimHei" w:eastAsia="SimHei" w:hAnsi="SimHei" w:cs="SimHei"/>
        <w:sz w:val="21"/>
        <w:szCs w:val="21"/>
      </w:rPr>
    </w:pPr>
    <w:r>
      <w:rPr>
        <w:rFonts w:ascii="SimHei" w:eastAsia="SimHei" w:hAnsi="SimHei" w:cs="SimHei"/>
        <w:sz w:val="21"/>
        <w:szCs w:val="21"/>
      </w:rPr>
      <w:t>Q</w:t>
    </w:r>
    <w:r>
      <w:rPr>
        <w:rFonts w:ascii="SimHei" w:eastAsia="SimHei" w:hAnsi="SimHei" w:cs="SimHei"/>
        <w:spacing w:val="1"/>
        <w:sz w:val="21"/>
        <w:szCs w:val="21"/>
      </w:rPr>
      <w:t>/</w:t>
    </w:r>
    <w:r>
      <w:rPr>
        <w:rFonts w:ascii="SimHei" w:eastAsia="SimHei" w:hAnsi="SimHei" w:cs="SimHei"/>
        <w:sz w:val="21"/>
        <w:szCs w:val="21"/>
      </w:rPr>
      <w:t>SFYJJ</w:t>
    </w:r>
    <w:r>
      <w:rPr>
        <w:rFonts w:ascii="SimHei" w:eastAsia="SimHei" w:hAnsi="SimHei" w:cs="SimHei"/>
        <w:spacing w:val="1"/>
        <w:sz w:val="21"/>
        <w:szCs w:val="21"/>
      </w:rPr>
      <w:t xml:space="preserve"> </w:t>
    </w:r>
    <w:r>
      <w:rPr>
        <w:rFonts w:ascii="SimHei" w:eastAsia="SimHei" w:hAnsi="SimHei" w:cs="SimHei"/>
        <w:spacing w:val="1"/>
        <w:sz w:val="21"/>
        <w:szCs w:val="21"/>
      </w:rPr>
      <w:t>32</w:t>
    </w:r>
    <w:r>
      <w:rPr>
        <w:rFonts w:ascii="Times New Roman" w:eastAsia="Times New Roman" w:hAnsi="Times New Roman" w:cs="Times New Roman"/>
        <w:sz w:val="21"/>
        <w:szCs w:val="21"/>
      </w:rPr>
      <w:t>—</w:t>
    </w:r>
    <w:r>
      <w:rPr>
        <w:rFonts w:ascii="SimHei" w:eastAsia="SimHei" w:hAnsi="SimHei" w:cs="SimHei"/>
        <w:sz w:val="21"/>
        <w:szCs w:val="21"/>
      </w:rPr>
      <w:t>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185101232311011033" TargetMode="External" /><Relationship Id="rId23" Type="http://schemas.openxmlformats.org/officeDocument/2006/relationships/header" Target="header10.xml" /><Relationship Id="rId24" Type="http://schemas.openxmlformats.org/officeDocument/2006/relationships/footer" Target="footer10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2022-12-24T19:12:10Z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2022-12-24T19:21:57Z</vt:filetime>
  </property>
  <property fmtid="{D5CDD505-2E9C-101B-9397-08002B2CF9AE}" pid="3" name="CRO">
    <vt:lpwstr>wqlLaW5nc29mdCBQREYgdG8gV1BTIDgw</vt:lpwstr>
  </property>
</Properties>
</file>