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直流离子风机项目规划设计蓝图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676" w:history="1">
        <w:r>
          <w:rPr>
            <w:rFonts w:ascii="仿宋" w:eastAsia="仿宋" w:hAnsi="仿宋" w:cs="仿宋" w:hint="eastAsia"/>
            <w:lang w:eastAsia="zh-CN"/>
          </w:rPr>
          <w:t>前言</w:t>
        </w:r>
        <w:r>
          <w:tab/>
        </w:r>
        <w:r>
          <w:fldChar w:fldCharType="begin"/>
        </w:r>
        <w:r>
          <w:instrText xml:space="preserve"> PAGEREF _Toc30676 \h </w:instrText>
        </w:r>
        <w:r>
          <w:fldChar w:fldCharType="separate"/>
        </w:r>
        <w:r>
          <w:t>3</w:t>
        </w:r>
        <w:r>
          <w:fldChar w:fldCharType="end"/>
        </w:r>
      </w:hyperlink>
    </w:p>
    <w:p>
      <w:pPr>
        <w:pStyle w:val="TOC1"/>
        <w:tabs>
          <w:tab w:val="right" w:leader="dot" w:pos="8306"/>
        </w:tabs>
      </w:pPr>
      <w:hyperlink w:anchor="_Toc1726" w:history="1">
        <w:r>
          <w:rPr>
            <w:rFonts w:ascii="仿宋" w:eastAsia="仿宋" w:hAnsi="仿宋" w:cs="仿宋" w:hint="eastAsia"/>
            <w:lang w:eastAsia="zh-CN"/>
          </w:rPr>
          <w:t>一、直流离子风机项目概论</w:t>
        </w:r>
        <w:r>
          <w:tab/>
        </w:r>
        <w:r>
          <w:fldChar w:fldCharType="begin"/>
        </w:r>
        <w:r>
          <w:instrText xml:space="preserve"> PAGEREF _Toc1726 \h </w:instrText>
        </w:r>
        <w:r>
          <w:fldChar w:fldCharType="separate"/>
        </w:r>
        <w:r>
          <w:t>3</w:t>
        </w:r>
        <w:r>
          <w:fldChar w:fldCharType="end"/>
        </w:r>
      </w:hyperlink>
    </w:p>
    <w:p>
      <w:pPr>
        <w:pStyle w:val="TOC2"/>
        <w:tabs>
          <w:tab w:val="right" w:leader="dot" w:pos="8306"/>
        </w:tabs>
      </w:pPr>
      <w:hyperlink w:anchor="_Toc20207" w:history="1">
        <w:r>
          <w:rPr>
            <w:rFonts w:ascii="仿宋" w:eastAsia="仿宋" w:hAnsi="仿宋" w:cs="仿宋" w:hint="eastAsia"/>
            <w:lang w:eastAsia="zh-CN"/>
          </w:rPr>
          <w:t>(一)、直流离子风机项目概况</w:t>
        </w:r>
        <w:r>
          <w:tab/>
        </w:r>
        <w:r>
          <w:fldChar w:fldCharType="begin"/>
        </w:r>
        <w:r>
          <w:instrText xml:space="preserve"> PAGEREF _Toc20207 \h </w:instrText>
        </w:r>
        <w:r>
          <w:fldChar w:fldCharType="separate"/>
        </w:r>
        <w:r>
          <w:t>3</w:t>
        </w:r>
        <w:r>
          <w:fldChar w:fldCharType="end"/>
        </w:r>
      </w:hyperlink>
    </w:p>
    <w:p>
      <w:pPr>
        <w:pStyle w:val="TOC2"/>
        <w:tabs>
          <w:tab w:val="right" w:leader="dot" w:pos="8306"/>
        </w:tabs>
      </w:pPr>
      <w:hyperlink w:anchor="_Toc1664" w:history="1">
        <w:r>
          <w:rPr>
            <w:rFonts w:ascii="仿宋" w:eastAsia="仿宋" w:hAnsi="仿宋" w:cs="仿宋" w:hint="eastAsia"/>
            <w:lang w:eastAsia="zh-CN"/>
          </w:rPr>
          <w:t>(二)、直流离子风机项目目标</w:t>
        </w:r>
        <w:r>
          <w:tab/>
        </w:r>
        <w:r>
          <w:fldChar w:fldCharType="begin"/>
        </w:r>
        <w:r>
          <w:instrText xml:space="preserve"> PAGEREF _Toc1664 \h </w:instrText>
        </w:r>
        <w:r>
          <w:fldChar w:fldCharType="separate"/>
        </w:r>
        <w:r>
          <w:t>5</w:t>
        </w:r>
        <w:r>
          <w:fldChar w:fldCharType="end"/>
        </w:r>
      </w:hyperlink>
    </w:p>
    <w:p>
      <w:pPr>
        <w:pStyle w:val="TOC2"/>
        <w:tabs>
          <w:tab w:val="right" w:leader="dot" w:pos="8306"/>
        </w:tabs>
      </w:pPr>
      <w:hyperlink w:anchor="_Toc8852" w:history="1">
        <w:r>
          <w:rPr>
            <w:rFonts w:ascii="仿宋" w:eastAsia="仿宋" w:hAnsi="仿宋" w:cs="仿宋" w:hint="eastAsia"/>
            <w:lang w:eastAsia="zh-CN"/>
          </w:rPr>
          <w:t>(三)、直流离子风机项目提出的理由</w:t>
        </w:r>
        <w:r>
          <w:tab/>
        </w:r>
        <w:r>
          <w:fldChar w:fldCharType="begin"/>
        </w:r>
        <w:r>
          <w:instrText xml:space="preserve"> PAGEREF _Toc8852 \h </w:instrText>
        </w:r>
        <w:r>
          <w:fldChar w:fldCharType="separate"/>
        </w:r>
        <w:r>
          <w:t>6</w:t>
        </w:r>
        <w:r>
          <w:fldChar w:fldCharType="end"/>
        </w:r>
      </w:hyperlink>
    </w:p>
    <w:p>
      <w:pPr>
        <w:pStyle w:val="TOC2"/>
        <w:tabs>
          <w:tab w:val="right" w:leader="dot" w:pos="8306"/>
        </w:tabs>
      </w:pPr>
      <w:hyperlink w:anchor="_Toc27763" w:history="1">
        <w:r>
          <w:rPr>
            <w:rFonts w:ascii="仿宋" w:eastAsia="仿宋" w:hAnsi="仿宋" w:cs="仿宋" w:hint="eastAsia"/>
            <w:lang w:eastAsia="zh-CN"/>
          </w:rPr>
          <w:t>(四)、直流离子风机项目意义</w:t>
        </w:r>
        <w:r>
          <w:tab/>
        </w:r>
        <w:r>
          <w:fldChar w:fldCharType="begin"/>
        </w:r>
        <w:r>
          <w:instrText xml:space="preserve"> PAGEREF _Toc27763 \h </w:instrText>
        </w:r>
        <w:r>
          <w:fldChar w:fldCharType="separate"/>
        </w:r>
        <w:r>
          <w:t>8</w:t>
        </w:r>
        <w:r>
          <w:fldChar w:fldCharType="end"/>
        </w:r>
      </w:hyperlink>
    </w:p>
    <w:p>
      <w:pPr>
        <w:pStyle w:val="TOC2"/>
        <w:tabs>
          <w:tab w:val="right" w:leader="dot" w:pos="8306"/>
        </w:tabs>
      </w:pPr>
      <w:hyperlink w:anchor="_Toc16691" w:history="1">
        <w:r>
          <w:rPr>
            <w:rFonts w:ascii="仿宋" w:eastAsia="仿宋" w:hAnsi="仿宋" w:cs="仿宋" w:hint="eastAsia"/>
            <w:lang w:eastAsia="zh-CN"/>
          </w:rPr>
          <w:t>(五)、直流离子风机项目背景</w:t>
        </w:r>
        <w:r>
          <w:tab/>
        </w:r>
        <w:r>
          <w:fldChar w:fldCharType="begin"/>
        </w:r>
        <w:r>
          <w:instrText xml:space="preserve"> PAGEREF _Toc16691 \h </w:instrText>
        </w:r>
        <w:r>
          <w:fldChar w:fldCharType="separate"/>
        </w:r>
        <w:r>
          <w:t>9</w:t>
        </w:r>
        <w:r>
          <w:fldChar w:fldCharType="end"/>
        </w:r>
      </w:hyperlink>
    </w:p>
    <w:p>
      <w:pPr>
        <w:pStyle w:val="TOC1"/>
        <w:tabs>
          <w:tab w:val="right" w:leader="dot" w:pos="8306"/>
        </w:tabs>
      </w:pPr>
      <w:hyperlink w:anchor="_Toc17865" w:history="1">
        <w:r>
          <w:rPr>
            <w:rFonts w:ascii="仿宋" w:eastAsia="仿宋" w:hAnsi="仿宋" w:cs="仿宋" w:hint="eastAsia"/>
            <w:lang w:eastAsia="zh-CN"/>
          </w:rPr>
          <w:t>二、直流离子风机项目文档管理</w:t>
        </w:r>
        <w:r>
          <w:tab/>
        </w:r>
        <w:r>
          <w:fldChar w:fldCharType="begin"/>
        </w:r>
        <w:r>
          <w:instrText xml:space="preserve"> PAGEREF _Toc17865 \h </w:instrText>
        </w:r>
        <w:r>
          <w:fldChar w:fldCharType="separate"/>
        </w:r>
        <w:r>
          <w:t>10</w:t>
        </w:r>
        <w:r>
          <w:fldChar w:fldCharType="end"/>
        </w:r>
      </w:hyperlink>
    </w:p>
    <w:p>
      <w:pPr>
        <w:pStyle w:val="TOC2"/>
        <w:tabs>
          <w:tab w:val="right" w:leader="dot" w:pos="8306"/>
        </w:tabs>
      </w:pPr>
      <w:hyperlink w:anchor="_Toc8627" w:history="1">
        <w:r>
          <w:rPr>
            <w:rFonts w:ascii="仿宋" w:eastAsia="仿宋" w:hAnsi="仿宋" w:cs="仿宋" w:hint="eastAsia"/>
            <w:lang w:eastAsia="zh-CN"/>
          </w:rPr>
          <w:t>(一)、文档编制与审查</w:t>
        </w:r>
        <w:r>
          <w:tab/>
        </w:r>
        <w:r>
          <w:fldChar w:fldCharType="begin"/>
        </w:r>
        <w:r>
          <w:instrText xml:space="preserve"> PAGEREF _Toc8627 \h </w:instrText>
        </w:r>
        <w:r>
          <w:fldChar w:fldCharType="separate"/>
        </w:r>
        <w:r>
          <w:t>10</w:t>
        </w:r>
        <w:r>
          <w:fldChar w:fldCharType="end"/>
        </w:r>
      </w:hyperlink>
    </w:p>
    <w:p>
      <w:pPr>
        <w:pStyle w:val="TOC2"/>
        <w:tabs>
          <w:tab w:val="right" w:leader="dot" w:pos="8306"/>
        </w:tabs>
      </w:pPr>
      <w:hyperlink w:anchor="_Toc14946" w:history="1">
        <w:r>
          <w:rPr>
            <w:rFonts w:ascii="仿宋" w:eastAsia="仿宋" w:hAnsi="仿宋" w:cs="仿宋" w:hint="eastAsia"/>
            <w:lang w:eastAsia="zh-CN"/>
          </w:rPr>
          <w:t>(二)、文档发布与分发</w:t>
        </w:r>
        <w:r>
          <w:tab/>
        </w:r>
        <w:r>
          <w:fldChar w:fldCharType="begin"/>
        </w:r>
        <w:r>
          <w:instrText xml:space="preserve"> PAGEREF _Toc14946 \h </w:instrText>
        </w:r>
        <w:r>
          <w:fldChar w:fldCharType="separate"/>
        </w:r>
        <w:r>
          <w:t>11</w:t>
        </w:r>
        <w:r>
          <w:fldChar w:fldCharType="end"/>
        </w:r>
      </w:hyperlink>
    </w:p>
    <w:p>
      <w:pPr>
        <w:pStyle w:val="TOC2"/>
        <w:tabs>
          <w:tab w:val="right" w:leader="dot" w:pos="8306"/>
        </w:tabs>
      </w:pPr>
      <w:hyperlink w:anchor="_Toc28349" w:history="1">
        <w:r>
          <w:rPr>
            <w:rFonts w:ascii="仿宋" w:eastAsia="仿宋" w:hAnsi="仿宋" w:cs="仿宋" w:hint="eastAsia"/>
            <w:lang w:eastAsia="zh-CN"/>
          </w:rPr>
          <w:t>(三)、文档存档与归档</w:t>
        </w:r>
        <w:r>
          <w:tab/>
        </w:r>
        <w:r>
          <w:fldChar w:fldCharType="begin"/>
        </w:r>
        <w:r>
          <w:instrText xml:space="preserve"> PAGEREF _Toc28349 \h </w:instrText>
        </w:r>
        <w:r>
          <w:fldChar w:fldCharType="separate"/>
        </w:r>
        <w:r>
          <w:t>12</w:t>
        </w:r>
        <w:r>
          <w:fldChar w:fldCharType="end"/>
        </w:r>
      </w:hyperlink>
    </w:p>
    <w:p>
      <w:pPr>
        <w:pStyle w:val="TOC1"/>
        <w:tabs>
          <w:tab w:val="right" w:leader="dot" w:pos="8306"/>
        </w:tabs>
      </w:pPr>
      <w:hyperlink w:anchor="_Toc2915" w:history="1">
        <w:r>
          <w:rPr>
            <w:rFonts w:ascii="仿宋" w:eastAsia="仿宋" w:hAnsi="仿宋" w:cs="仿宋" w:hint="eastAsia"/>
            <w:lang w:eastAsia="zh-CN"/>
          </w:rPr>
          <w:t>三、直流离子风机项目危机管理</w:t>
        </w:r>
        <w:r>
          <w:tab/>
        </w:r>
        <w:r>
          <w:fldChar w:fldCharType="begin"/>
        </w:r>
        <w:r>
          <w:instrText xml:space="preserve"> PAGEREF _Toc2915 \h </w:instrText>
        </w:r>
        <w:r>
          <w:fldChar w:fldCharType="separate"/>
        </w:r>
        <w:r>
          <w:t>13</w:t>
        </w:r>
        <w:r>
          <w:fldChar w:fldCharType="end"/>
        </w:r>
      </w:hyperlink>
    </w:p>
    <w:p>
      <w:pPr>
        <w:pStyle w:val="TOC2"/>
        <w:tabs>
          <w:tab w:val="right" w:leader="dot" w:pos="8306"/>
        </w:tabs>
      </w:pPr>
      <w:hyperlink w:anchor="_Toc10623" w:history="1">
        <w:r>
          <w:rPr>
            <w:rFonts w:ascii="仿宋" w:eastAsia="仿宋" w:hAnsi="仿宋" w:cs="仿宋" w:hint="eastAsia"/>
            <w:lang w:eastAsia="zh-CN"/>
          </w:rPr>
          <w:t>(一)、危机预警与识别</w:t>
        </w:r>
        <w:r>
          <w:tab/>
        </w:r>
        <w:r>
          <w:fldChar w:fldCharType="begin"/>
        </w:r>
        <w:r>
          <w:instrText xml:space="preserve"> PAGEREF _Toc10623 \h </w:instrText>
        </w:r>
        <w:r>
          <w:fldChar w:fldCharType="separate"/>
        </w:r>
        <w:r>
          <w:t>13</w:t>
        </w:r>
        <w:r>
          <w:fldChar w:fldCharType="end"/>
        </w:r>
      </w:hyperlink>
    </w:p>
    <w:p>
      <w:pPr>
        <w:pStyle w:val="TOC2"/>
        <w:tabs>
          <w:tab w:val="right" w:leader="dot" w:pos="8306"/>
        </w:tabs>
      </w:pPr>
      <w:hyperlink w:anchor="_Toc20342" w:history="1">
        <w:r>
          <w:rPr>
            <w:rFonts w:ascii="仿宋" w:eastAsia="仿宋" w:hAnsi="仿宋" w:cs="仿宋" w:hint="eastAsia"/>
            <w:lang w:eastAsia="zh-CN"/>
          </w:rPr>
          <w:t>(二)、危机应对与恢复</w:t>
        </w:r>
        <w:r>
          <w:tab/>
        </w:r>
        <w:r>
          <w:fldChar w:fldCharType="begin"/>
        </w:r>
        <w:r>
          <w:instrText xml:space="preserve"> PAGEREF _Toc20342 \h </w:instrText>
        </w:r>
        <w:r>
          <w:fldChar w:fldCharType="separate"/>
        </w:r>
        <w:r>
          <w:t>14</w:t>
        </w:r>
        <w:r>
          <w:fldChar w:fldCharType="end"/>
        </w:r>
      </w:hyperlink>
    </w:p>
    <w:p>
      <w:pPr>
        <w:pStyle w:val="TOC1"/>
        <w:tabs>
          <w:tab w:val="right" w:leader="dot" w:pos="8306"/>
        </w:tabs>
      </w:pPr>
      <w:hyperlink w:anchor="_Toc1887" w:history="1">
        <w:r>
          <w:rPr>
            <w:rFonts w:ascii="仿宋" w:eastAsia="仿宋" w:hAnsi="仿宋" w:cs="仿宋" w:hint="eastAsia"/>
            <w:lang w:eastAsia="zh-CN"/>
          </w:rPr>
          <w:t>四、产品规划分析</w:t>
        </w:r>
        <w:r>
          <w:tab/>
        </w:r>
        <w:r>
          <w:fldChar w:fldCharType="begin"/>
        </w:r>
        <w:r>
          <w:instrText xml:space="preserve"> PAGEREF _Toc1887 \h </w:instrText>
        </w:r>
        <w:r>
          <w:fldChar w:fldCharType="separate"/>
        </w:r>
        <w:r>
          <w:t>16</w:t>
        </w:r>
        <w:r>
          <w:fldChar w:fldCharType="end"/>
        </w:r>
      </w:hyperlink>
    </w:p>
    <w:p>
      <w:pPr>
        <w:pStyle w:val="TOC2"/>
        <w:tabs>
          <w:tab w:val="right" w:leader="dot" w:pos="8306"/>
        </w:tabs>
      </w:pPr>
      <w:hyperlink w:anchor="_Toc8742" w:history="1">
        <w:r>
          <w:rPr>
            <w:rFonts w:ascii="仿宋" w:eastAsia="仿宋" w:hAnsi="仿宋" w:cs="仿宋" w:hint="eastAsia"/>
            <w:lang w:eastAsia="zh-CN"/>
          </w:rPr>
          <w:t>(一)、产品规划</w:t>
        </w:r>
        <w:r>
          <w:tab/>
        </w:r>
        <w:r>
          <w:fldChar w:fldCharType="begin"/>
        </w:r>
        <w:r>
          <w:instrText xml:space="preserve"> PAGEREF _Toc8742 \h </w:instrText>
        </w:r>
        <w:r>
          <w:fldChar w:fldCharType="separate"/>
        </w:r>
        <w:r>
          <w:t>16</w:t>
        </w:r>
        <w:r>
          <w:fldChar w:fldCharType="end"/>
        </w:r>
      </w:hyperlink>
    </w:p>
    <w:p>
      <w:pPr>
        <w:pStyle w:val="TOC2"/>
        <w:tabs>
          <w:tab w:val="right" w:leader="dot" w:pos="8306"/>
        </w:tabs>
      </w:pPr>
      <w:hyperlink w:anchor="_Toc2683" w:history="1">
        <w:r>
          <w:rPr>
            <w:rFonts w:ascii="仿宋" w:eastAsia="仿宋" w:hAnsi="仿宋" w:cs="仿宋" w:hint="eastAsia"/>
            <w:lang w:eastAsia="zh-CN"/>
          </w:rPr>
          <w:t>(二)、建设规模</w:t>
        </w:r>
        <w:r>
          <w:tab/>
        </w:r>
        <w:r>
          <w:fldChar w:fldCharType="begin"/>
        </w:r>
        <w:r>
          <w:instrText xml:space="preserve"> PAGEREF _Toc2683 \h </w:instrText>
        </w:r>
        <w:r>
          <w:fldChar w:fldCharType="separate"/>
        </w:r>
        <w:r>
          <w:t>16</w:t>
        </w:r>
        <w:r>
          <w:fldChar w:fldCharType="end"/>
        </w:r>
      </w:hyperlink>
    </w:p>
    <w:p>
      <w:pPr>
        <w:pStyle w:val="TOC1"/>
        <w:tabs>
          <w:tab w:val="right" w:leader="dot" w:pos="8306"/>
        </w:tabs>
      </w:pPr>
      <w:hyperlink w:anchor="_Toc26351" w:history="1">
        <w:r>
          <w:rPr>
            <w:rFonts w:ascii="仿宋" w:eastAsia="仿宋" w:hAnsi="仿宋" w:cs="仿宋" w:hint="eastAsia"/>
            <w:lang w:eastAsia="zh-CN"/>
          </w:rPr>
          <w:t>五、直流离子风机项目选址可行性分析</w:t>
        </w:r>
        <w:r>
          <w:tab/>
        </w:r>
        <w:r>
          <w:fldChar w:fldCharType="begin"/>
        </w:r>
        <w:r>
          <w:instrText xml:space="preserve"> PAGEREF _Toc26351 \h </w:instrText>
        </w:r>
        <w:r>
          <w:fldChar w:fldCharType="separate"/>
        </w:r>
        <w:r>
          <w:t>18</w:t>
        </w:r>
        <w:r>
          <w:fldChar w:fldCharType="end"/>
        </w:r>
      </w:hyperlink>
    </w:p>
    <w:p>
      <w:pPr>
        <w:pStyle w:val="TOC2"/>
        <w:tabs>
          <w:tab w:val="right" w:leader="dot" w:pos="8306"/>
        </w:tabs>
      </w:pPr>
      <w:hyperlink w:anchor="_Toc4838" w:history="1">
        <w:r>
          <w:rPr>
            <w:rFonts w:ascii="仿宋" w:eastAsia="仿宋" w:hAnsi="仿宋" w:cs="仿宋" w:hint="eastAsia"/>
            <w:lang w:eastAsia="zh-CN"/>
          </w:rPr>
          <w:t>(一)、直流离子风机项目选址</w:t>
        </w:r>
        <w:r>
          <w:tab/>
        </w:r>
        <w:r>
          <w:fldChar w:fldCharType="begin"/>
        </w:r>
        <w:r>
          <w:instrText xml:space="preserve"> PAGEREF _Toc4838 \h </w:instrText>
        </w:r>
        <w:r>
          <w:fldChar w:fldCharType="separate"/>
        </w:r>
        <w:r>
          <w:t>18</w:t>
        </w:r>
        <w:r>
          <w:fldChar w:fldCharType="end"/>
        </w:r>
      </w:hyperlink>
    </w:p>
    <w:p>
      <w:pPr>
        <w:pStyle w:val="TOC2"/>
        <w:tabs>
          <w:tab w:val="right" w:leader="dot" w:pos="8306"/>
        </w:tabs>
      </w:pPr>
      <w:hyperlink w:anchor="_Toc1532" w:history="1">
        <w:r>
          <w:rPr>
            <w:rFonts w:ascii="仿宋" w:eastAsia="仿宋" w:hAnsi="仿宋" w:cs="仿宋" w:hint="eastAsia"/>
            <w:lang w:eastAsia="zh-CN"/>
          </w:rPr>
          <w:t>(二)、用地控制指标</w:t>
        </w:r>
        <w:r>
          <w:tab/>
        </w:r>
        <w:r>
          <w:fldChar w:fldCharType="begin"/>
        </w:r>
        <w:r>
          <w:instrText xml:space="preserve"> PAGEREF _Toc1532 \h </w:instrText>
        </w:r>
        <w:r>
          <w:fldChar w:fldCharType="separate"/>
        </w:r>
        <w:r>
          <w:t>18</w:t>
        </w:r>
        <w:r>
          <w:fldChar w:fldCharType="end"/>
        </w:r>
      </w:hyperlink>
    </w:p>
    <w:p>
      <w:pPr>
        <w:pStyle w:val="TOC2"/>
        <w:tabs>
          <w:tab w:val="right" w:leader="dot" w:pos="8306"/>
        </w:tabs>
      </w:pPr>
      <w:hyperlink w:anchor="_Toc22266" w:history="1">
        <w:r>
          <w:rPr>
            <w:rFonts w:ascii="仿宋" w:eastAsia="仿宋" w:hAnsi="仿宋" w:cs="仿宋" w:hint="eastAsia"/>
            <w:lang w:eastAsia="zh-CN"/>
          </w:rPr>
          <w:t>(三)、节约用地措施</w:t>
        </w:r>
        <w:r>
          <w:tab/>
        </w:r>
        <w:r>
          <w:fldChar w:fldCharType="begin"/>
        </w:r>
        <w:r>
          <w:instrText xml:space="preserve"> PAGEREF _Toc22266 \h </w:instrText>
        </w:r>
        <w:r>
          <w:fldChar w:fldCharType="separate"/>
        </w:r>
        <w:r>
          <w:t>20</w:t>
        </w:r>
        <w:r>
          <w:fldChar w:fldCharType="end"/>
        </w:r>
      </w:hyperlink>
    </w:p>
    <w:p>
      <w:pPr>
        <w:pStyle w:val="TOC2"/>
        <w:tabs>
          <w:tab w:val="right" w:leader="dot" w:pos="8306"/>
        </w:tabs>
      </w:pPr>
      <w:hyperlink w:anchor="_Toc30634" w:history="1">
        <w:r>
          <w:rPr>
            <w:rFonts w:ascii="仿宋" w:eastAsia="仿宋" w:hAnsi="仿宋" w:cs="仿宋" w:hint="eastAsia"/>
            <w:lang w:eastAsia="zh-CN"/>
          </w:rPr>
          <w:t>(四)、总图布置方案</w:t>
        </w:r>
        <w:r>
          <w:tab/>
        </w:r>
        <w:r>
          <w:fldChar w:fldCharType="begin"/>
        </w:r>
        <w:r>
          <w:instrText xml:space="preserve"> PAGEREF _Toc30634 \h </w:instrText>
        </w:r>
        <w:r>
          <w:fldChar w:fldCharType="separate"/>
        </w:r>
        <w:r>
          <w:t>21</w:t>
        </w:r>
        <w:r>
          <w:fldChar w:fldCharType="end"/>
        </w:r>
      </w:hyperlink>
    </w:p>
    <w:p>
      <w:pPr>
        <w:pStyle w:val="TOC2"/>
        <w:tabs>
          <w:tab w:val="right" w:leader="dot" w:pos="8306"/>
        </w:tabs>
      </w:pPr>
      <w:hyperlink w:anchor="_Toc25419" w:history="1">
        <w:r>
          <w:rPr>
            <w:rFonts w:ascii="仿宋" w:eastAsia="仿宋" w:hAnsi="仿宋" w:cs="仿宋" w:hint="eastAsia"/>
            <w:lang w:eastAsia="zh-CN"/>
          </w:rPr>
          <w:t>(五)、选址综合评价</w:t>
        </w:r>
        <w:r>
          <w:tab/>
        </w:r>
        <w:r>
          <w:fldChar w:fldCharType="begin"/>
        </w:r>
        <w:r>
          <w:instrText xml:space="preserve"> PAGEREF _Toc25419 \h </w:instrText>
        </w:r>
        <w:r>
          <w:fldChar w:fldCharType="separate"/>
        </w:r>
        <w:r>
          <w:t>22</w:t>
        </w:r>
        <w:r>
          <w:fldChar w:fldCharType="end"/>
        </w:r>
      </w:hyperlink>
    </w:p>
    <w:p>
      <w:pPr>
        <w:pStyle w:val="TOC1"/>
        <w:tabs>
          <w:tab w:val="right" w:leader="dot" w:pos="8306"/>
        </w:tabs>
      </w:pPr>
      <w:hyperlink w:anchor="_Toc23878" w:history="1">
        <w:r>
          <w:rPr>
            <w:rFonts w:ascii="仿宋" w:eastAsia="仿宋" w:hAnsi="仿宋" w:cs="仿宋" w:hint="eastAsia"/>
            <w:lang w:eastAsia="zh-CN"/>
          </w:rPr>
          <w:t>六、直流离子风机项目建设单位说明</w:t>
        </w:r>
        <w:r>
          <w:tab/>
        </w:r>
        <w:r>
          <w:fldChar w:fldCharType="begin"/>
        </w:r>
        <w:r>
          <w:instrText xml:space="preserve"> PAGEREF _Toc23878 \h </w:instrText>
        </w:r>
        <w:r>
          <w:fldChar w:fldCharType="separate"/>
        </w:r>
        <w:r>
          <w:t>23</w:t>
        </w:r>
        <w:r>
          <w:fldChar w:fldCharType="end"/>
        </w:r>
      </w:hyperlink>
    </w:p>
    <w:p>
      <w:pPr>
        <w:pStyle w:val="TOC2"/>
        <w:tabs>
          <w:tab w:val="right" w:leader="dot" w:pos="8306"/>
        </w:tabs>
      </w:pPr>
      <w:hyperlink w:anchor="_Toc1773" w:history="1">
        <w:r>
          <w:rPr>
            <w:rFonts w:ascii="仿宋" w:eastAsia="仿宋" w:hAnsi="仿宋" w:cs="仿宋" w:hint="eastAsia"/>
            <w:lang w:eastAsia="zh-CN"/>
          </w:rPr>
          <w:t>(一)、直流离子风机项目承办单位基本情况</w:t>
        </w:r>
        <w:r>
          <w:tab/>
        </w:r>
        <w:r>
          <w:fldChar w:fldCharType="begin"/>
        </w:r>
        <w:r>
          <w:instrText xml:space="preserve"> PAGEREF _Toc1773 \h </w:instrText>
        </w:r>
        <w:r>
          <w:fldChar w:fldCharType="separate"/>
        </w:r>
        <w:r>
          <w:t>23</w:t>
        </w:r>
        <w:r>
          <w:fldChar w:fldCharType="end"/>
        </w:r>
      </w:hyperlink>
    </w:p>
    <w:p>
      <w:pPr>
        <w:pStyle w:val="TOC2"/>
        <w:tabs>
          <w:tab w:val="right" w:leader="dot" w:pos="8306"/>
        </w:tabs>
      </w:pPr>
      <w:hyperlink w:anchor="_Toc6307" w:history="1">
        <w:r>
          <w:rPr>
            <w:rFonts w:ascii="仿宋" w:eastAsia="仿宋" w:hAnsi="仿宋" w:cs="仿宋" w:hint="eastAsia"/>
            <w:lang w:eastAsia="zh-CN"/>
          </w:rPr>
          <w:t>(二)、公司经济效益分析</w:t>
        </w:r>
        <w:r>
          <w:tab/>
        </w:r>
        <w:r>
          <w:fldChar w:fldCharType="begin"/>
        </w:r>
        <w:r>
          <w:instrText xml:space="preserve"> PAGEREF _Toc6307 \h </w:instrText>
        </w:r>
        <w:r>
          <w:fldChar w:fldCharType="separate"/>
        </w:r>
        <w:r>
          <w:t>24</w:t>
        </w:r>
        <w:r>
          <w:fldChar w:fldCharType="end"/>
        </w:r>
      </w:hyperlink>
    </w:p>
    <w:p>
      <w:pPr>
        <w:pStyle w:val="TOC1"/>
        <w:tabs>
          <w:tab w:val="right" w:leader="dot" w:pos="8306"/>
        </w:tabs>
      </w:pPr>
      <w:hyperlink w:anchor="_Toc30510" w:history="1">
        <w:r>
          <w:rPr>
            <w:rFonts w:ascii="仿宋" w:eastAsia="仿宋" w:hAnsi="仿宋" w:cs="仿宋" w:hint="eastAsia"/>
            <w:lang w:eastAsia="zh-CN"/>
          </w:rPr>
          <w:t>七、直流离子风机项目经营效益</w:t>
        </w:r>
        <w:r>
          <w:tab/>
        </w:r>
        <w:r>
          <w:fldChar w:fldCharType="begin"/>
        </w:r>
        <w:r>
          <w:instrText xml:space="preserve"> PAGEREF _Toc30510 \h </w:instrText>
        </w:r>
        <w:r>
          <w:fldChar w:fldCharType="separate"/>
        </w:r>
        <w:r>
          <w:t>25</w:t>
        </w:r>
        <w:r>
          <w:fldChar w:fldCharType="end"/>
        </w:r>
      </w:hyperlink>
    </w:p>
    <w:p>
      <w:pPr>
        <w:pStyle w:val="TOC2"/>
        <w:tabs>
          <w:tab w:val="right" w:leader="dot" w:pos="8306"/>
        </w:tabs>
      </w:pPr>
      <w:hyperlink w:anchor="_Toc8571" w:history="1">
        <w:r>
          <w:rPr>
            <w:rFonts w:ascii="仿宋" w:eastAsia="仿宋" w:hAnsi="仿宋" w:cs="仿宋" w:hint="eastAsia"/>
            <w:lang w:eastAsia="zh-CN"/>
          </w:rPr>
          <w:t>(一)、经济评价财务测算</w:t>
        </w:r>
        <w:r>
          <w:tab/>
        </w:r>
        <w:r>
          <w:fldChar w:fldCharType="begin"/>
        </w:r>
        <w:r>
          <w:instrText xml:space="preserve"> PAGEREF _Toc8571 \h </w:instrText>
        </w:r>
        <w:r>
          <w:fldChar w:fldCharType="separate"/>
        </w:r>
        <w:r>
          <w:t>25</w:t>
        </w:r>
        <w:r>
          <w:fldChar w:fldCharType="end"/>
        </w:r>
      </w:hyperlink>
    </w:p>
    <w:p>
      <w:pPr>
        <w:pStyle w:val="TOC2"/>
        <w:tabs>
          <w:tab w:val="right" w:leader="dot" w:pos="8306"/>
        </w:tabs>
      </w:pPr>
      <w:hyperlink w:anchor="_Toc3578" w:history="1">
        <w:r>
          <w:rPr>
            <w:rFonts w:ascii="仿宋" w:eastAsia="仿宋" w:hAnsi="仿宋" w:cs="仿宋" w:hint="eastAsia"/>
            <w:lang w:eastAsia="zh-CN"/>
          </w:rPr>
          <w:t>(二)、直流离子风机项目盈利能力分析</w:t>
        </w:r>
        <w:r>
          <w:tab/>
        </w:r>
        <w:r>
          <w:fldChar w:fldCharType="begin"/>
        </w:r>
        <w:r>
          <w:instrText xml:space="preserve"> PAGEREF _Toc3578 \h </w:instrText>
        </w:r>
        <w:r>
          <w:fldChar w:fldCharType="separate"/>
        </w:r>
        <w:r>
          <w:t>26</w:t>
        </w:r>
        <w:r>
          <w:fldChar w:fldCharType="end"/>
        </w:r>
      </w:hyperlink>
    </w:p>
    <w:p>
      <w:pPr>
        <w:pStyle w:val="TOC1"/>
        <w:tabs>
          <w:tab w:val="right" w:leader="dot" w:pos="8306"/>
        </w:tabs>
      </w:pPr>
      <w:hyperlink w:anchor="_Toc3768" w:history="1">
        <w:r>
          <w:rPr>
            <w:rFonts w:ascii="仿宋" w:eastAsia="仿宋" w:hAnsi="仿宋" w:cs="仿宋" w:hint="eastAsia"/>
            <w:lang w:eastAsia="zh-CN"/>
          </w:rPr>
          <w:t>八、直流离子风机项目社会影响</w:t>
        </w:r>
        <w:r>
          <w:tab/>
        </w:r>
        <w:r>
          <w:fldChar w:fldCharType="begin"/>
        </w:r>
        <w:r>
          <w:instrText xml:space="preserve"> PAGEREF _Toc3768 \h </w:instrText>
        </w:r>
        <w:r>
          <w:fldChar w:fldCharType="separate"/>
        </w:r>
        <w:r>
          <w:t>27</w:t>
        </w:r>
        <w:r>
          <w:fldChar w:fldCharType="end"/>
        </w:r>
      </w:hyperlink>
    </w:p>
    <w:p>
      <w:pPr>
        <w:pStyle w:val="TOC2"/>
        <w:tabs>
          <w:tab w:val="right" w:leader="dot" w:pos="8306"/>
        </w:tabs>
      </w:pPr>
      <w:hyperlink w:anchor="_Toc24703" w:history="1">
        <w:r>
          <w:rPr>
            <w:rFonts w:ascii="仿宋" w:eastAsia="仿宋" w:hAnsi="仿宋" w:cs="仿宋" w:hint="eastAsia"/>
            <w:lang w:eastAsia="zh-CN"/>
          </w:rPr>
          <w:t>(一)、社会责任与义务</w:t>
        </w:r>
        <w:r>
          <w:tab/>
        </w:r>
        <w:r>
          <w:fldChar w:fldCharType="begin"/>
        </w:r>
        <w:r>
          <w:instrText xml:space="preserve"> PAGEREF _Toc24703 \h </w:instrText>
        </w:r>
        <w:r>
          <w:fldChar w:fldCharType="separate"/>
        </w:r>
        <w:r>
          <w:t>27</w:t>
        </w:r>
        <w:r>
          <w:fldChar w:fldCharType="end"/>
        </w:r>
      </w:hyperlink>
    </w:p>
    <w:p>
      <w:pPr>
        <w:pStyle w:val="TOC2"/>
        <w:tabs>
          <w:tab w:val="right" w:leader="dot" w:pos="8306"/>
        </w:tabs>
      </w:pPr>
      <w:hyperlink w:anchor="_Toc15122" w:history="1">
        <w:r>
          <w:rPr>
            <w:rFonts w:ascii="仿宋" w:eastAsia="仿宋" w:hAnsi="仿宋" w:cs="仿宋" w:hint="eastAsia"/>
            <w:lang w:eastAsia="zh-CN"/>
          </w:rPr>
          <w:t>(二)、社会参与与沟通</w:t>
        </w:r>
        <w:r>
          <w:tab/>
        </w:r>
        <w:r>
          <w:fldChar w:fldCharType="begin"/>
        </w:r>
        <w:r>
          <w:instrText xml:space="preserve"> PAGEREF _Toc15122 \h </w:instrText>
        </w:r>
        <w:r>
          <w:fldChar w:fldCharType="separate"/>
        </w:r>
        <w:r>
          <w:t>27</w:t>
        </w:r>
        <w:r>
          <w:fldChar w:fldCharType="end"/>
        </w:r>
      </w:hyperlink>
    </w:p>
    <w:p>
      <w:pPr>
        <w:pStyle w:val="TOC1"/>
        <w:tabs>
          <w:tab w:val="right" w:leader="dot" w:pos="8306"/>
        </w:tabs>
      </w:pPr>
      <w:hyperlink w:anchor="_Toc6094" w:history="1">
        <w:r>
          <w:rPr>
            <w:rFonts w:ascii="仿宋" w:eastAsia="仿宋" w:hAnsi="仿宋" w:cs="仿宋" w:hint="eastAsia"/>
            <w:lang w:eastAsia="zh-CN"/>
          </w:rPr>
          <w:t>九、直流离子风机项目人力资源培养与发展</w:t>
        </w:r>
        <w:r>
          <w:tab/>
        </w:r>
        <w:r>
          <w:fldChar w:fldCharType="begin"/>
        </w:r>
        <w:r>
          <w:instrText xml:space="preserve"> PAGEREF _Toc6094 \h </w:instrText>
        </w:r>
        <w:r>
          <w:fldChar w:fldCharType="separate"/>
        </w:r>
        <w:r>
          <w:t>28</w:t>
        </w:r>
        <w:r>
          <w:fldChar w:fldCharType="end"/>
        </w:r>
      </w:hyperlink>
    </w:p>
    <w:p>
      <w:pPr>
        <w:pStyle w:val="TOC2"/>
        <w:tabs>
          <w:tab w:val="right" w:leader="dot" w:pos="8306"/>
        </w:tabs>
      </w:pPr>
      <w:hyperlink w:anchor="_Toc26544" w:history="1">
        <w:r>
          <w:rPr>
            <w:rFonts w:ascii="仿宋" w:eastAsia="仿宋" w:hAnsi="仿宋" w:cs="仿宋" w:hint="eastAsia"/>
            <w:lang w:eastAsia="zh-CN"/>
          </w:rPr>
          <w:t>(一)、人才需求与规划</w:t>
        </w:r>
        <w:r>
          <w:tab/>
        </w:r>
        <w:r>
          <w:fldChar w:fldCharType="begin"/>
        </w:r>
        <w:r>
          <w:instrText xml:space="preserve"> PAGEREF _Toc26544 \h </w:instrText>
        </w:r>
        <w:r>
          <w:fldChar w:fldCharType="separate"/>
        </w:r>
        <w:r>
          <w:t>28</w:t>
        </w:r>
        <w:r>
          <w:fldChar w:fldCharType="end"/>
        </w:r>
      </w:hyperlink>
    </w:p>
    <w:p>
      <w:pPr>
        <w:pStyle w:val="TOC2"/>
        <w:tabs>
          <w:tab w:val="right" w:leader="dot" w:pos="8306"/>
        </w:tabs>
      </w:pPr>
      <w:hyperlink w:anchor="_Toc895" w:history="1">
        <w:r>
          <w:rPr>
            <w:rFonts w:ascii="仿宋" w:eastAsia="仿宋" w:hAnsi="仿宋" w:cs="仿宋" w:hint="eastAsia"/>
            <w:lang w:eastAsia="zh-CN"/>
          </w:rPr>
          <w:t>(二)、培训与发展计划</w:t>
        </w:r>
        <w:r>
          <w:tab/>
        </w:r>
        <w:r>
          <w:fldChar w:fldCharType="begin"/>
        </w:r>
        <w:r>
          <w:instrText xml:space="preserve"> PAGEREF _Toc895 \h </w:instrText>
        </w:r>
        <w:r>
          <w:fldChar w:fldCharType="separate"/>
        </w:r>
        <w:r>
          <w:t>29</w:t>
        </w:r>
        <w:r>
          <w:fldChar w:fldCharType="end"/>
        </w:r>
      </w:hyperlink>
    </w:p>
    <w:p>
      <w:pPr>
        <w:pStyle w:val="TOC1"/>
        <w:tabs>
          <w:tab w:val="right" w:leader="dot" w:pos="8306"/>
        </w:tabs>
      </w:pPr>
      <w:hyperlink w:anchor="_Toc5283" w:history="1">
        <w:r>
          <w:rPr>
            <w:rFonts w:ascii="仿宋" w:eastAsia="仿宋" w:hAnsi="仿宋" w:cs="仿宋" w:hint="eastAsia"/>
            <w:lang w:eastAsia="zh-CN"/>
          </w:rPr>
          <w:t>十、直流离子风机项目创新与研发</w:t>
        </w:r>
        <w:r>
          <w:tab/>
        </w:r>
        <w:r>
          <w:fldChar w:fldCharType="begin"/>
        </w:r>
        <w:r>
          <w:instrText xml:space="preserve"> PAGEREF _Toc5283 \h </w:instrText>
        </w:r>
        <w:r>
          <w:fldChar w:fldCharType="separate"/>
        </w:r>
        <w:r>
          <w:t>29</w:t>
        </w:r>
        <w:r>
          <w:fldChar w:fldCharType="end"/>
        </w:r>
      </w:hyperlink>
    </w:p>
    <w:p>
      <w:pPr>
        <w:pStyle w:val="TOC2"/>
        <w:tabs>
          <w:tab w:val="right" w:leader="dot" w:pos="8306"/>
        </w:tabs>
      </w:pPr>
      <w:hyperlink w:anchor="_Toc24243" w:history="1">
        <w:r>
          <w:rPr>
            <w:rFonts w:ascii="仿宋" w:eastAsia="仿宋" w:hAnsi="仿宋" w:cs="仿宋" w:hint="eastAsia"/>
            <w:lang w:eastAsia="zh-CN"/>
          </w:rPr>
          <w:t>(一)、创新策略与方向</w:t>
        </w:r>
        <w:r>
          <w:tab/>
        </w:r>
        <w:r>
          <w:fldChar w:fldCharType="begin"/>
        </w:r>
        <w:r>
          <w:instrText xml:space="preserve"> PAGEREF _Toc24243 \h </w:instrText>
        </w:r>
        <w:r>
          <w:fldChar w:fldCharType="separate"/>
        </w:r>
        <w:r>
          <w:t>29</w:t>
        </w:r>
        <w:r>
          <w:fldChar w:fldCharType="end"/>
        </w:r>
      </w:hyperlink>
    </w:p>
    <w:p>
      <w:pPr>
        <w:pStyle w:val="TOC2"/>
        <w:tabs>
          <w:tab w:val="right" w:leader="dot" w:pos="8306"/>
        </w:tabs>
      </w:pPr>
      <w:hyperlink w:anchor="_Toc18043" w:history="1">
        <w:r>
          <w:rPr>
            <w:rFonts w:ascii="仿宋" w:eastAsia="仿宋" w:hAnsi="仿宋" w:cs="仿宋" w:hint="eastAsia"/>
            <w:lang w:eastAsia="zh-CN"/>
          </w:rPr>
          <w:t>(二)、研发规划与投入</w:t>
        </w:r>
        <w:r>
          <w:tab/>
        </w:r>
        <w:r>
          <w:fldChar w:fldCharType="begin"/>
        </w:r>
        <w:r>
          <w:instrText xml:space="preserve"> PAGEREF _Toc18043 \h </w:instrText>
        </w:r>
        <w:r>
          <w:fldChar w:fldCharType="separate"/>
        </w:r>
        <w:r>
          <w:t>31</w:t>
        </w:r>
        <w:r>
          <w:fldChar w:fldCharType="end"/>
        </w:r>
      </w:hyperlink>
    </w:p>
    <w:p>
      <w:pPr>
        <w:pStyle w:val="TOC1"/>
        <w:tabs>
          <w:tab w:val="right" w:leader="dot" w:pos="8306"/>
        </w:tabs>
      </w:pPr>
      <w:hyperlink w:anchor="_Toc16871" w:history="1">
        <w:r>
          <w:rPr>
            <w:rFonts w:ascii="仿宋" w:eastAsia="仿宋" w:hAnsi="仿宋" w:cs="仿宋" w:hint="eastAsia"/>
            <w:lang w:eastAsia="zh-CN"/>
          </w:rPr>
          <w:t>十一、直流离子风机项目投资规划</w:t>
        </w:r>
        <w:r>
          <w:tab/>
        </w:r>
        <w:r>
          <w:fldChar w:fldCharType="begin"/>
        </w:r>
        <w:r>
          <w:instrText xml:space="preserve"> PAGEREF _Toc16871 \h </w:instrText>
        </w:r>
        <w:r>
          <w:fldChar w:fldCharType="separate"/>
        </w:r>
        <w:r>
          <w:t>33</w:t>
        </w:r>
        <w:r>
          <w:fldChar w:fldCharType="end"/>
        </w:r>
      </w:hyperlink>
    </w:p>
    <w:p>
      <w:pPr>
        <w:pStyle w:val="TOC2"/>
        <w:tabs>
          <w:tab w:val="right" w:leader="dot" w:pos="8306"/>
        </w:tabs>
      </w:pPr>
      <w:hyperlink w:anchor="_Toc26953" w:history="1">
        <w:r>
          <w:rPr>
            <w:rFonts w:ascii="仿宋" w:eastAsia="仿宋" w:hAnsi="仿宋" w:cs="仿宋" w:hint="eastAsia"/>
            <w:lang w:eastAsia="zh-CN"/>
          </w:rPr>
          <w:t>(一)、直流离子风机项目总投资估算</w:t>
        </w:r>
        <w:r>
          <w:tab/>
        </w:r>
        <w:r>
          <w:fldChar w:fldCharType="begin"/>
        </w:r>
        <w:r>
          <w:instrText xml:space="preserve"> PAGEREF _Toc26953 \h </w:instrText>
        </w:r>
        <w:r>
          <w:fldChar w:fldCharType="separate"/>
        </w:r>
        <w:r>
          <w:t>33</w:t>
        </w:r>
        <w:r>
          <w:fldChar w:fldCharType="end"/>
        </w:r>
      </w:hyperlink>
    </w:p>
    <w:p>
      <w:pPr>
        <w:pStyle w:val="TOC2"/>
        <w:tabs>
          <w:tab w:val="right" w:leader="dot" w:pos="8306"/>
        </w:tabs>
      </w:pPr>
      <w:hyperlink w:anchor="_Toc20581" w:history="1">
        <w:r>
          <w:rPr>
            <w:rFonts w:ascii="仿宋" w:eastAsia="仿宋" w:hAnsi="仿宋" w:cs="仿宋" w:hint="eastAsia"/>
            <w:lang w:eastAsia="zh-CN"/>
          </w:rPr>
          <w:t>(二)、资金筹措</w:t>
        </w:r>
        <w:r>
          <w:tab/>
        </w:r>
        <w:r>
          <w:fldChar w:fldCharType="begin"/>
        </w:r>
        <w:r>
          <w:instrText xml:space="preserve"> PAGEREF _Toc20581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95" w:history="1">
        <w:r>
          <w:rPr>
            <w:rFonts w:ascii="仿宋" w:eastAsia="仿宋" w:hAnsi="仿宋" w:cs="仿宋" w:hint="eastAsia"/>
            <w:lang w:eastAsia="zh-CN"/>
          </w:rPr>
          <w:t>十二、直流离子风机项目风险管理</w:t>
        </w:r>
        <w:r>
          <w:tab/>
        </w:r>
        <w:r>
          <w:fldChar w:fldCharType="begin"/>
        </w:r>
        <w:r>
          <w:instrText xml:space="preserve"> PAGEREF _Toc17595 \h </w:instrText>
        </w:r>
        <w:r>
          <w:fldChar w:fldCharType="separate"/>
        </w:r>
        <w:r>
          <w:t>35</w:t>
        </w:r>
        <w:r>
          <w:fldChar w:fldCharType="end"/>
        </w:r>
      </w:hyperlink>
    </w:p>
    <w:p>
      <w:pPr>
        <w:pStyle w:val="TOC2"/>
        <w:tabs>
          <w:tab w:val="right" w:leader="dot" w:pos="8306"/>
        </w:tabs>
      </w:pPr>
      <w:hyperlink w:anchor="_Toc26214" w:history="1">
        <w:r>
          <w:rPr>
            <w:rFonts w:ascii="仿宋" w:eastAsia="仿宋" w:hAnsi="仿宋" w:cs="仿宋" w:hint="eastAsia"/>
            <w:lang w:eastAsia="zh-CN"/>
          </w:rPr>
          <w:t>(一)、风险识别与评估</w:t>
        </w:r>
        <w:r>
          <w:tab/>
        </w:r>
        <w:r>
          <w:fldChar w:fldCharType="begin"/>
        </w:r>
        <w:r>
          <w:instrText xml:space="preserve"> PAGEREF _Toc26214 \h </w:instrText>
        </w:r>
        <w:r>
          <w:fldChar w:fldCharType="separate"/>
        </w:r>
        <w:r>
          <w:t>35</w:t>
        </w:r>
        <w:r>
          <w:fldChar w:fldCharType="end"/>
        </w:r>
      </w:hyperlink>
    </w:p>
    <w:p>
      <w:pPr>
        <w:pStyle w:val="TOC2"/>
        <w:tabs>
          <w:tab w:val="right" w:leader="dot" w:pos="8306"/>
        </w:tabs>
      </w:pPr>
      <w:hyperlink w:anchor="_Toc21066" w:history="1">
        <w:r>
          <w:rPr>
            <w:rFonts w:ascii="仿宋" w:eastAsia="仿宋" w:hAnsi="仿宋" w:cs="仿宋" w:hint="eastAsia"/>
            <w:lang w:eastAsia="zh-CN"/>
          </w:rPr>
          <w:t>(二)、风险应对策略</w:t>
        </w:r>
        <w:r>
          <w:tab/>
        </w:r>
        <w:r>
          <w:fldChar w:fldCharType="begin"/>
        </w:r>
        <w:r>
          <w:instrText xml:space="preserve"> PAGEREF _Toc21066 \h </w:instrText>
        </w:r>
        <w:r>
          <w:fldChar w:fldCharType="separate"/>
        </w:r>
        <w:r>
          <w:t>36</w:t>
        </w:r>
        <w:r>
          <w:fldChar w:fldCharType="end"/>
        </w:r>
      </w:hyperlink>
    </w:p>
    <w:p>
      <w:pPr>
        <w:pStyle w:val="TOC2"/>
        <w:tabs>
          <w:tab w:val="right" w:leader="dot" w:pos="8306"/>
        </w:tabs>
      </w:pPr>
      <w:hyperlink w:anchor="_Toc29985" w:history="1">
        <w:r>
          <w:rPr>
            <w:rFonts w:ascii="仿宋" w:eastAsia="仿宋" w:hAnsi="仿宋" w:cs="仿宋" w:hint="eastAsia"/>
            <w:lang w:eastAsia="zh-CN"/>
          </w:rPr>
          <w:t>(三)、风险监控与控制</w:t>
        </w:r>
        <w:r>
          <w:tab/>
        </w:r>
        <w:r>
          <w:fldChar w:fldCharType="begin"/>
        </w:r>
        <w:r>
          <w:instrText xml:space="preserve"> PAGEREF _Toc29985 \h </w:instrText>
        </w:r>
        <w:r>
          <w:fldChar w:fldCharType="separate"/>
        </w:r>
        <w:r>
          <w:t>38</w:t>
        </w:r>
        <w:r>
          <w:fldChar w:fldCharType="end"/>
        </w:r>
      </w:hyperlink>
    </w:p>
    <w:p>
      <w:pPr>
        <w:pStyle w:val="TOC1"/>
        <w:tabs>
          <w:tab w:val="right" w:leader="dot" w:pos="8306"/>
        </w:tabs>
      </w:pPr>
      <w:hyperlink w:anchor="_Toc3460" w:history="1">
        <w:r>
          <w:rPr>
            <w:rFonts w:ascii="仿宋" w:eastAsia="仿宋" w:hAnsi="仿宋" w:cs="仿宋" w:hint="eastAsia"/>
            <w:lang w:eastAsia="zh-CN"/>
          </w:rPr>
          <w:t>十三、风险识别与分类</w:t>
        </w:r>
        <w:r>
          <w:tab/>
        </w:r>
        <w:r>
          <w:fldChar w:fldCharType="begin"/>
        </w:r>
        <w:r>
          <w:instrText xml:space="preserve"> PAGEREF _Toc3460 \h </w:instrText>
        </w:r>
        <w:r>
          <w:fldChar w:fldCharType="separate"/>
        </w:r>
        <w:r>
          <w:t>39</w:t>
        </w:r>
        <w:r>
          <w:fldChar w:fldCharType="end"/>
        </w:r>
      </w:hyperlink>
    </w:p>
    <w:p>
      <w:pPr>
        <w:pStyle w:val="TOC2"/>
        <w:tabs>
          <w:tab w:val="right" w:leader="dot" w:pos="8306"/>
        </w:tabs>
      </w:pPr>
      <w:hyperlink w:anchor="_Toc25681" w:history="1">
        <w:r>
          <w:rPr>
            <w:rFonts w:ascii="仿宋" w:eastAsia="仿宋" w:hAnsi="仿宋" w:cs="仿宋" w:hint="eastAsia"/>
            <w:lang w:eastAsia="zh-CN"/>
          </w:rPr>
          <w:t>(一)、风险识别</w:t>
        </w:r>
        <w:r>
          <w:tab/>
        </w:r>
        <w:r>
          <w:fldChar w:fldCharType="begin"/>
        </w:r>
        <w:r>
          <w:instrText xml:space="preserve"> PAGEREF _Toc25681 \h </w:instrText>
        </w:r>
        <w:r>
          <w:fldChar w:fldCharType="separate"/>
        </w:r>
        <w:r>
          <w:t>39</w:t>
        </w:r>
        <w:r>
          <w:fldChar w:fldCharType="end"/>
        </w:r>
      </w:hyperlink>
    </w:p>
    <w:p>
      <w:pPr>
        <w:pStyle w:val="TOC2"/>
        <w:tabs>
          <w:tab w:val="right" w:leader="dot" w:pos="8306"/>
        </w:tabs>
      </w:pPr>
      <w:hyperlink w:anchor="_Toc22522" w:history="1">
        <w:r>
          <w:rPr>
            <w:rFonts w:ascii="仿宋" w:eastAsia="仿宋" w:hAnsi="仿宋" w:cs="仿宋" w:hint="eastAsia"/>
            <w:lang w:eastAsia="zh-CN"/>
          </w:rPr>
          <w:t>(二)、风险分类</w:t>
        </w:r>
        <w:r>
          <w:tab/>
        </w:r>
        <w:r>
          <w:fldChar w:fldCharType="begin"/>
        </w:r>
        <w:r>
          <w:instrText xml:space="preserve"> PAGEREF _Toc22522 \h </w:instrText>
        </w:r>
        <w:r>
          <w:fldChar w:fldCharType="separate"/>
        </w:r>
        <w:r>
          <w:t>40</w:t>
        </w:r>
        <w:r>
          <w:fldChar w:fldCharType="end"/>
        </w:r>
      </w:hyperlink>
    </w:p>
    <w:p>
      <w:pPr>
        <w:pStyle w:val="TOC1"/>
        <w:tabs>
          <w:tab w:val="right" w:leader="dot" w:pos="8306"/>
        </w:tabs>
      </w:pPr>
      <w:hyperlink w:anchor="_Toc19712" w:history="1">
        <w:r>
          <w:rPr>
            <w:rFonts w:ascii="仿宋" w:eastAsia="仿宋" w:hAnsi="仿宋" w:cs="仿宋" w:hint="eastAsia"/>
            <w:lang w:eastAsia="zh-CN"/>
          </w:rPr>
          <w:t>十四、直流离子风机项目实施保障措施</w:t>
        </w:r>
        <w:r>
          <w:tab/>
        </w:r>
        <w:r>
          <w:fldChar w:fldCharType="begin"/>
        </w:r>
        <w:r>
          <w:instrText xml:space="preserve"> PAGEREF _Toc19712 \h </w:instrText>
        </w:r>
        <w:r>
          <w:fldChar w:fldCharType="separate"/>
        </w:r>
        <w:r>
          <w:t>42</w:t>
        </w:r>
        <w:r>
          <w:fldChar w:fldCharType="end"/>
        </w:r>
      </w:hyperlink>
    </w:p>
    <w:p>
      <w:pPr>
        <w:pStyle w:val="TOC2"/>
        <w:tabs>
          <w:tab w:val="right" w:leader="dot" w:pos="8306"/>
        </w:tabs>
      </w:pPr>
      <w:hyperlink w:anchor="_Toc5472" w:history="1">
        <w:r>
          <w:rPr>
            <w:rFonts w:ascii="仿宋" w:eastAsia="仿宋" w:hAnsi="仿宋" w:cs="仿宋" w:hint="eastAsia"/>
            <w:lang w:eastAsia="zh-CN"/>
          </w:rPr>
          <w:t>(一)、直流离子风机项目实施保障机制</w:t>
        </w:r>
        <w:r>
          <w:tab/>
        </w:r>
        <w:r>
          <w:fldChar w:fldCharType="begin"/>
        </w:r>
        <w:r>
          <w:instrText xml:space="preserve"> PAGEREF _Toc5472 \h </w:instrText>
        </w:r>
        <w:r>
          <w:fldChar w:fldCharType="separate"/>
        </w:r>
        <w:r>
          <w:t>42</w:t>
        </w:r>
        <w:r>
          <w:fldChar w:fldCharType="end"/>
        </w:r>
      </w:hyperlink>
    </w:p>
    <w:p>
      <w:pPr>
        <w:pStyle w:val="TOC2"/>
        <w:tabs>
          <w:tab w:val="right" w:leader="dot" w:pos="8306"/>
        </w:tabs>
      </w:pPr>
      <w:hyperlink w:anchor="_Toc16279" w:history="1">
        <w:r>
          <w:rPr>
            <w:rFonts w:ascii="仿宋" w:eastAsia="仿宋" w:hAnsi="仿宋" w:cs="仿宋" w:hint="eastAsia"/>
            <w:lang w:eastAsia="zh-CN"/>
          </w:rPr>
          <w:t>(二)、直流离子风机项目法律合规要求</w:t>
        </w:r>
        <w:r>
          <w:tab/>
        </w:r>
        <w:r>
          <w:fldChar w:fldCharType="begin"/>
        </w:r>
        <w:r>
          <w:instrText xml:space="preserve"> PAGEREF _Toc16279 \h </w:instrText>
        </w:r>
        <w:r>
          <w:fldChar w:fldCharType="separate"/>
        </w:r>
        <w:r>
          <w:t>45</w:t>
        </w:r>
        <w:r>
          <w:fldChar w:fldCharType="end"/>
        </w:r>
      </w:hyperlink>
    </w:p>
    <w:p>
      <w:pPr>
        <w:pStyle w:val="TOC2"/>
        <w:tabs>
          <w:tab w:val="right" w:leader="dot" w:pos="8306"/>
        </w:tabs>
      </w:pPr>
      <w:hyperlink w:anchor="_Toc2524" w:history="1">
        <w:r>
          <w:rPr>
            <w:rFonts w:ascii="仿宋" w:eastAsia="仿宋" w:hAnsi="仿宋" w:cs="仿宋" w:hint="eastAsia"/>
            <w:lang w:eastAsia="zh-CN"/>
          </w:rPr>
          <w:t>(三)、直流离子风机项目合同管理与法律事务</w:t>
        </w:r>
        <w:r>
          <w:tab/>
        </w:r>
        <w:r>
          <w:fldChar w:fldCharType="begin"/>
        </w:r>
        <w:r>
          <w:instrText xml:space="preserve"> PAGEREF _Toc2524 \h </w:instrText>
        </w:r>
        <w:r>
          <w:fldChar w:fldCharType="separate"/>
        </w:r>
        <w:r>
          <w:t>50</w:t>
        </w:r>
        <w:r>
          <w:fldChar w:fldCharType="end"/>
        </w:r>
      </w:hyperlink>
    </w:p>
    <w:p>
      <w:pPr>
        <w:pStyle w:val="TOC2"/>
        <w:tabs>
          <w:tab w:val="right" w:leader="dot" w:pos="8306"/>
        </w:tabs>
      </w:pPr>
      <w:hyperlink w:anchor="_Toc6019" w:history="1">
        <w:r>
          <w:rPr>
            <w:rFonts w:ascii="仿宋" w:eastAsia="仿宋" w:hAnsi="仿宋" w:cs="仿宋" w:hint="eastAsia"/>
            <w:lang w:eastAsia="zh-CN"/>
          </w:rPr>
          <w:t>(四)、直流离子风机项目知识产权保护策略</w:t>
        </w:r>
        <w:r>
          <w:tab/>
        </w:r>
        <w:r>
          <w:fldChar w:fldCharType="begin"/>
        </w:r>
        <w:r>
          <w:instrText xml:space="preserve"> PAGEREF _Toc6019 \h </w:instrText>
        </w:r>
        <w:r>
          <w:fldChar w:fldCharType="separate"/>
        </w:r>
        <w:r>
          <w:t>56</w:t>
        </w:r>
        <w:r>
          <w:fldChar w:fldCharType="end"/>
        </w:r>
      </w:hyperlink>
    </w:p>
    <w:p>
      <w:pPr>
        <w:pStyle w:val="TOC1"/>
        <w:tabs>
          <w:tab w:val="right" w:leader="dot" w:pos="8306"/>
        </w:tabs>
      </w:pPr>
      <w:hyperlink w:anchor="_Toc5015" w:history="1">
        <w:r>
          <w:rPr>
            <w:rFonts w:ascii="仿宋" w:eastAsia="仿宋" w:hAnsi="仿宋" w:cs="仿宋" w:hint="eastAsia"/>
            <w:lang w:eastAsia="zh-CN"/>
          </w:rPr>
          <w:t>十五、供应链管理</w:t>
        </w:r>
        <w:r>
          <w:tab/>
        </w:r>
        <w:r>
          <w:fldChar w:fldCharType="begin"/>
        </w:r>
        <w:r>
          <w:instrText xml:space="preserve"> PAGEREF _Toc5015 \h </w:instrText>
        </w:r>
        <w:r>
          <w:fldChar w:fldCharType="separate"/>
        </w:r>
        <w:r>
          <w:t>59</w:t>
        </w:r>
        <w:r>
          <w:fldChar w:fldCharType="end"/>
        </w:r>
      </w:hyperlink>
    </w:p>
    <w:p>
      <w:pPr>
        <w:pStyle w:val="TOC2"/>
        <w:tabs>
          <w:tab w:val="right" w:leader="dot" w:pos="8306"/>
        </w:tabs>
      </w:pPr>
      <w:hyperlink w:anchor="_Toc12531" w:history="1">
        <w:r>
          <w:rPr>
            <w:rFonts w:ascii="仿宋" w:eastAsia="仿宋" w:hAnsi="仿宋" w:cs="仿宋" w:hint="eastAsia"/>
            <w:lang w:eastAsia="zh-CN"/>
          </w:rPr>
          <w:t>(一)、供应链战略规划</w:t>
        </w:r>
        <w:r>
          <w:tab/>
        </w:r>
        <w:r>
          <w:fldChar w:fldCharType="begin"/>
        </w:r>
        <w:r>
          <w:instrText xml:space="preserve"> PAGEREF _Toc12531 \h </w:instrText>
        </w:r>
        <w:r>
          <w:fldChar w:fldCharType="separate"/>
        </w:r>
        <w:r>
          <w:t>59</w:t>
        </w:r>
        <w:r>
          <w:fldChar w:fldCharType="end"/>
        </w:r>
      </w:hyperlink>
    </w:p>
    <w:p>
      <w:pPr>
        <w:pStyle w:val="TOC2"/>
        <w:tabs>
          <w:tab w:val="right" w:leader="dot" w:pos="8306"/>
        </w:tabs>
      </w:pPr>
      <w:hyperlink w:anchor="_Toc25099" w:history="1">
        <w:r>
          <w:rPr>
            <w:rFonts w:ascii="仿宋" w:eastAsia="仿宋" w:hAnsi="仿宋" w:cs="仿宋" w:hint="eastAsia"/>
            <w:lang w:eastAsia="zh-CN"/>
          </w:rPr>
          <w:t>(二)、供应商选择与合作</w:t>
        </w:r>
        <w:r>
          <w:tab/>
        </w:r>
        <w:r>
          <w:fldChar w:fldCharType="begin"/>
        </w:r>
        <w:r>
          <w:instrText xml:space="preserve"> PAGEREF _Toc25099 \h </w:instrText>
        </w:r>
        <w:r>
          <w:fldChar w:fldCharType="separate"/>
        </w:r>
        <w:r>
          <w:t>60</w:t>
        </w:r>
        <w:r>
          <w:fldChar w:fldCharType="end"/>
        </w:r>
      </w:hyperlink>
    </w:p>
    <w:p>
      <w:pPr>
        <w:pStyle w:val="TOC2"/>
        <w:tabs>
          <w:tab w:val="right" w:leader="dot" w:pos="8306"/>
        </w:tabs>
      </w:pPr>
      <w:hyperlink w:anchor="_Toc14703" w:history="1">
        <w:r>
          <w:rPr>
            <w:rFonts w:ascii="仿宋" w:eastAsia="仿宋" w:hAnsi="仿宋" w:cs="仿宋" w:hint="eastAsia"/>
            <w:lang w:eastAsia="zh-CN"/>
          </w:rPr>
          <w:t>(三)、物流与库存管理</w:t>
        </w:r>
        <w:r>
          <w:tab/>
        </w:r>
        <w:r>
          <w:fldChar w:fldCharType="begin"/>
        </w:r>
        <w:r>
          <w:instrText xml:space="preserve"> PAGEREF _Toc14703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6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26"/>
      <w:r>
        <w:rPr>
          <w:rFonts w:ascii="仿宋" w:eastAsia="仿宋" w:hAnsi="仿宋" w:cs="仿宋" w:hint="eastAsia"/>
          <w:sz w:val="28"/>
          <w:lang w:eastAsia="zh-CN"/>
        </w:rPr>
        <w:t>一、直流离子风机项目概论</w:t>
      </w:r>
      <w:bookmarkEnd w:id="2"/>
    </w:p>
    <w:p>
      <w:pPr>
        <w:pStyle w:val="Heading2"/>
        <w:rPr>
          <w:rFonts w:ascii="仿宋" w:eastAsia="仿宋" w:hAnsi="仿宋" w:cs="仿宋" w:hint="eastAsia"/>
          <w:lang w:eastAsia="zh-CN"/>
        </w:rPr>
      </w:pPr>
      <w:bookmarkStart w:id="3" w:name="_Toc20207"/>
      <w:r>
        <w:rPr>
          <w:rFonts w:ascii="仿宋" w:eastAsia="仿宋" w:hAnsi="仿宋" w:cs="仿宋" w:hint="eastAsia"/>
          <w:lang w:eastAsia="zh-CN"/>
        </w:rPr>
        <w:t>(一)、直流离子风机项目概况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的起源追溯至对市场的深入洞察。市场的不断演变与变革为直流离子风机项目提供了难得的机遇。当前市场存在的需求缺口和变革的大环境共同构成了直流离子风机项目的背景。这个直流离子风机项目旨在充分利用市场机遇，填补行业中尚未满足的需求，为客户提供全新的解决方案。市场的变革和需求的增长使得这个直流离子风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直流离子风机项目名称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直流离子风机项目正式命名为直流离子风机。这个名称不仅仅是一个标识，更代表了直流离子风机项目的核心理念和愿景。它蕴含着直流离子风机项目所要解决问题的关键字，具有强烈的表达和辨识度，为直流离子风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直流离子风机项目目标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的核心目标是提供一种全新、高效的解决方案，满足客户日益增长的需求。直流离子风机项目追求的不仅仅是满足市场需求，更是在市场中获得卓越的竞争优势。通过不断提升产品或服务的质量和创新水平，直流离子风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直流离子风机项目范围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全面涵盖了产品研发、制造、市场推广和售后服务，确保从产品设计到最终用户体验的全方位关注。这一全面的直流离子风机项目范围是为了确保直流离子风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直流离子风机项目时间表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直流离子风机项目计划在未来18个月内完成，包括研发、测试、市场试点和正式推出等不同阶段。这个时间表的合理设计是为了确保直流离子风机项目各个阶段的顺利推进，以便按时交付高质量的成果。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直流离子风机项目预算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总预算估算为XX百万美元，主要分配在研发、市场推广、人员培训和运营等方面。这一充足的预算为直流离子风机项目提供了充足的资源，确保直流离子风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直流离子风机项目风险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可能面临的风险包括市场接受度低、技术难题、竞争激烈等。直流离子风机项目团队已经制定了相应的风险应对计划，通过前瞻性的风险管理，确保直流离子风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直流离子风机项目团队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直流离子风机项目汇聚了一支经验丰富、多领域专业素养的核心团队，确保直流离子风机项目在各个方面都能拥有高水平的执行力。团队的协同作战是直流离子风机项目成功的关键因素之一。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直流离子风机项目背景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直流离子风机项目的背景根植于市场对更高效、创新产品的渴望，同时也受到科技发展对行业格局的深刻改变的影响。这为直流离子风机项目提供了广阔的发展空间和市场需求。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直流离子风机项目现状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截至目前，直流离子风机项目已完成市场调研和技术验证，取得了初步的成功。这为直流离子风机项目在未来的发展奠定了坚实的基础，为更远大的目标打下了坚实的基石。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664"/>
      <w:r>
        <w:rPr>
          <w:rFonts w:ascii="仿宋" w:eastAsia="仿宋" w:hAnsi="仿宋" w:cs="仿宋" w:hint="eastAsia"/>
          <w:sz w:val="28"/>
          <w:lang w:eastAsia="zh-CN"/>
        </w:rPr>
        <w:t>(二)、直流离子风机项目目标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keyword》直流离子风机项目首要业务目标是在市场中占据有利地位，实现产品/服务的成功推广和销售。通过不断提升产品质量、创新性，直流离子风机项目追求成为行业中的领导者，赢得更多客户的青睐。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在科技迅速发展的时代，直流离子风机项目着眼于技术创新。通过持续的研发和技术升级，直流离子风机项目旨在推出更具创新性的产品或服务，以满足市场对新鲜、先进解决方案的需求。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为了建立可持续的客户关系，直流离子风机项目设定了客户满意度目标。通过提供卓越的产品质量和优质的客户服务，直流离子风机项目追求赢得客户的信任和忠诚度，确保他们的满意度达到行业领先水平。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直流离子风机项目注重社会责任和可持续发展。通过实施环保、社会责任直流离子风机项目，直流离子风机项目致力于在经济发展的同时保护环境，促进社会公平，实现可持续经营。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直流离子风机项目的团队是实现目标的核心驱动力。因此，直流离子风机项目设定了团队发展目标，包括提升团队成员的专业技能、培养领导力，以及搭建协同高效的团队工作氛围。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8852"/>
      <w:r>
        <w:rPr>
          <w:rFonts w:ascii="仿宋" w:eastAsia="仿宋" w:hAnsi="仿宋" w:cs="仿宋" w:hint="eastAsia"/>
          <w:sz w:val="28"/>
          <w:lang w:eastAsia="zh-CN"/>
        </w:rPr>
        <w:t>(三)、直流离子风机项目提出的理由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直流离子风机项目提出的理由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的提出源于对市场机遇的深刻洞察。当前市场中存在的需求缺口和行业发展趋势表明，有巨大的商业机会等待被开发。通过准确捕捉市场机遇，直流离子风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的理念基于对技术创新的信仰。通过持续的研发和技术投入，直流离子风机项目有望推出更具创新性的产品或服务。在科技飞速发展的当下，直流离子风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的提出是为了增强企业的行业竞争力。通过提升产品或服务的质量和独特性，直流离子风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响应了消费者需求的变化。随着社会和科技的不断发展，消费者对产品和服务的需求也在发生变化。通过深入了解并及时回应消费者的新需求，直流离子风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直流离子风机项目的提出是企业战略发展规划的一部分。在面对日益激烈的市场竞争和不断变化的商业环境中，直流离子风机项目作为企业战略的一环，旨在为企业开辟新的增长领域，巩固企业在行业中的地位。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直流离子风机项目的提出不仅仅是基于商业考量，还注重社会责任。通过推出环保、社会责任等方面的直流离子风机项目，直流离子风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直流离子风机项目的提出反映了对利益相关者期望的关注。包括客户、员工、投资者等利益相关者在企业发展中都有着各自的期望，直流离子风机项目力求在满足这些期望的同时，取得更大的共赢。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7763"/>
      <w:r>
        <w:rPr>
          <w:rFonts w:ascii="仿宋" w:eastAsia="仿宋" w:hAnsi="仿宋" w:cs="仿宋" w:hint="eastAsia"/>
          <w:sz w:val="28"/>
          <w:lang w:eastAsia="zh-CN"/>
        </w:rPr>
        <w:t>(四)、直流离子风机项目意义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在实施直流离子风机项目的过程中，我们不仅仅是在追逐商业成功，更是为企业和社会的多个层面创造了深远的意义。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的首要意义在于提升企业的市场竞争力。通过持续的创新和对产品质量的高标准要求，直流离子风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直流离子风机项目的推进将促使行业技术水平的提升。通过引入先进技术和创新性解决方案，直流离子风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直流离子风机项目不仅创造了大量就业机会，提高了就业水平，还注重社会责任和环保。通过参与社会公益事业和推动环保直流离子风机项目，直流离子风机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综合而言，直流离子风机项目意义重大，不仅推动了企业的发展，也为行业和社会的进步贡献了积极力量。这是一个全面而深刻的影响，将在未来产生可持续的正面效应。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6691"/>
      <w:r>
        <w:rPr>
          <w:rFonts w:ascii="仿宋" w:eastAsia="仿宋" w:hAnsi="仿宋" w:cs="仿宋" w:hint="eastAsia"/>
          <w:sz w:val="28"/>
          <w:lang w:eastAsia="zh-CN"/>
        </w:rPr>
        <w:t>(五)、直流离子风机项目背景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在当今迅猛发展的商业环境中，直流离子风机项目的动因根植于对多方面因素的审慎考量。这个直流离子风机项目的提出并非孤立的决策，而是对企业所处背景深入思考的产物。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直流离子风机项目背后的首要原因。科技的迅速发展和全球市场的快速变化使得企业必须灵活应对。直流离子风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竞争的激烈程度也是直流离子风机项目背景中不可忽视的一环。企业需要在激烈竞争中脱颖而出，为此，直流离子风机项目致力于打破常规，提供独特的价值主张，以吸引客户并确保市场份额的增长。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技术的迅速发展为企业带来了机遇与挑战。作为直流离子风机项目启动的背景之一，对新兴技术的应用将有助于提升企业的技术水平，使其在不断演进的商业环境中保持竞争优势。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此外，社会对企业责任的期望也在逐渐升高。直流离子风机项目充分融入了社会责任的理念，通过可持续经营和社会公益直流离子风机项目，企图为社会贡献一份力量，在商业成功的同时关注社会价值。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7865"/>
      <w:r>
        <w:rPr>
          <w:rFonts w:ascii="仿宋" w:eastAsia="仿宋" w:hAnsi="仿宋" w:cs="仿宋" w:hint="eastAsia"/>
          <w:sz w:val="28"/>
          <w:lang w:eastAsia="zh-CN"/>
        </w:rPr>
        <w:t>二、直流离子风机项目文档管理</w:t>
      </w:r>
      <w:bookmarkEnd w:id="8"/>
    </w:p>
    <w:p>
      <w:pPr>
        <w:pStyle w:val="Heading2"/>
        <w:rPr>
          <w:rFonts w:ascii="仿宋" w:eastAsia="仿宋" w:hAnsi="仿宋" w:cs="仿宋" w:hint="eastAsia"/>
          <w:lang w:eastAsia="zh-CN"/>
        </w:rPr>
      </w:pPr>
      <w:bookmarkStart w:id="9" w:name="_Toc8627"/>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直流离子风机项目高度重视文档的质量和准确性，以支持直流离子风机项目的各项活动和决策。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文档的编制始于直流离子风机项目计划的初期，我们制定了详细的文档编制计划，明确了每个文档的内容、格式和编写责任人。在直流离子风机项目启动阶段，我们首先编制了直流离子风机项目章程，明确定义了直流离子风机项目的目标、范围、风险等关键要素。随后，直流离子风机项目团队根据计划陆续编制了需求文档、设计文档、测试文档等各类文档，确保直流离子风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直流离子风机项目管理中的重要环节，旨在确保直流离子风机项目文档符合质量标准和直流离子风机项目需求。在直流离子风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直流离子风机项目相关利益方和专业领域的专家对文档进行独立审查。这有助于获取更全面、客观的反馈，确保直流离子风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直流离子风机项目在文档编制与审查方面建立了严格的管理机制，通过规范的流程和多维度的审查，确保直流离子风机项目文档的质量、准确性和可靠性，为直流离子风机项目的顺利推进提供了有力支持。</w:t>
      </w:r>
    </w:p>
    <w:p>
      <w:pPr>
        <w:pStyle w:val="Heading2"/>
        <w:ind w:firstLine="560" w:firstLineChars="200"/>
        <w:rPr>
          <w:rFonts w:ascii="仿宋" w:eastAsia="仿宋" w:hAnsi="仿宋" w:cs="仿宋" w:hint="eastAsia"/>
          <w:sz w:val="28"/>
          <w:lang w:eastAsia="zh-CN"/>
        </w:rPr>
      </w:pPr>
      <w:bookmarkStart w:id="10" w:name="_Toc14946"/>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在直流离子风机项目中，我们致力于优化文档发布与分发过程，以确保信息的高效传递和团队间协作的顺畅进行。以下是我们采取的关键优化策略：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我们通过多渠道发布文档，包括电子邮件、直流离子风机项目管理平台、内部网站等，以满足不同团队成员的偏好和需求。多渠道发布确保了信息的全面覆盖。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我们采用了精细的权限控制，确保只有授权人员可以访问敏感信息。这种安全措施保护了直流离子风机项目文档的机密性，防止了未经授权的信息泄露。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8349"/>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直流离子风机项目生命周期中一个至关重要的环节，直接关系到直流离子风机项目信息的长期保存和历史记录的完整性。在直流离子风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915"/>
      <w:r>
        <w:rPr>
          <w:rFonts w:ascii="仿宋" w:eastAsia="仿宋" w:hAnsi="仿宋" w:cs="仿宋" w:hint="eastAsia"/>
          <w:sz w:val="28"/>
          <w:lang w:eastAsia="zh-CN"/>
        </w:rPr>
        <w:t>三、直流离子风机项目危机管理</w:t>
      </w:r>
      <w:bookmarkEnd w:id="12"/>
    </w:p>
    <w:p>
      <w:pPr>
        <w:pStyle w:val="Heading2"/>
        <w:rPr>
          <w:rFonts w:ascii="仿宋" w:eastAsia="仿宋" w:hAnsi="仿宋" w:cs="仿宋" w:hint="eastAsia"/>
          <w:lang w:eastAsia="zh-CN"/>
        </w:rPr>
      </w:pPr>
      <w:bookmarkStart w:id="13" w:name="_Toc10623"/>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直流离子风机项目危机管理中，危机预警与识别是确保直流离子风机项目稳健运行的核心步骤。通过建立全面的监测机制，直流离子风机项目团队旨在及时发现和理解潜在的风险和危机因素，以便采取及时的预防和应对措施，确保直流离子风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首先，通过深入的风险评估，直流离子风机项目团队全面分析了整个直流离子风机项目和各个阶段可能存在的威胁。这包括准确评估每个潜在风险的发生概率和可能影响的程度，为后续危机预警提供了有力支持。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直流离子风机项目团队着重于明确定义直流离子风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直流离子风机项目进展的持续监控，团队能够及时发现潜在问题并作出迅速反应。直流离子风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在这一阶段，团队的专业素养和反应速度将发挥至关重要的作用，以确保潜在危机能够在初期得到有效的处理，最大程度地减轻负面影响。通过危机预警与识别，直流离子风机项目得以更有序、可控地推进。</w:t>
      </w:r>
    </w:p>
    <w:p>
      <w:pPr>
        <w:pStyle w:val="Heading2"/>
        <w:ind w:firstLine="560" w:firstLineChars="200"/>
        <w:rPr>
          <w:rFonts w:ascii="仿宋" w:eastAsia="仿宋" w:hAnsi="仿宋" w:cs="仿宋" w:hint="eastAsia"/>
          <w:sz w:val="28"/>
          <w:lang w:eastAsia="zh-CN"/>
        </w:rPr>
      </w:pPr>
      <w:bookmarkStart w:id="14" w:name="_Toc20342"/>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在危机发生时，直流离子风机项目团队立即行动，成立了应急小组。该小组的任务是迅速制定并实施紧急应对措施，以最小化潜在损失。以下是采取的主要措施：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暂停直流离子风机项目进度：为遏制危机蔓延，直流离子风机项目暂时停止进行，以便全面评估当前状况。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资源重新分配：重新评估直流离子风机项目资源的分配，确保最大限度地减小损失。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实时沟通：与关键利益相关者建立实时沟通机制，向他们传递直流离子风机项目危机的实际状况，保障直流离子风机项目核心利益。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在紧急应对的同时，直流离子风机项目团队强调了团队协作和有效沟通的重要性。以下是团队协作的关键举措：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信息共享机制：建立了信息共享平台，确保团队成员能够及时获取直流离子风机项目危机的实时信息。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领导者沟通：直流离子风机项目领导者通过定期会议和即时沟通工具，指导团队应对危机，保持团队稳定运行。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随着危机得到初步控制，直流离子风机项目团队转向制定恢复计划，以确保直流离子风机项目能够从中迅速恢复。主要恢复计划包括：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修复受损的进度计划：重新评估直流离子风机项目进度，制定修复计划，确保直流离子风机项目尽快回归正常进程。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重新调整资源分配：优化资源分配，确保直流离子风机项目在有限资源下高效运转。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风险管理机制加强：对直流离子风机项目风险进行全面评估，制定更强化的风险管理策略，以预防未来可能的危机。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887"/>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8742"/>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直流离子风机项目的主要产品是XXXX，预计年产值为XXX万元。这一产品在市场中占据着重要的地位，其广泛的应用范围使得该直流离子风机项目的市场前景非常广阔。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直流离子风机项目的xxx产品作为重要的原材料之一，将在多个领域发挥关键作用。其在建筑、交通、能源等方面的广泛应用将为整个产业链提供强大的支持，形成产业协同效应。直流离子风机项目的年产值XXX万XXX万XXX万万元不仅反映了其在市场上的巨大潜力，更预示着它对国民经济的积极贡献。这种关联度高、涉及面广的产业关系，使得该直流离子风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683"/>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https://d.book118.com/185140010023011041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直流离子风机项目规划设计蓝图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直流离子风机项目规划设计蓝图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直流离子风机项目规划设计蓝图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直流离子风机项目规划设计蓝图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直流离子风机项目规划设计蓝图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直流离子风机项目规划设计蓝图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直流离子风机项目规划设计蓝图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直流离子风机项目规划设计蓝图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直流离子风机项目规划设计蓝图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直流离子风机项目规划设计蓝图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直流离子风机项目规划设计蓝图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直流离子风机项目规划设计蓝图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直流离子风机项目规划设计蓝图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直流离子风机项目规划设计蓝图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直流离子风机项目规划设计蓝图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直流离子风机项目规划设计蓝图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直流离子风机项目规划设计蓝图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414434"/>
    <w:rsid w:val="4041443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514001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2024-01-08T01:18:00Z</dcterms:created>
  <dcterms:modified xsi:type="dcterms:W3CDTF">2024-01-08T01:18:24Z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8F1C00E14F36451989B84DF4F622831B_11</vt:lpwstr>
  </property>
  <property fmtid="{D5CDD505-2E9C-101B-9397-08002B2CF9AE}" pid="3" name="KSOProductBuildVer">
    <vt:lpwstr>2052-12.1.0.16120</vt:lpwstr>
  </property>
</Properties>
</file>