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特种电缆相关项目实施方案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7415" w:history="1">
        <w:r>
          <w:rPr>
            <w:rFonts w:ascii="仿宋" w:eastAsia="仿宋" w:hAnsi="仿宋" w:cs="仿宋" w:hint="eastAsia"/>
            <w:lang w:eastAsia="zh-CN"/>
          </w:rPr>
          <w:t>前言</w:t>
        </w:r>
        <w:r>
          <w:tab/>
        </w:r>
        <w:r>
          <w:fldChar w:fldCharType="begin"/>
        </w:r>
        <w:r>
          <w:instrText xml:space="preserve"> PAGEREF _Toc7415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63" w:history="1">
        <w:r>
          <w:rPr>
            <w:rFonts w:ascii="仿宋" w:eastAsia="仿宋" w:hAnsi="仿宋" w:cs="仿宋" w:hint="eastAsia"/>
            <w:lang w:eastAsia="zh-CN"/>
          </w:rPr>
          <w:t>一、产品规划</w:t>
        </w:r>
        <w:r>
          <w:tab/>
        </w:r>
        <w:r>
          <w:fldChar w:fldCharType="begin"/>
        </w:r>
        <w:r>
          <w:instrText xml:space="preserve"> PAGEREF _Toc1663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140" w:history="1">
        <w:r>
          <w:rPr>
            <w:rFonts w:ascii="仿宋" w:eastAsia="仿宋" w:hAnsi="仿宋" w:cs="仿宋" w:hint="eastAsia"/>
            <w:lang w:eastAsia="zh-CN"/>
          </w:rPr>
          <w:t>(一)、产品规划</w:t>
        </w:r>
        <w:r>
          <w:tab/>
        </w:r>
        <w:r>
          <w:fldChar w:fldCharType="begin"/>
        </w:r>
        <w:r>
          <w:instrText xml:space="preserve"> PAGEREF _Toc10140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496" w:history="1">
        <w:r>
          <w:rPr>
            <w:rFonts w:ascii="仿宋" w:eastAsia="仿宋" w:hAnsi="仿宋" w:cs="仿宋" w:hint="eastAsia"/>
            <w:lang w:eastAsia="zh-CN"/>
          </w:rPr>
          <w:t>(二)、建设规模</w:t>
        </w:r>
        <w:r>
          <w:tab/>
        </w:r>
        <w:r>
          <w:fldChar w:fldCharType="begin"/>
        </w:r>
        <w:r>
          <w:instrText xml:space="preserve"> PAGEREF _Toc17496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181" w:history="1">
        <w:r>
          <w:rPr>
            <w:rFonts w:ascii="仿宋" w:eastAsia="仿宋" w:hAnsi="仿宋" w:cs="仿宋" w:hint="eastAsia"/>
            <w:lang w:eastAsia="zh-CN"/>
          </w:rPr>
          <w:t>二、特种电缆项目建设地方案</w:t>
        </w:r>
        <w:r>
          <w:tab/>
        </w:r>
        <w:r>
          <w:fldChar w:fldCharType="begin"/>
        </w:r>
        <w:r>
          <w:instrText xml:space="preserve"> PAGEREF _Toc25181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667" w:history="1">
        <w:r>
          <w:rPr>
            <w:rFonts w:ascii="仿宋" w:eastAsia="仿宋" w:hAnsi="仿宋" w:cs="仿宋" w:hint="eastAsia"/>
            <w:lang w:eastAsia="zh-CN"/>
          </w:rPr>
          <w:t>(一)、特种电缆项目选址原则</w:t>
        </w:r>
        <w:r>
          <w:tab/>
        </w:r>
        <w:r>
          <w:fldChar w:fldCharType="begin"/>
        </w:r>
        <w:r>
          <w:instrText xml:space="preserve"> PAGEREF _Toc3667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176" w:history="1">
        <w:r>
          <w:rPr>
            <w:rFonts w:ascii="仿宋" w:eastAsia="仿宋" w:hAnsi="仿宋" w:cs="仿宋" w:hint="eastAsia"/>
            <w:lang w:eastAsia="zh-CN"/>
          </w:rPr>
          <w:t>(二)、特种电缆项目选址</w:t>
        </w:r>
        <w:r>
          <w:tab/>
        </w:r>
        <w:r>
          <w:fldChar w:fldCharType="begin"/>
        </w:r>
        <w:r>
          <w:instrText xml:space="preserve"> PAGEREF _Toc4176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905" w:history="1">
        <w:r>
          <w:rPr>
            <w:rFonts w:ascii="仿宋" w:eastAsia="仿宋" w:hAnsi="仿宋" w:cs="仿宋" w:hint="eastAsia"/>
            <w:lang w:eastAsia="zh-CN"/>
          </w:rPr>
          <w:t>(三)、建设条件分析</w:t>
        </w:r>
        <w:r>
          <w:tab/>
        </w:r>
        <w:r>
          <w:fldChar w:fldCharType="begin"/>
        </w:r>
        <w:r>
          <w:instrText xml:space="preserve"> PAGEREF _Toc28905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409" w:history="1">
        <w:r>
          <w:rPr>
            <w:rFonts w:ascii="仿宋" w:eastAsia="仿宋" w:hAnsi="仿宋" w:cs="仿宋" w:hint="eastAsia"/>
            <w:lang w:eastAsia="zh-CN"/>
          </w:rPr>
          <w:t>(四)、用地控制指标</w:t>
        </w:r>
        <w:r>
          <w:tab/>
        </w:r>
        <w:r>
          <w:fldChar w:fldCharType="begin"/>
        </w:r>
        <w:r>
          <w:instrText xml:space="preserve"> PAGEREF _Toc29409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201" w:history="1">
        <w:r>
          <w:rPr>
            <w:rFonts w:ascii="仿宋" w:eastAsia="仿宋" w:hAnsi="仿宋" w:cs="仿宋" w:hint="eastAsia"/>
            <w:lang w:eastAsia="zh-CN"/>
          </w:rPr>
          <w:t>(五)、用地总体要求</w:t>
        </w:r>
        <w:r>
          <w:tab/>
        </w:r>
        <w:r>
          <w:fldChar w:fldCharType="begin"/>
        </w:r>
        <w:r>
          <w:instrText xml:space="preserve"> PAGEREF _Toc15201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58" w:history="1">
        <w:r>
          <w:rPr>
            <w:rFonts w:ascii="仿宋" w:eastAsia="仿宋" w:hAnsi="仿宋" w:cs="仿宋" w:hint="eastAsia"/>
            <w:lang w:eastAsia="zh-CN"/>
          </w:rPr>
          <w:t>(六)、节约用地措施</w:t>
        </w:r>
        <w:r>
          <w:tab/>
        </w:r>
        <w:r>
          <w:fldChar w:fldCharType="begin"/>
        </w:r>
        <w:r>
          <w:instrText xml:space="preserve"> PAGEREF _Toc2458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022" w:history="1">
        <w:r>
          <w:rPr>
            <w:rFonts w:ascii="仿宋" w:eastAsia="仿宋" w:hAnsi="仿宋" w:cs="仿宋" w:hint="eastAsia"/>
            <w:lang w:eastAsia="zh-CN"/>
          </w:rPr>
          <w:t>(七)、总图布置方案</w:t>
        </w:r>
        <w:r>
          <w:tab/>
        </w:r>
        <w:r>
          <w:fldChar w:fldCharType="begin"/>
        </w:r>
        <w:r>
          <w:instrText xml:space="preserve"> PAGEREF _Toc12022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650" w:history="1">
        <w:r>
          <w:rPr>
            <w:rFonts w:ascii="仿宋" w:eastAsia="仿宋" w:hAnsi="仿宋" w:cs="仿宋" w:hint="eastAsia"/>
            <w:lang w:eastAsia="zh-CN"/>
          </w:rPr>
          <w:t>(八)、运输组成</w:t>
        </w:r>
        <w:r>
          <w:tab/>
        </w:r>
        <w:r>
          <w:fldChar w:fldCharType="begin"/>
        </w:r>
        <w:r>
          <w:instrText xml:space="preserve"> PAGEREF _Toc14650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668" w:history="1">
        <w:r>
          <w:rPr>
            <w:rFonts w:ascii="仿宋" w:eastAsia="仿宋" w:hAnsi="仿宋" w:cs="仿宋" w:hint="eastAsia"/>
            <w:lang w:eastAsia="zh-CN"/>
          </w:rPr>
          <w:t>(九)、选址综合评价</w:t>
        </w:r>
        <w:r>
          <w:tab/>
        </w:r>
        <w:r>
          <w:fldChar w:fldCharType="begin"/>
        </w:r>
        <w:r>
          <w:instrText xml:space="preserve"> PAGEREF _Toc27668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683" w:history="1">
        <w:r>
          <w:rPr>
            <w:rFonts w:ascii="仿宋" w:eastAsia="仿宋" w:hAnsi="仿宋" w:cs="仿宋" w:hint="eastAsia"/>
            <w:lang w:eastAsia="zh-CN"/>
          </w:rPr>
          <w:t>三、工艺技术分析</w:t>
        </w:r>
        <w:r>
          <w:tab/>
        </w:r>
        <w:r>
          <w:fldChar w:fldCharType="begin"/>
        </w:r>
        <w:r>
          <w:instrText xml:space="preserve"> PAGEREF _Toc23683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938" w:history="1">
        <w:r>
          <w:rPr>
            <w:rFonts w:ascii="仿宋" w:eastAsia="仿宋" w:hAnsi="仿宋" w:cs="仿宋" w:hint="eastAsia"/>
            <w:lang w:eastAsia="zh-CN"/>
          </w:rPr>
          <w:t>(一)、特种电缆项目建设期原辅材料供应情况</w:t>
        </w:r>
        <w:r>
          <w:tab/>
        </w:r>
        <w:r>
          <w:fldChar w:fldCharType="begin"/>
        </w:r>
        <w:r>
          <w:instrText xml:space="preserve"> PAGEREF _Toc13938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214" w:history="1">
        <w:r>
          <w:rPr>
            <w:rFonts w:ascii="仿宋" w:eastAsia="仿宋" w:hAnsi="仿宋" w:cs="仿宋" w:hint="eastAsia"/>
            <w:lang w:eastAsia="zh-CN"/>
          </w:rPr>
          <w:t>(二)、特种电缆项目运营期原辅材料采购及管理</w:t>
        </w:r>
        <w:r>
          <w:tab/>
        </w:r>
        <w:r>
          <w:fldChar w:fldCharType="begin"/>
        </w:r>
        <w:r>
          <w:instrText xml:space="preserve"> PAGEREF _Toc5214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060" w:history="1">
        <w:r>
          <w:rPr>
            <w:rFonts w:ascii="仿宋" w:eastAsia="仿宋" w:hAnsi="仿宋" w:cs="仿宋" w:hint="eastAsia"/>
            <w:lang w:eastAsia="zh-CN"/>
          </w:rPr>
          <w:t>(三)、特种电缆项目工艺技术设计方案</w:t>
        </w:r>
        <w:r>
          <w:tab/>
        </w:r>
        <w:r>
          <w:fldChar w:fldCharType="begin"/>
        </w:r>
        <w:r>
          <w:instrText xml:space="preserve"> PAGEREF _Toc12060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734" w:history="1">
        <w:r>
          <w:rPr>
            <w:rFonts w:ascii="仿宋" w:eastAsia="仿宋" w:hAnsi="仿宋" w:cs="仿宋" w:hint="eastAsia"/>
            <w:lang w:eastAsia="zh-CN"/>
          </w:rPr>
          <w:t>(四)、设备选型方案</w:t>
        </w:r>
        <w:r>
          <w:tab/>
        </w:r>
        <w:r>
          <w:fldChar w:fldCharType="begin"/>
        </w:r>
        <w:r>
          <w:instrText xml:space="preserve"> PAGEREF _Toc6734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462" w:history="1">
        <w:r>
          <w:rPr>
            <w:rFonts w:ascii="仿宋" w:eastAsia="仿宋" w:hAnsi="仿宋" w:cs="仿宋" w:hint="eastAsia"/>
            <w:lang w:eastAsia="zh-CN"/>
          </w:rPr>
          <w:t>四、环境保护概况</w:t>
        </w:r>
        <w:r>
          <w:tab/>
        </w:r>
        <w:r>
          <w:fldChar w:fldCharType="begin"/>
        </w:r>
        <w:r>
          <w:instrText xml:space="preserve"> PAGEREF _Toc23462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102" w:history="1">
        <w:r>
          <w:rPr>
            <w:rFonts w:ascii="仿宋" w:eastAsia="仿宋" w:hAnsi="仿宋" w:cs="仿宋" w:hint="eastAsia"/>
            <w:lang w:eastAsia="zh-CN"/>
          </w:rPr>
          <w:t>(一)、建设区域环境质量现状</w:t>
        </w:r>
        <w:r>
          <w:tab/>
        </w:r>
        <w:r>
          <w:fldChar w:fldCharType="begin"/>
        </w:r>
        <w:r>
          <w:instrText xml:space="preserve"> PAGEREF _Toc12102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487" w:history="1">
        <w:r>
          <w:rPr>
            <w:rFonts w:ascii="仿宋" w:eastAsia="仿宋" w:hAnsi="仿宋" w:cs="仿宋" w:hint="eastAsia"/>
            <w:lang w:eastAsia="zh-CN"/>
          </w:rPr>
          <w:t>(二)、建设期环境保护</w:t>
        </w:r>
        <w:r>
          <w:tab/>
        </w:r>
        <w:r>
          <w:fldChar w:fldCharType="begin"/>
        </w:r>
        <w:r>
          <w:instrText xml:space="preserve"> PAGEREF _Toc19487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083" w:history="1">
        <w:r>
          <w:rPr>
            <w:rFonts w:ascii="仿宋" w:eastAsia="仿宋" w:hAnsi="仿宋" w:cs="仿宋" w:hint="eastAsia"/>
            <w:lang w:eastAsia="zh-CN"/>
          </w:rPr>
          <w:t>(三)、运营期环境保护</w:t>
        </w:r>
        <w:r>
          <w:tab/>
        </w:r>
        <w:r>
          <w:fldChar w:fldCharType="begin"/>
        </w:r>
        <w:r>
          <w:instrText xml:space="preserve"> PAGEREF _Toc21083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129" w:history="1">
        <w:r>
          <w:rPr>
            <w:rFonts w:ascii="仿宋" w:eastAsia="仿宋" w:hAnsi="仿宋" w:cs="仿宋" w:hint="eastAsia"/>
            <w:lang w:eastAsia="zh-CN"/>
          </w:rPr>
          <w:t>(四)、特种电缆项目建设对区域经济的影响</w:t>
        </w:r>
        <w:r>
          <w:tab/>
        </w:r>
        <w:r>
          <w:fldChar w:fldCharType="begin"/>
        </w:r>
        <w:r>
          <w:instrText xml:space="preserve"> PAGEREF _Toc32129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21" w:history="1">
        <w:r>
          <w:rPr>
            <w:rFonts w:ascii="仿宋" w:eastAsia="仿宋" w:hAnsi="仿宋" w:cs="仿宋" w:hint="eastAsia"/>
            <w:lang w:eastAsia="zh-CN"/>
          </w:rPr>
          <w:t>(五)、废弃物处理</w:t>
        </w:r>
        <w:r>
          <w:tab/>
        </w:r>
        <w:r>
          <w:fldChar w:fldCharType="begin"/>
        </w:r>
        <w:r>
          <w:instrText xml:space="preserve"> PAGEREF _Toc1521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579" w:history="1">
        <w:r>
          <w:rPr>
            <w:rFonts w:ascii="仿宋" w:eastAsia="仿宋" w:hAnsi="仿宋" w:cs="仿宋" w:hint="eastAsia"/>
            <w:lang w:eastAsia="zh-CN"/>
          </w:rPr>
          <w:t>(六)、特殊环境影响分析</w:t>
        </w:r>
        <w:r>
          <w:tab/>
        </w:r>
        <w:r>
          <w:fldChar w:fldCharType="begin"/>
        </w:r>
        <w:r>
          <w:instrText xml:space="preserve"> PAGEREF _Toc17579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395" w:history="1">
        <w:r>
          <w:rPr>
            <w:rFonts w:ascii="仿宋" w:eastAsia="仿宋" w:hAnsi="仿宋" w:cs="仿宋" w:hint="eastAsia"/>
            <w:lang w:eastAsia="zh-CN"/>
          </w:rPr>
          <w:t>(七)、清洁生产</w:t>
        </w:r>
        <w:r>
          <w:tab/>
        </w:r>
        <w:r>
          <w:fldChar w:fldCharType="begin"/>
        </w:r>
        <w:r>
          <w:instrText xml:space="preserve"> PAGEREF _Toc24395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823" w:history="1">
        <w:r>
          <w:rPr>
            <w:rFonts w:ascii="仿宋" w:eastAsia="仿宋" w:hAnsi="仿宋" w:cs="仿宋" w:hint="eastAsia"/>
            <w:lang w:eastAsia="zh-CN"/>
          </w:rPr>
          <w:t>(八)、特种电缆项目建设对区域经济的影响</w:t>
        </w:r>
        <w:r>
          <w:tab/>
        </w:r>
        <w:r>
          <w:fldChar w:fldCharType="begin"/>
        </w:r>
        <w:r>
          <w:instrText xml:space="preserve"> PAGEREF _Toc11823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275" w:history="1">
        <w:r>
          <w:rPr>
            <w:rFonts w:ascii="仿宋" w:eastAsia="仿宋" w:hAnsi="仿宋" w:cs="仿宋" w:hint="eastAsia"/>
            <w:lang w:eastAsia="zh-CN"/>
          </w:rPr>
          <w:t>(九)、环境保护综合评价</w:t>
        </w:r>
        <w:r>
          <w:tab/>
        </w:r>
        <w:r>
          <w:fldChar w:fldCharType="begin"/>
        </w:r>
        <w:r>
          <w:instrText xml:space="preserve"> PAGEREF _Toc15275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4944" w:history="1">
        <w:r>
          <w:rPr>
            <w:rFonts w:ascii="仿宋" w:eastAsia="仿宋" w:hAnsi="仿宋" w:cs="仿宋" w:hint="eastAsia"/>
            <w:lang w:eastAsia="zh-CN"/>
          </w:rPr>
          <w:t>五、特种电缆项目招投标方案</w:t>
        </w:r>
        <w:r>
          <w:tab/>
        </w:r>
        <w:r>
          <w:fldChar w:fldCharType="begin"/>
        </w:r>
        <w:r>
          <w:instrText xml:space="preserve"> PAGEREF _Toc24944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941" w:history="1">
        <w:r>
          <w:rPr>
            <w:rFonts w:ascii="仿宋" w:eastAsia="仿宋" w:hAnsi="仿宋" w:cs="仿宋" w:hint="eastAsia"/>
            <w:lang w:eastAsia="zh-CN"/>
          </w:rPr>
          <w:t>(一)、招标组织方式</w:t>
        </w:r>
        <w:r>
          <w:tab/>
        </w:r>
        <w:r>
          <w:fldChar w:fldCharType="begin"/>
        </w:r>
        <w:r>
          <w:instrText xml:space="preserve"> PAGEREF _Toc3941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925" w:history="1">
        <w:r>
          <w:rPr>
            <w:rFonts w:ascii="仿宋" w:eastAsia="仿宋" w:hAnsi="仿宋" w:cs="仿宋" w:hint="eastAsia"/>
            <w:lang w:eastAsia="zh-CN"/>
          </w:rPr>
          <w:t>(二)、招标委员会的组织设立</w:t>
        </w:r>
        <w:r>
          <w:tab/>
        </w:r>
        <w:r>
          <w:fldChar w:fldCharType="begin"/>
        </w:r>
        <w:r>
          <w:instrText xml:space="preserve"> PAGEREF _Toc18925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871" w:history="1">
        <w:r>
          <w:rPr>
            <w:rFonts w:ascii="仿宋" w:eastAsia="仿宋" w:hAnsi="仿宋" w:cs="仿宋" w:hint="eastAsia"/>
            <w:lang w:eastAsia="zh-CN"/>
          </w:rPr>
          <w:t>(三)、特种电缆项目招投标要求</w:t>
        </w:r>
        <w:r>
          <w:tab/>
        </w:r>
        <w:r>
          <w:fldChar w:fldCharType="begin"/>
        </w:r>
        <w:r>
          <w:instrText xml:space="preserve"> PAGEREF _Toc9871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108" w:history="1">
        <w:r>
          <w:rPr>
            <w:rFonts w:ascii="仿宋" w:eastAsia="仿宋" w:hAnsi="仿宋" w:cs="仿宋" w:hint="eastAsia"/>
            <w:lang w:eastAsia="zh-CN"/>
          </w:rPr>
          <w:t>(四)、特种电缆项目招标方式和招标程序</w:t>
        </w:r>
        <w:r>
          <w:tab/>
        </w:r>
        <w:r>
          <w:fldChar w:fldCharType="begin"/>
        </w:r>
        <w:r>
          <w:instrText xml:space="preserve"> PAGEREF _Toc8108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320" w:history="1">
        <w:r>
          <w:rPr>
            <w:rFonts w:ascii="仿宋" w:eastAsia="仿宋" w:hAnsi="仿宋" w:cs="仿宋" w:hint="eastAsia"/>
            <w:lang w:eastAsia="zh-CN"/>
          </w:rPr>
          <w:t>(五)、招标费用及信息发布</w:t>
        </w:r>
        <w:r>
          <w:tab/>
        </w:r>
        <w:r>
          <w:fldChar w:fldCharType="begin"/>
        </w:r>
        <w:r>
          <w:instrText xml:space="preserve"> PAGEREF _Toc11320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8699" w:history="1">
        <w:r>
          <w:rPr>
            <w:rFonts w:ascii="仿宋" w:eastAsia="仿宋" w:hAnsi="仿宋" w:cs="仿宋" w:hint="eastAsia"/>
            <w:lang w:eastAsia="zh-CN"/>
          </w:rPr>
          <w:t>六、特种电缆项目风险概况</w:t>
        </w:r>
        <w:r>
          <w:tab/>
        </w:r>
        <w:r>
          <w:fldChar w:fldCharType="begin"/>
        </w:r>
        <w:r>
          <w:instrText xml:space="preserve"> PAGEREF _Toc28699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387" w:history="1">
        <w:r>
          <w:rPr>
            <w:rFonts w:ascii="仿宋" w:eastAsia="仿宋" w:hAnsi="仿宋" w:cs="仿宋" w:hint="eastAsia"/>
            <w:lang w:eastAsia="zh-CN"/>
          </w:rPr>
          <w:t>(一)、政策风险分析</w:t>
        </w:r>
        <w:r>
          <w:tab/>
        </w:r>
        <w:r>
          <w:fldChar w:fldCharType="begin"/>
        </w:r>
        <w:r>
          <w:instrText xml:space="preserve"> PAGEREF _Toc13387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838" w:history="1">
        <w:r>
          <w:rPr>
            <w:rFonts w:ascii="仿宋" w:eastAsia="仿宋" w:hAnsi="仿宋" w:cs="仿宋" w:hint="eastAsia"/>
            <w:lang w:eastAsia="zh-CN"/>
          </w:rPr>
          <w:t>(二)、社会风险分析</w:t>
        </w:r>
        <w:r>
          <w:tab/>
        </w:r>
        <w:r>
          <w:fldChar w:fldCharType="begin"/>
        </w:r>
        <w:r>
          <w:instrText xml:space="preserve"> PAGEREF _Toc4838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602" w:history="1">
        <w:r>
          <w:rPr>
            <w:rFonts w:ascii="仿宋" w:eastAsia="仿宋" w:hAnsi="仿宋" w:cs="仿宋" w:hint="eastAsia"/>
            <w:lang w:eastAsia="zh-CN"/>
          </w:rPr>
          <w:t>(三)、市场风险分析</w:t>
        </w:r>
        <w:r>
          <w:tab/>
        </w:r>
        <w:r>
          <w:fldChar w:fldCharType="begin"/>
        </w:r>
        <w:r>
          <w:instrText xml:space="preserve"> PAGEREF _Toc9602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754" w:history="1">
        <w:r>
          <w:rPr>
            <w:rFonts w:ascii="仿宋" w:eastAsia="仿宋" w:hAnsi="仿宋" w:cs="仿宋" w:hint="eastAsia"/>
            <w:lang w:eastAsia="zh-CN"/>
          </w:rPr>
          <w:t>(四)、资金风险分析</w:t>
        </w:r>
        <w:r>
          <w:tab/>
        </w:r>
        <w:r>
          <w:fldChar w:fldCharType="begin"/>
        </w:r>
        <w:r>
          <w:instrText xml:space="preserve"> PAGEREF _Toc4754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07" w:history="1">
        <w:r>
          <w:rPr>
            <w:rFonts w:ascii="仿宋" w:eastAsia="仿宋" w:hAnsi="仿宋" w:cs="仿宋" w:hint="eastAsia"/>
            <w:lang w:eastAsia="zh-CN"/>
          </w:rPr>
          <w:t>(五)、技术风险分析</w:t>
        </w:r>
        <w:r>
          <w:tab/>
        </w:r>
        <w:r>
          <w:fldChar w:fldCharType="begin"/>
        </w:r>
        <w:r>
          <w:instrText xml:space="preserve"> PAGEREF _Toc3107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3807" w:history="1">
        <w:r>
          <w:rPr>
            <w:rFonts w:ascii="仿宋" w:eastAsia="仿宋" w:hAnsi="仿宋" w:cs="仿宋" w:hint="eastAsia"/>
            <w:lang w:eastAsia="zh-CN"/>
          </w:rPr>
          <w:t>(六)、财务风险分析</w:t>
        </w:r>
        <w:r>
          <w:tab/>
        </w:r>
        <w:r>
          <w:fldChar w:fldCharType="begin"/>
        </w:r>
        <w:r>
          <w:instrText xml:space="preserve"> PAGEREF _Toc3807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425" w:history="1">
        <w:r>
          <w:rPr>
            <w:rFonts w:ascii="仿宋" w:eastAsia="仿宋" w:hAnsi="仿宋" w:cs="仿宋" w:hint="eastAsia"/>
            <w:lang w:eastAsia="zh-CN"/>
          </w:rPr>
          <w:t>(七)、管理风险分析</w:t>
        </w:r>
        <w:r>
          <w:tab/>
        </w:r>
        <w:r>
          <w:fldChar w:fldCharType="begin"/>
        </w:r>
        <w:r>
          <w:instrText xml:space="preserve"> PAGEREF _Toc25425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897" w:history="1">
        <w:r>
          <w:rPr>
            <w:rFonts w:ascii="仿宋" w:eastAsia="仿宋" w:hAnsi="仿宋" w:cs="仿宋" w:hint="eastAsia"/>
            <w:lang w:eastAsia="zh-CN"/>
          </w:rPr>
          <w:t>(八)、其它风险分析</w:t>
        </w:r>
        <w:r>
          <w:tab/>
        </w:r>
        <w:r>
          <w:fldChar w:fldCharType="begin"/>
        </w:r>
        <w:r>
          <w:instrText xml:space="preserve"> PAGEREF _Toc3897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665" w:history="1">
        <w:r>
          <w:rPr>
            <w:rFonts w:ascii="仿宋" w:eastAsia="仿宋" w:hAnsi="仿宋" w:cs="仿宋" w:hint="eastAsia"/>
            <w:lang w:eastAsia="zh-CN"/>
          </w:rPr>
          <w:t>(九)、社会影响评估</w:t>
        </w:r>
        <w:r>
          <w:tab/>
        </w:r>
        <w:r>
          <w:fldChar w:fldCharType="begin"/>
        </w:r>
        <w:r>
          <w:instrText xml:space="preserve"> PAGEREF _Toc4665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718" w:history="1">
        <w:r>
          <w:rPr>
            <w:rFonts w:ascii="仿宋" w:eastAsia="仿宋" w:hAnsi="仿宋" w:cs="仿宋" w:hint="eastAsia"/>
            <w:lang w:eastAsia="zh-CN"/>
          </w:rPr>
          <w:t>七、发展规划、产业政策和行业准入分析</w:t>
        </w:r>
        <w:r>
          <w:tab/>
        </w:r>
        <w:r>
          <w:fldChar w:fldCharType="begin"/>
        </w:r>
        <w:r>
          <w:instrText xml:space="preserve"> PAGEREF _Toc11718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72" w:history="1">
        <w:r>
          <w:rPr>
            <w:rFonts w:ascii="仿宋" w:eastAsia="仿宋" w:hAnsi="仿宋" w:cs="仿宋" w:hint="eastAsia"/>
            <w:lang w:eastAsia="zh-CN"/>
          </w:rPr>
          <w:t>(一)、发展规划分析</w:t>
        </w:r>
        <w:r>
          <w:tab/>
        </w:r>
        <w:r>
          <w:fldChar w:fldCharType="begin"/>
        </w:r>
        <w:r>
          <w:instrText xml:space="preserve"> PAGEREF _Toc872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03" w:history="1">
        <w:r>
          <w:rPr>
            <w:rFonts w:ascii="仿宋" w:eastAsia="仿宋" w:hAnsi="仿宋" w:cs="仿宋" w:hint="eastAsia"/>
            <w:lang w:eastAsia="zh-CN"/>
          </w:rPr>
          <w:t>(二)、产业政策分析</w:t>
        </w:r>
        <w:r>
          <w:tab/>
        </w:r>
        <w:r>
          <w:fldChar w:fldCharType="begin"/>
        </w:r>
        <w:r>
          <w:instrText xml:space="preserve"> PAGEREF _Toc2003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299" w:history="1">
        <w:r>
          <w:rPr>
            <w:rFonts w:ascii="仿宋" w:eastAsia="仿宋" w:hAnsi="仿宋" w:cs="仿宋" w:hint="eastAsia"/>
            <w:lang w:eastAsia="zh-CN"/>
          </w:rPr>
          <w:t>(三)、行业准入分析</w:t>
        </w:r>
        <w:r>
          <w:tab/>
        </w:r>
        <w:r>
          <w:fldChar w:fldCharType="begin"/>
        </w:r>
        <w:r>
          <w:instrText xml:space="preserve"> PAGEREF _Toc12299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07" w:history="1">
        <w:r>
          <w:rPr>
            <w:rFonts w:ascii="仿宋" w:eastAsia="仿宋" w:hAnsi="仿宋" w:cs="仿宋" w:hint="eastAsia"/>
            <w:lang w:eastAsia="zh-CN"/>
          </w:rPr>
          <w:t>八、环境和生态影响分析</w:t>
        </w:r>
        <w:r>
          <w:tab/>
        </w:r>
        <w:r>
          <w:fldChar w:fldCharType="begin"/>
        </w:r>
        <w:r>
          <w:instrText xml:space="preserve"> PAGEREF _Toc1707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08" w:history="1">
        <w:r>
          <w:rPr>
            <w:rFonts w:ascii="仿宋" w:eastAsia="仿宋" w:hAnsi="仿宋" w:cs="仿宋" w:hint="eastAsia"/>
            <w:lang w:eastAsia="zh-CN"/>
          </w:rPr>
          <w:t>(一)、环境和生态现状</w:t>
        </w:r>
        <w:r>
          <w:tab/>
        </w:r>
        <w:r>
          <w:fldChar w:fldCharType="begin"/>
        </w:r>
        <w:r>
          <w:instrText xml:space="preserve"> PAGEREF _Toc1508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675" w:history="1">
        <w:r>
          <w:rPr>
            <w:rFonts w:ascii="仿宋" w:eastAsia="仿宋" w:hAnsi="仿宋" w:cs="仿宋" w:hint="eastAsia"/>
            <w:lang w:eastAsia="zh-CN"/>
          </w:rPr>
          <w:t>(二)、生态环境影响分析</w:t>
        </w:r>
        <w:r>
          <w:tab/>
        </w:r>
        <w:r>
          <w:fldChar w:fldCharType="begin"/>
        </w:r>
        <w:r>
          <w:instrText xml:space="preserve"> PAGEREF _Toc27675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97" w:history="1">
        <w:r>
          <w:rPr>
            <w:rFonts w:ascii="仿宋" w:eastAsia="仿宋" w:hAnsi="仿宋" w:cs="仿宋" w:hint="eastAsia"/>
            <w:lang w:eastAsia="zh-CN"/>
          </w:rPr>
          <w:t>(三)、生态环境保护措施</w:t>
        </w:r>
        <w:r>
          <w:tab/>
        </w:r>
        <w:r>
          <w:fldChar w:fldCharType="begin"/>
        </w:r>
        <w:r>
          <w:instrText xml:space="preserve"> PAGEREF _Toc1597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294" w:history="1">
        <w:r>
          <w:rPr>
            <w:rFonts w:ascii="仿宋" w:eastAsia="仿宋" w:hAnsi="仿宋" w:cs="仿宋" w:hint="eastAsia"/>
            <w:lang w:eastAsia="zh-CN"/>
          </w:rPr>
          <w:t>(四)、地质灾害影响分析</w:t>
        </w:r>
        <w:r>
          <w:tab/>
        </w:r>
        <w:r>
          <w:fldChar w:fldCharType="begin"/>
        </w:r>
        <w:r>
          <w:instrText xml:space="preserve"> PAGEREF _Toc10294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552" w:history="1">
        <w:r>
          <w:rPr>
            <w:rFonts w:ascii="仿宋" w:eastAsia="仿宋" w:hAnsi="仿宋" w:cs="仿宋" w:hint="eastAsia"/>
            <w:lang w:eastAsia="zh-CN"/>
          </w:rPr>
          <w:t>(五)、特殊环境影响</w:t>
        </w:r>
        <w:r>
          <w:tab/>
        </w:r>
        <w:r>
          <w:fldChar w:fldCharType="begin"/>
        </w:r>
        <w:r>
          <w:instrText xml:space="preserve"> PAGEREF _Toc11552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7415"/>
      <w:r>
        <w:rPr>
          <w:rFonts w:ascii="仿宋" w:eastAsia="仿宋" w:hAnsi="仿宋" w:cs="仿宋" w:hint="eastAsia"/>
          <w:lang w:eastAsia="zh-CN"/>
        </w:rPr>
        <w:t>前言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为了确保项目的成功实施和良好的风险控制，本项目实施方案旨在制定一套规范的工作流程和管理方法。本文档的内容仅限学习交流之用，不可用于商业目的。通过本方案，我们将明确项目目标，确定项目进度计划，并有效分配资源，以确保项目按时、按质量要求完成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1663"/>
      <w:r>
        <w:rPr>
          <w:rFonts w:ascii="仿宋" w:eastAsia="仿宋" w:hAnsi="仿宋" w:cs="仿宋" w:hint="eastAsia"/>
          <w:sz w:val="28"/>
          <w:lang w:eastAsia="zh-CN"/>
        </w:rPr>
        <w:t>一、产品规划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10140"/>
      <w:r>
        <w:rPr>
          <w:rFonts w:ascii="仿宋" w:eastAsia="仿宋" w:hAnsi="仿宋" w:cs="仿宋" w:hint="eastAsia"/>
          <w:lang w:eastAsia="zh-CN"/>
        </w:rPr>
        <w:t>(一)、产品规划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(一)产品规划方案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制定特种电缆项目产品方案时，我们充分考虑了国家及地方产业发展政策、市场需求、资源供应、企业资金筹措能力、生产工艺技术水平、特种电缆项目经济效益及投资风险等多方面因素。此特种电缆项目的主要产品为特种电缆，根据市场需求的变化，我们将灵活调整具体品种。每年生产纲领的制定，是在综合考虑了人员、装备生产能力以及市场需求预测的情况下确定的。同时，我们将产量和销量视为一致，本报告将按照初步产品方案进行测算。根据确定的产品方案、建设规模以及预测的特种电缆产品价格，我们确定了年产量为XXX，预计年产值达到XXXX万元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(二)营销策略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特种电缆项目产品的市场需求是特种电缆项目存在和发展的关键，市场需要量是根据分析特种电缆项目产品市场容量、产品产量及其技术发展来进行预测的。目前，我国各行各业对特种电缆项目产品的需求量大，由于此类产品具有市场需求多样化、升级换代快的特点，因此特种电缆项目产品的生产量难以满足市场的要求，每年需要大量从外部调入或从国外进口。商品市场需求高于产品制造发展速度，因此，特种电缆项目产品具有广阔的潜在市场。我们将采取灵活多变的营销策略，通过市场调研、品牌推广、促销活动等方式，提高产品的知名度和市场占有率。同时，我们将根据市场需求和消费者反馈，不断优化产品设计和质量，以满足客户的需求和期望。通过合理的定价策略和渠道策略，我们将确保产品的价格具有竞争力且符合市场需求。此外，我们还将积极开展网络营销和跨境电商合作，拓展特种电缆项目的市场范围并吸引更多的消费者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17496"/>
      <w:r>
        <w:rPr>
          <w:rFonts w:ascii="仿宋" w:eastAsia="仿宋" w:hAnsi="仿宋" w:cs="仿宋" w:hint="eastAsia"/>
          <w:sz w:val="28"/>
          <w:lang w:eastAsia="zh-CN"/>
        </w:rPr>
        <w:t>(二)、建设规模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用地规模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根据最新的政策要求，该特种电缆项目总征地面积为XX平方米，相当于约XX亩。其中，净用地面积为XX平方米，符合生态保护红线范围，也即约XX亩。特种电缆项目规划的总建筑面积为XX平方米，其中包括规划建设主体工程占XX平方米，计容建筑面积为XX平方米。预计建筑工程的投资金额为XX万元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(二) 设备购置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https://d.book118.com/185141242113011043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特种电缆相关项目实施方案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特种电缆相关项目实施方案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特种电缆相关项目实施方案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特种电缆相关项目实施方案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特种电缆相关项目实施方案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E194BF2"/>
    <w:rsid w:val="1E194BF2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185141242113011043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WPS_1644550690</dc:creator>
  <cp:lastModifiedBy>WPS_1644550690</cp:lastModifiedBy>
  <cp:revision>1</cp:revision>
  <dcterms:created xsi:type="dcterms:W3CDTF">2023-12-30T14:38:00Z</dcterms:created>
  <dcterms:modified xsi:type="dcterms:W3CDTF">2023-12-30T14:38:19Z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F5F24E2F66204830B5087E34BD26FF5B_11</vt:lpwstr>
  </property>
  <property fmtid="{D5CDD505-2E9C-101B-9397-08002B2CF9AE}" pid="3" name="KSOProductBuildVer">
    <vt:lpwstr>2052-12.1.0.16120</vt:lpwstr>
  </property>
</Properties>
</file>