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F404D" w:rsidP="00AF404D">
      <w:pPr>
        <w:spacing w:before="48" w:beforeLines="20" w:after="360" w:afterLines="150" w:line="360" w:lineRule="auto"/>
        <w:jc w:val="center"/>
        <w:rPr>
          <w:rFonts w:ascii="华文中宋" w:eastAsia="华文中宋" w:hAnsi="华文中宋"/>
          <w:b/>
          <w:sz w:val="30"/>
        </w:rPr>
      </w:pPr>
      <w:r w:rsidRPr="00AF404D">
        <w:rPr>
          <w:rFonts w:ascii="华文中宋" w:eastAsia="华文中宋" w:hAnsi="华文中宋"/>
          <w:b/>
          <w:sz w:val="30"/>
        </w:rPr>
        <w:t>2023</w:t>
      </w:r>
      <w:r w:rsidRPr="00AF404D">
        <w:rPr>
          <w:rFonts w:ascii="华文中宋" w:eastAsia="华文中宋" w:hAnsi="华文中宋"/>
          <w:b/>
          <w:sz w:val="30"/>
        </w:rPr>
        <w:t>年省盐业投资控股集团有限公司人员招聘考试试题及答案解析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我们的研究发现，在工作动机上的个体差异是明显的。比如，对人类做出巨大贡献的两个人，洛克菲勒一生追求财富，圣雄甘地一生粗布缠身，人生目标</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依次填入上面横线处的词语，最恰当的一组是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、相差甚远</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、各有所求</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、截然不同</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、南辕北辙</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“南辕北辙”</w:t>
      </w:r>
      <w:r w:rsidRPr="00E0697D">
        <w:rPr>
          <w:rFonts w:ascii="Times New Roman" w:eastAsia="微软雅黑" w:hAnsi="微软雅黑" w:cs="宋体" w:hint="eastAsia"/>
          <w:szCs w:val="18"/>
        </w:rPr>
        <w:t>比喻行动和目的刚好相反，不符合题干意境。“截然不同”形容两件事毫无共同之处，这显然要比“相差甚远”和“各有所求”要好。故选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互联网时代出现了这样一群人：他们有社会责任感和爱心，眼界开阔，留意生活中的点点滴滴，从中择取社会“热点”，用手机、数码相机或数码摄像机等数码设备拍下图像或视频，用来表达对百姓生活和人文历史的理解与思考，然后用发送彩信或电子邮件的方式，上传到网络分享、传播。他们被称作“拍客”。成为“拍客”，不需要高超的摄影技术，妇孺皆可。</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属于成为“拍客”必要条件的一项是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、互联网时代，</w:t>
      </w:r>
      <w:r w:rsidRPr="00E0697D">
        <w:rPr>
          <w:rFonts w:ascii="Times New Roman" w:eastAsia="微软雅黑" w:hAnsi="微软雅黑" w:cs="宋体" w:hint="eastAsia"/>
          <w:szCs w:val="18"/>
        </w:rPr>
        <w:t>能将作品上传到网络分享、传播</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、有社会责任感和爱心，善于择取社会“热点”的妇女儿童</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、有高超的摄影技术，用数码设备拍下图像或视频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、对百姓生活和人文历史有深刻的理解与独特的思考</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第一步，定位原文，整个文段都与“拍客”必要条件有关。将选项与文段一一对应。第二步，辨析选项。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项对应“用发送彩信或电子邮件的方式，上传到网络分享、传播”，属于成为“拍客”必要条件，正确。</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项的“妇女儿童”对应文段最后一句“妇孺皆可”可知，原文“妇孺皆可”的意思是每个人都可以，不仅局限于“妇女儿童”</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项属于曲解文意，错误。</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项对应“不需要高超的摄影技术”，可知“高超的摄影技术”不是成为“拍客”必要条件。</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项“深刻的”“独特的”文段没有要求，不属于必要条件。故选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所谓科学家的宗教情结，是指科学家信仰宗教或者具有宗教情怀，对宗教信仰本身充满尊重和敬畏，对宗教信仰的意义和价值持肯定的态度。应当指出的是，有些科学家尽管也对宗教信仰这种人类生活中的重要现象和事物表示尊重和理解，对其意义和价值表示一定程度的肯定，但对宇宙世界却持彻底的理性主义的态度或者实证的态度，不承认超越性的存在。显然，这样的科学家并</w:t>
      </w:r>
      <w:r w:rsidRPr="00E0697D">
        <w:rPr>
          <w:rFonts w:ascii="Times New Roman" w:eastAsia="微软雅黑" w:hAnsi="微软雅黑" w:cs="宋体" w:hint="eastAsia"/>
          <w:szCs w:val="18"/>
        </w:rPr>
        <w:t>不能被视为具有宗教情结。</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从这段文字可以看出，以下不能视其为具有宗教情结科学家的是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、信仰宗教或者具有宗教情怀的科学家。</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、对宗教信仰本身充满尊重和敬畏的科学家</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、对宗教信仰的意义和价值持肯定的态度的科学家。</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、对宇宙世界却持彻底的理性主义的态度或者实证的态度，不承认超越性的存在的科学家。</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最后一句“这样的科学家并不能被视为具有宗教情结”中，“这样的”指代上句“有些科学家……但对宇宙世界却持彻底的理性主义的态度或者实证的态度，不承认超越性的存在”</w:t>
      </w:r>
      <w:r w:rsidRPr="00E0697D">
        <w:rPr>
          <w:rFonts w:ascii="Times New Roman" w:eastAsia="微软雅黑" w:hAnsi="微软雅黑" w:cs="宋体" w:hint="eastAsia"/>
          <w:szCs w:val="18"/>
        </w:rPr>
        <w:t>，所以它的意思便是，对于宇宙世界持彻底理性主义或实证的态度，不承认超越性存在的科学家便不能视其具有宗教情节。</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项彻底矛盾</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也都是具有宗教情节的科学家。故选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文字批评中有句老话叫“知人论世”，也就是说，论其世，才能知其人其文。接受美学有条重要原则叫“视野融合”，只有读者的期待视野和文学文本相融合时，才谈得上理解接受，而读者的期待视野因时而异，故讨论作品的接受就不能不牵涉到时事变迁。</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作者通过这段文字重在说明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、讨论作品的接受必须考虑读者所处的时代因素</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、不同时期的读者对于作品的理解是不</w:t>
      </w:r>
      <w:r w:rsidRPr="00E0697D">
        <w:rPr>
          <w:rFonts w:ascii="Times New Roman" w:eastAsia="微软雅黑" w:hAnsi="微软雅黑" w:cs="宋体" w:hint="eastAsia"/>
          <w:szCs w:val="18"/>
        </w:rPr>
        <w:t>一样的</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、不同人生阶段对于同一作品的理解也可能不同</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、讨论作品必须考虑作者所处时代及作者的经历</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https://d.book118.com/185200133123011041</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404D"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404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AF404D"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F404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404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404D"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404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404D"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F404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404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404D"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404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404D"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F404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404D">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404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404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404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404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404D">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404D">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404D">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404D">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404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41483A"/>
    <w:rsid w:val="00541498"/>
    <w:rsid w:val="007675BD"/>
    <w:rsid w:val="009C641C"/>
    <w:rsid w:val="00A77B3E"/>
    <w:rsid w:val="00A95C3D"/>
    <w:rsid w:val="00AF404D"/>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FC7CE81"/>
  <w15:docId w15:val="{55F82B09-7DDD-448A-9320-C7010D7AC8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AF404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F404D"/>
    <w:rPr>
      <w:sz w:val="18"/>
      <w:szCs w:val="18"/>
    </w:rPr>
  </w:style>
  <w:style w:type="paragraph" w:styleId="Footer">
    <w:name w:val="footer"/>
    <w:basedOn w:val="Normal"/>
    <w:link w:val="a0"/>
    <w:unhideWhenUsed/>
    <w:rsid w:val="00AF404D"/>
    <w:pPr>
      <w:tabs>
        <w:tab w:val="center" w:pos="4153"/>
        <w:tab w:val="right" w:pos="8306"/>
      </w:tabs>
      <w:snapToGrid w:val="0"/>
    </w:pPr>
    <w:rPr>
      <w:sz w:val="18"/>
      <w:szCs w:val="18"/>
    </w:rPr>
  </w:style>
  <w:style w:type="character" w:customStyle="1" w:styleId="a0">
    <w:name w:val="页脚 字符"/>
    <w:basedOn w:val="DefaultParagraphFont"/>
    <w:link w:val="Footer"/>
    <w:rsid w:val="00AF404D"/>
    <w:rPr>
      <w:sz w:val="18"/>
      <w:szCs w:val="18"/>
    </w:rPr>
  </w:style>
  <w:style w:type="character" w:styleId="PageNumber">
    <w:name w:val="page number"/>
    <w:basedOn w:val="DefaultParagraphFont"/>
    <w:semiHidden/>
    <w:unhideWhenUsed/>
    <w:rsid w:val="00AF40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8520013312301104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3977</Words>
  <Characters>22669</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2024-01-11T10:54:00Z</dcterms:created>
  <dcterms:modified xsi:type="dcterms:W3CDTF">2024-01-11T10:54:00Z</dcterms:modified>
</cp:coreProperties>
</file>