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金属硫蛋白(MT)、高纯度MT、MT多糖项目规划设计方案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16" w:history="1">
        <w:r>
          <w:rPr>
            <w:rFonts w:ascii="仿宋" w:eastAsia="仿宋" w:hAnsi="仿宋" w:cs="仿宋" w:hint="eastAsia"/>
            <w:lang w:eastAsia="zh-CN"/>
          </w:rPr>
          <w:t>序言</w:t>
        </w:r>
        <w:r>
          <w:tab/>
        </w:r>
        <w:r>
          <w:fldChar w:fldCharType="begin"/>
        </w:r>
        <w:r>
          <w:instrText xml:space="preserve"> PAGEREF _Toc11916 \h </w:instrText>
        </w:r>
        <w:r>
          <w:fldChar w:fldCharType="separate"/>
        </w:r>
        <w:r>
          <w:t>3</w:t>
        </w:r>
        <w:r>
          <w:fldChar w:fldCharType="end"/>
        </w:r>
      </w:hyperlink>
    </w:p>
    <w:p>
      <w:pPr>
        <w:pStyle w:val="TOC1"/>
        <w:tabs>
          <w:tab w:val="right" w:leader="dot" w:pos="8306"/>
        </w:tabs>
      </w:pPr>
      <w:hyperlink w:anchor="_Toc3049" w:history="1">
        <w:r>
          <w:rPr>
            <w:rFonts w:ascii="仿宋" w:eastAsia="仿宋" w:hAnsi="仿宋" w:cs="仿宋" w:hint="eastAsia"/>
            <w:lang w:eastAsia="zh-CN"/>
          </w:rPr>
          <w:t>一、金属硫蛋白(MT)、高纯度MT、MT多糖项目危机管理</w:t>
        </w:r>
        <w:r>
          <w:tab/>
        </w:r>
        <w:r>
          <w:fldChar w:fldCharType="begin"/>
        </w:r>
        <w:r>
          <w:instrText xml:space="preserve"> PAGEREF _Toc3049 \h </w:instrText>
        </w:r>
        <w:r>
          <w:fldChar w:fldCharType="separate"/>
        </w:r>
        <w:r>
          <w:t>3</w:t>
        </w:r>
        <w:r>
          <w:fldChar w:fldCharType="end"/>
        </w:r>
      </w:hyperlink>
    </w:p>
    <w:p>
      <w:pPr>
        <w:pStyle w:val="TOC2"/>
        <w:tabs>
          <w:tab w:val="right" w:leader="dot" w:pos="8306"/>
        </w:tabs>
      </w:pPr>
      <w:hyperlink w:anchor="_Toc4937" w:history="1">
        <w:r>
          <w:rPr>
            <w:rFonts w:ascii="仿宋" w:eastAsia="仿宋" w:hAnsi="仿宋" w:cs="仿宋" w:hint="eastAsia"/>
            <w:lang w:eastAsia="zh-CN"/>
          </w:rPr>
          <w:t>(一)、危机预警与识别</w:t>
        </w:r>
        <w:r>
          <w:tab/>
        </w:r>
        <w:r>
          <w:fldChar w:fldCharType="begin"/>
        </w:r>
        <w:r>
          <w:instrText xml:space="preserve"> PAGEREF _Toc4937 \h </w:instrText>
        </w:r>
        <w:r>
          <w:fldChar w:fldCharType="separate"/>
        </w:r>
        <w:r>
          <w:t>3</w:t>
        </w:r>
        <w:r>
          <w:fldChar w:fldCharType="end"/>
        </w:r>
      </w:hyperlink>
    </w:p>
    <w:p>
      <w:pPr>
        <w:pStyle w:val="TOC2"/>
        <w:tabs>
          <w:tab w:val="right" w:leader="dot" w:pos="8306"/>
        </w:tabs>
      </w:pPr>
      <w:hyperlink w:anchor="_Toc3696" w:history="1">
        <w:r>
          <w:rPr>
            <w:rFonts w:ascii="仿宋" w:eastAsia="仿宋" w:hAnsi="仿宋" w:cs="仿宋" w:hint="eastAsia"/>
            <w:lang w:eastAsia="zh-CN"/>
          </w:rPr>
          <w:t>(二)、危机应对与恢复</w:t>
        </w:r>
        <w:r>
          <w:tab/>
        </w:r>
        <w:r>
          <w:fldChar w:fldCharType="begin"/>
        </w:r>
        <w:r>
          <w:instrText xml:space="preserve"> PAGEREF _Toc3696 \h </w:instrText>
        </w:r>
        <w:r>
          <w:fldChar w:fldCharType="separate"/>
        </w:r>
        <w:r>
          <w:t>4</w:t>
        </w:r>
        <w:r>
          <w:fldChar w:fldCharType="end"/>
        </w:r>
      </w:hyperlink>
    </w:p>
    <w:p>
      <w:pPr>
        <w:pStyle w:val="TOC1"/>
        <w:tabs>
          <w:tab w:val="right" w:leader="dot" w:pos="8306"/>
        </w:tabs>
      </w:pPr>
      <w:hyperlink w:anchor="_Toc23062" w:history="1">
        <w:r>
          <w:rPr>
            <w:rFonts w:ascii="仿宋" w:eastAsia="仿宋" w:hAnsi="仿宋" w:cs="仿宋" w:hint="eastAsia"/>
            <w:lang w:eastAsia="zh-CN"/>
          </w:rPr>
          <w:t>二、金属硫蛋白(MT)、高纯度MT、MT多糖项目文档管理</w:t>
        </w:r>
        <w:r>
          <w:tab/>
        </w:r>
        <w:r>
          <w:fldChar w:fldCharType="begin"/>
        </w:r>
        <w:r>
          <w:instrText xml:space="preserve"> PAGEREF _Toc23062 \h </w:instrText>
        </w:r>
        <w:r>
          <w:fldChar w:fldCharType="separate"/>
        </w:r>
        <w:r>
          <w:t>6</w:t>
        </w:r>
        <w:r>
          <w:fldChar w:fldCharType="end"/>
        </w:r>
      </w:hyperlink>
    </w:p>
    <w:p>
      <w:pPr>
        <w:pStyle w:val="TOC2"/>
        <w:tabs>
          <w:tab w:val="right" w:leader="dot" w:pos="8306"/>
        </w:tabs>
      </w:pPr>
      <w:hyperlink w:anchor="_Toc11527" w:history="1">
        <w:r>
          <w:rPr>
            <w:rFonts w:ascii="仿宋" w:eastAsia="仿宋" w:hAnsi="仿宋" w:cs="仿宋" w:hint="eastAsia"/>
            <w:lang w:eastAsia="zh-CN"/>
          </w:rPr>
          <w:t>(一)、文档编制与审查</w:t>
        </w:r>
        <w:r>
          <w:tab/>
        </w:r>
        <w:r>
          <w:fldChar w:fldCharType="begin"/>
        </w:r>
        <w:r>
          <w:instrText xml:space="preserve"> PAGEREF _Toc11527 \h </w:instrText>
        </w:r>
        <w:r>
          <w:fldChar w:fldCharType="separate"/>
        </w:r>
        <w:r>
          <w:t>6</w:t>
        </w:r>
        <w:r>
          <w:fldChar w:fldCharType="end"/>
        </w:r>
      </w:hyperlink>
    </w:p>
    <w:p>
      <w:pPr>
        <w:pStyle w:val="TOC2"/>
        <w:tabs>
          <w:tab w:val="right" w:leader="dot" w:pos="8306"/>
        </w:tabs>
      </w:pPr>
      <w:hyperlink w:anchor="_Toc2809" w:history="1">
        <w:r>
          <w:rPr>
            <w:rFonts w:ascii="仿宋" w:eastAsia="仿宋" w:hAnsi="仿宋" w:cs="仿宋" w:hint="eastAsia"/>
            <w:lang w:eastAsia="zh-CN"/>
          </w:rPr>
          <w:t>(二)、文档发布与分发</w:t>
        </w:r>
        <w:r>
          <w:tab/>
        </w:r>
        <w:r>
          <w:fldChar w:fldCharType="begin"/>
        </w:r>
        <w:r>
          <w:instrText xml:space="preserve"> PAGEREF _Toc2809 \h </w:instrText>
        </w:r>
        <w:r>
          <w:fldChar w:fldCharType="separate"/>
        </w:r>
        <w:r>
          <w:t>8</w:t>
        </w:r>
        <w:r>
          <w:fldChar w:fldCharType="end"/>
        </w:r>
      </w:hyperlink>
    </w:p>
    <w:p>
      <w:pPr>
        <w:pStyle w:val="TOC2"/>
        <w:tabs>
          <w:tab w:val="right" w:leader="dot" w:pos="8306"/>
        </w:tabs>
      </w:pPr>
      <w:hyperlink w:anchor="_Toc17281" w:history="1">
        <w:r>
          <w:rPr>
            <w:rFonts w:ascii="仿宋" w:eastAsia="仿宋" w:hAnsi="仿宋" w:cs="仿宋" w:hint="eastAsia"/>
            <w:lang w:eastAsia="zh-CN"/>
          </w:rPr>
          <w:t>(三)、文档存档与归档</w:t>
        </w:r>
        <w:r>
          <w:tab/>
        </w:r>
        <w:r>
          <w:fldChar w:fldCharType="begin"/>
        </w:r>
        <w:r>
          <w:instrText xml:space="preserve"> PAGEREF _Toc17281 \h </w:instrText>
        </w:r>
        <w:r>
          <w:fldChar w:fldCharType="separate"/>
        </w:r>
        <w:r>
          <w:t>8</w:t>
        </w:r>
        <w:r>
          <w:fldChar w:fldCharType="end"/>
        </w:r>
      </w:hyperlink>
    </w:p>
    <w:p>
      <w:pPr>
        <w:pStyle w:val="TOC1"/>
        <w:tabs>
          <w:tab w:val="right" w:leader="dot" w:pos="8306"/>
        </w:tabs>
      </w:pPr>
      <w:hyperlink w:anchor="_Toc24255" w:history="1">
        <w:r>
          <w:rPr>
            <w:rFonts w:ascii="仿宋" w:eastAsia="仿宋" w:hAnsi="仿宋" w:cs="仿宋" w:hint="eastAsia"/>
            <w:lang w:eastAsia="zh-CN"/>
          </w:rPr>
          <w:t>三、金属硫蛋白(MT)、高纯度MT、MT多糖项目土建工程</w:t>
        </w:r>
        <w:r>
          <w:tab/>
        </w:r>
        <w:r>
          <w:fldChar w:fldCharType="begin"/>
        </w:r>
        <w:r>
          <w:instrText xml:space="preserve"> PAGEREF _Toc24255 \h </w:instrText>
        </w:r>
        <w:r>
          <w:fldChar w:fldCharType="separate"/>
        </w:r>
        <w:r>
          <w:t>10</w:t>
        </w:r>
        <w:r>
          <w:fldChar w:fldCharType="end"/>
        </w:r>
      </w:hyperlink>
    </w:p>
    <w:p>
      <w:pPr>
        <w:pStyle w:val="TOC2"/>
        <w:tabs>
          <w:tab w:val="right" w:leader="dot" w:pos="8306"/>
        </w:tabs>
      </w:pPr>
      <w:hyperlink w:anchor="_Toc19125" w:history="1">
        <w:r>
          <w:rPr>
            <w:rFonts w:ascii="仿宋" w:eastAsia="仿宋" w:hAnsi="仿宋" w:cs="仿宋" w:hint="eastAsia"/>
            <w:lang w:eastAsia="zh-CN"/>
          </w:rPr>
          <w:t>(一)、建筑工程设计原则</w:t>
        </w:r>
        <w:r>
          <w:tab/>
        </w:r>
        <w:r>
          <w:fldChar w:fldCharType="begin"/>
        </w:r>
        <w:r>
          <w:instrText xml:space="preserve"> PAGEREF _Toc19125 \h </w:instrText>
        </w:r>
        <w:r>
          <w:fldChar w:fldCharType="separate"/>
        </w:r>
        <w:r>
          <w:t>10</w:t>
        </w:r>
        <w:r>
          <w:fldChar w:fldCharType="end"/>
        </w:r>
      </w:hyperlink>
    </w:p>
    <w:p>
      <w:pPr>
        <w:pStyle w:val="TOC2"/>
        <w:tabs>
          <w:tab w:val="right" w:leader="dot" w:pos="8306"/>
        </w:tabs>
      </w:pPr>
      <w:hyperlink w:anchor="_Toc26931" w:history="1">
        <w:r>
          <w:rPr>
            <w:rFonts w:ascii="仿宋" w:eastAsia="仿宋" w:hAnsi="仿宋" w:cs="仿宋" w:hint="eastAsia"/>
            <w:lang w:eastAsia="zh-CN"/>
          </w:rPr>
          <w:t>(二)、土建工程设计年限及安全等级</w:t>
        </w:r>
        <w:r>
          <w:tab/>
        </w:r>
        <w:r>
          <w:fldChar w:fldCharType="begin"/>
        </w:r>
        <w:r>
          <w:instrText xml:space="preserve"> PAGEREF _Toc26931 \h </w:instrText>
        </w:r>
        <w:r>
          <w:fldChar w:fldCharType="separate"/>
        </w:r>
        <w:r>
          <w:t>11</w:t>
        </w:r>
        <w:r>
          <w:fldChar w:fldCharType="end"/>
        </w:r>
      </w:hyperlink>
    </w:p>
    <w:p>
      <w:pPr>
        <w:pStyle w:val="TOC2"/>
        <w:tabs>
          <w:tab w:val="right" w:leader="dot" w:pos="8306"/>
        </w:tabs>
      </w:pPr>
      <w:hyperlink w:anchor="_Toc21578" w:history="1">
        <w:r>
          <w:rPr>
            <w:rFonts w:ascii="仿宋" w:eastAsia="仿宋" w:hAnsi="仿宋" w:cs="仿宋" w:hint="eastAsia"/>
            <w:lang w:eastAsia="zh-CN"/>
          </w:rPr>
          <w:t>(三)、建筑工程设计总体要求</w:t>
        </w:r>
        <w:r>
          <w:tab/>
        </w:r>
        <w:r>
          <w:fldChar w:fldCharType="begin"/>
        </w:r>
        <w:r>
          <w:instrText xml:space="preserve"> PAGEREF _Toc21578 \h </w:instrText>
        </w:r>
        <w:r>
          <w:fldChar w:fldCharType="separate"/>
        </w:r>
        <w:r>
          <w:t>12</w:t>
        </w:r>
        <w:r>
          <w:fldChar w:fldCharType="end"/>
        </w:r>
      </w:hyperlink>
    </w:p>
    <w:p>
      <w:pPr>
        <w:pStyle w:val="TOC2"/>
        <w:tabs>
          <w:tab w:val="right" w:leader="dot" w:pos="8306"/>
        </w:tabs>
      </w:pPr>
      <w:hyperlink w:anchor="_Toc13891" w:history="1">
        <w:r>
          <w:rPr>
            <w:rFonts w:ascii="仿宋" w:eastAsia="仿宋" w:hAnsi="仿宋" w:cs="仿宋" w:hint="eastAsia"/>
            <w:lang w:eastAsia="zh-CN"/>
          </w:rPr>
          <w:t>(四)、土建工程建设指标</w:t>
        </w:r>
        <w:r>
          <w:tab/>
        </w:r>
        <w:r>
          <w:fldChar w:fldCharType="begin"/>
        </w:r>
        <w:r>
          <w:instrText xml:space="preserve"> PAGEREF _Toc13891 \h </w:instrText>
        </w:r>
        <w:r>
          <w:fldChar w:fldCharType="separate"/>
        </w:r>
        <w:r>
          <w:t>13</w:t>
        </w:r>
        <w:r>
          <w:fldChar w:fldCharType="end"/>
        </w:r>
      </w:hyperlink>
    </w:p>
    <w:p>
      <w:pPr>
        <w:pStyle w:val="TOC1"/>
        <w:tabs>
          <w:tab w:val="right" w:leader="dot" w:pos="8306"/>
        </w:tabs>
      </w:pPr>
      <w:hyperlink w:anchor="_Toc465" w:history="1">
        <w:r>
          <w:rPr>
            <w:rFonts w:ascii="仿宋" w:eastAsia="仿宋" w:hAnsi="仿宋" w:cs="仿宋" w:hint="eastAsia"/>
            <w:lang w:eastAsia="zh-CN"/>
          </w:rPr>
          <w:t>四、工艺说明</w:t>
        </w:r>
        <w:r>
          <w:tab/>
        </w:r>
        <w:r>
          <w:fldChar w:fldCharType="begin"/>
        </w:r>
        <w:r>
          <w:instrText xml:space="preserve"> PAGEREF _Toc465 \h </w:instrText>
        </w:r>
        <w:r>
          <w:fldChar w:fldCharType="separate"/>
        </w:r>
        <w:r>
          <w:t>13</w:t>
        </w:r>
        <w:r>
          <w:fldChar w:fldCharType="end"/>
        </w:r>
      </w:hyperlink>
    </w:p>
    <w:p>
      <w:pPr>
        <w:pStyle w:val="TOC2"/>
        <w:tabs>
          <w:tab w:val="right" w:leader="dot" w:pos="8306"/>
        </w:tabs>
      </w:pPr>
      <w:hyperlink w:anchor="_Toc31020" w:history="1">
        <w:r>
          <w:rPr>
            <w:rFonts w:ascii="仿宋" w:eastAsia="仿宋" w:hAnsi="仿宋" w:cs="仿宋" w:hint="eastAsia"/>
            <w:lang w:eastAsia="zh-CN"/>
          </w:rPr>
          <w:t>(一)、技术管理特点</w:t>
        </w:r>
        <w:r>
          <w:tab/>
        </w:r>
        <w:r>
          <w:fldChar w:fldCharType="begin"/>
        </w:r>
        <w:r>
          <w:instrText xml:space="preserve"> PAGEREF _Toc31020 \h </w:instrText>
        </w:r>
        <w:r>
          <w:fldChar w:fldCharType="separate"/>
        </w:r>
        <w:r>
          <w:t>13</w:t>
        </w:r>
        <w:r>
          <w:fldChar w:fldCharType="end"/>
        </w:r>
      </w:hyperlink>
    </w:p>
    <w:p>
      <w:pPr>
        <w:pStyle w:val="TOC2"/>
        <w:tabs>
          <w:tab w:val="right" w:leader="dot" w:pos="8306"/>
        </w:tabs>
      </w:pPr>
      <w:hyperlink w:anchor="_Toc14778" w:history="1">
        <w:r>
          <w:rPr>
            <w:rFonts w:ascii="仿宋" w:eastAsia="仿宋" w:hAnsi="仿宋" w:cs="仿宋" w:hint="eastAsia"/>
            <w:lang w:eastAsia="zh-CN"/>
          </w:rPr>
          <w:t>(二)、金属硫蛋白(MT)、高纯度MT、MT多糖项目工艺技术设计方案</w:t>
        </w:r>
        <w:r>
          <w:tab/>
        </w:r>
        <w:r>
          <w:fldChar w:fldCharType="begin"/>
        </w:r>
        <w:r>
          <w:instrText xml:space="preserve"> PAGEREF _Toc14778 \h </w:instrText>
        </w:r>
        <w:r>
          <w:fldChar w:fldCharType="separate"/>
        </w:r>
        <w:r>
          <w:t>15</w:t>
        </w:r>
        <w:r>
          <w:fldChar w:fldCharType="end"/>
        </w:r>
      </w:hyperlink>
    </w:p>
    <w:p>
      <w:pPr>
        <w:pStyle w:val="TOC2"/>
        <w:tabs>
          <w:tab w:val="right" w:leader="dot" w:pos="8306"/>
        </w:tabs>
      </w:pPr>
      <w:hyperlink w:anchor="_Toc9761" w:history="1">
        <w:r>
          <w:rPr>
            <w:rFonts w:ascii="仿宋" w:eastAsia="仿宋" w:hAnsi="仿宋" w:cs="仿宋" w:hint="eastAsia"/>
            <w:lang w:eastAsia="zh-CN"/>
          </w:rPr>
          <w:t>(三)、设备选型方案</w:t>
        </w:r>
        <w:r>
          <w:tab/>
        </w:r>
        <w:r>
          <w:fldChar w:fldCharType="begin"/>
        </w:r>
        <w:r>
          <w:instrText xml:space="preserve"> PAGEREF _Toc9761 \h </w:instrText>
        </w:r>
        <w:r>
          <w:fldChar w:fldCharType="separate"/>
        </w:r>
        <w:r>
          <w:t>16</w:t>
        </w:r>
        <w:r>
          <w:fldChar w:fldCharType="end"/>
        </w:r>
      </w:hyperlink>
    </w:p>
    <w:p>
      <w:pPr>
        <w:pStyle w:val="TOC1"/>
        <w:tabs>
          <w:tab w:val="right" w:leader="dot" w:pos="8306"/>
        </w:tabs>
      </w:pPr>
      <w:hyperlink w:anchor="_Toc12521" w:history="1">
        <w:r>
          <w:rPr>
            <w:rFonts w:ascii="仿宋" w:eastAsia="仿宋" w:hAnsi="仿宋" w:cs="仿宋" w:hint="eastAsia"/>
            <w:lang w:eastAsia="zh-CN"/>
          </w:rPr>
          <w:t>五、金属硫蛋白(MT)、高纯度MT、MT多糖项目绩效评估</w:t>
        </w:r>
        <w:r>
          <w:tab/>
        </w:r>
        <w:r>
          <w:fldChar w:fldCharType="begin"/>
        </w:r>
        <w:r>
          <w:instrText xml:space="preserve"> PAGEREF _Toc12521 \h </w:instrText>
        </w:r>
        <w:r>
          <w:fldChar w:fldCharType="separate"/>
        </w:r>
        <w:r>
          <w:t>18</w:t>
        </w:r>
        <w:r>
          <w:fldChar w:fldCharType="end"/>
        </w:r>
      </w:hyperlink>
    </w:p>
    <w:p>
      <w:pPr>
        <w:pStyle w:val="TOC2"/>
        <w:tabs>
          <w:tab w:val="right" w:leader="dot" w:pos="8306"/>
        </w:tabs>
      </w:pPr>
      <w:hyperlink w:anchor="_Toc21001" w:history="1">
        <w:r>
          <w:rPr>
            <w:rFonts w:ascii="仿宋" w:eastAsia="仿宋" w:hAnsi="仿宋" w:cs="仿宋" w:hint="eastAsia"/>
            <w:lang w:eastAsia="zh-CN"/>
          </w:rPr>
          <w:t>(一)、绩效评估指标</w:t>
        </w:r>
        <w:r>
          <w:tab/>
        </w:r>
        <w:r>
          <w:fldChar w:fldCharType="begin"/>
        </w:r>
        <w:r>
          <w:instrText xml:space="preserve"> PAGEREF _Toc21001 \h </w:instrText>
        </w:r>
        <w:r>
          <w:fldChar w:fldCharType="separate"/>
        </w:r>
        <w:r>
          <w:t>18</w:t>
        </w:r>
        <w:r>
          <w:fldChar w:fldCharType="end"/>
        </w:r>
      </w:hyperlink>
    </w:p>
    <w:p>
      <w:pPr>
        <w:pStyle w:val="TOC2"/>
        <w:tabs>
          <w:tab w:val="right" w:leader="dot" w:pos="8306"/>
        </w:tabs>
      </w:pPr>
      <w:hyperlink w:anchor="_Toc22003" w:history="1">
        <w:r>
          <w:rPr>
            <w:rFonts w:ascii="仿宋" w:eastAsia="仿宋" w:hAnsi="仿宋" w:cs="仿宋" w:hint="eastAsia"/>
            <w:lang w:eastAsia="zh-CN"/>
          </w:rPr>
          <w:t>(二)、绩效评估方法</w:t>
        </w:r>
        <w:r>
          <w:tab/>
        </w:r>
        <w:r>
          <w:fldChar w:fldCharType="begin"/>
        </w:r>
        <w:r>
          <w:instrText xml:space="preserve"> PAGEREF _Toc22003 \h </w:instrText>
        </w:r>
        <w:r>
          <w:fldChar w:fldCharType="separate"/>
        </w:r>
        <w:r>
          <w:t>19</w:t>
        </w:r>
        <w:r>
          <w:fldChar w:fldCharType="end"/>
        </w:r>
      </w:hyperlink>
    </w:p>
    <w:p>
      <w:pPr>
        <w:pStyle w:val="TOC2"/>
        <w:tabs>
          <w:tab w:val="right" w:leader="dot" w:pos="8306"/>
        </w:tabs>
      </w:pPr>
      <w:hyperlink w:anchor="_Toc20804" w:history="1">
        <w:r>
          <w:rPr>
            <w:rFonts w:ascii="仿宋" w:eastAsia="仿宋" w:hAnsi="仿宋" w:cs="仿宋" w:hint="eastAsia"/>
            <w:lang w:eastAsia="zh-CN"/>
          </w:rPr>
          <w:t>(三)、绩效评估周期</w:t>
        </w:r>
        <w:r>
          <w:tab/>
        </w:r>
        <w:r>
          <w:fldChar w:fldCharType="begin"/>
        </w:r>
        <w:r>
          <w:instrText xml:space="preserve"> PAGEREF _Toc20804 \h </w:instrText>
        </w:r>
        <w:r>
          <w:fldChar w:fldCharType="separate"/>
        </w:r>
        <w:r>
          <w:t>20</w:t>
        </w:r>
        <w:r>
          <w:fldChar w:fldCharType="end"/>
        </w:r>
      </w:hyperlink>
    </w:p>
    <w:p>
      <w:pPr>
        <w:pStyle w:val="TOC1"/>
        <w:tabs>
          <w:tab w:val="right" w:leader="dot" w:pos="8306"/>
        </w:tabs>
      </w:pPr>
      <w:hyperlink w:anchor="_Toc21328" w:history="1">
        <w:r>
          <w:rPr>
            <w:rFonts w:ascii="仿宋" w:eastAsia="仿宋" w:hAnsi="仿宋" w:cs="仿宋" w:hint="eastAsia"/>
            <w:lang w:eastAsia="zh-CN"/>
          </w:rPr>
          <w:t>六、金属硫蛋白(MT)、高纯度MT、MT多糖项目可持续发展</w:t>
        </w:r>
        <w:r>
          <w:tab/>
        </w:r>
        <w:r>
          <w:fldChar w:fldCharType="begin"/>
        </w:r>
        <w:r>
          <w:instrText xml:space="preserve"> PAGEREF _Toc21328 \h </w:instrText>
        </w:r>
        <w:r>
          <w:fldChar w:fldCharType="separate"/>
        </w:r>
        <w:r>
          <w:t>22</w:t>
        </w:r>
        <w:r>
          <w:fldChar w:fldCharType="end"/>
        </w:r>
      </w:hyperlink>
    </w:p>
    <w:p>
      <w:pPr>
        <w:pStyle w:val="TOC2"/>
        <w:tabs>
          <w:tab w:val="right" w:leader="dot" w:pos="8306"/>
        </w:tabs>
      </w:pPr>
      <w:hyperlink w:anchor="_Toc5537" w:history="1">
        <w:r>
          <w:rPr>
            <w:rFonts w:ascii="仿宋" w:eastAsia="仿宋" w:hAnsi="仿宋" w:cs="仿宋" w:hint="eastAsia"/>
            <w:lang w:eastAsia="zh-CN"/>
          </w:rPr>
          <w:t>(一)、可持续战略与实践</w:t>
        </w:r>
        <w:r>
          <w:tab/>
        </w:r>
        <w:r>
          <w:fldChar w:fldCharType="begin"/>
        </w:r>
        <w:r>
          <w:instrText xml:space="preserve"> PAGEREF _Toc5537 \h </w:instrText>
        </w:r>
        <w:r>
          <w:fldChar w:fldCharType="separate"/>
        </w:r>
        <w:r>
          <w:t>22</w:t>
        </w:r>
        <w:r>
          <w:fldChar w:fldCharType="end"/>
        </w:r>
      </w:hyperlink>
    </w:p>
    <w:p>
      <w:pPr>
        <w:pStyle w:val="TOC2"/>
        <w:tabs>
          <w:tab w:val="right" w:leader="dot" w:pos="8306"/>
        </w:tabs>
      </w:pPr>
      <w:hyperlink w:anchor="_Toc18431" w:history="1">
        <w:r>
          <w:rPr>
            <w:rFonts w:ascii="仿宋" w:eastAsia="仿宋" w:hAnsi="仿宋" w:cs="仿宋" w:hint="eastAsia"/>
            <w:lang w:eastAsia="zh-CN"/>
          </w:rPr>
          <w:t>(二)、环保与社会责任</w:t>
        </w:r>
        <w:r>
          <w:tab/>
        </w:r>
        <w:r>
          <w:fldChar w:fldCharType="begin"/>
        </w:r>
        <w:r>
          <w:instrText xml:space="preserve"> PAGEREF _Toc18431 \h </w:instrText>
        </w:r>
        <w:r>
          <w:fldChar w:fldCharType="separate"/>
        </w:r>
        <w:r>
          <w:t>23</w:t>
        </w:r>
        <w:r>
          <w:fldChar w:fldCharType="end"/>
        </w:r>
      </w:hyperlink>
    </w:p>
    <w:p>
      <w:pPr>
        <w:pStyle w:val="TOC1"/>
        <w:tabs>
          <w:tab w:val="right" w:leader="dot" w:pos="8306"/>
        </w:tabs>
      </w:pPr>
      <w:hyperlink w:anchor="_Toc3299" w:history="1">
        <w:r>
          <w:rPr>
            <w:rFonts w:ascii="仿宋" w:eastAsia="仿宋" w:hAnsi="仿宋" w:cs="仿宋" w:hint="eastAsia"/>
            <w:lang w:eastAsia="zh-CN"/>
          </w:rPr>
          <w:t>七、金属硫蛋白(MT)、高纯度MT、MT多糖项目人力资源管理</w:t>
        </w:r>
        <w:r>
          <w:tab/>
        </w:r>
        <w:r>
          <w:fldChar w:fldCharType="begin"/>
        </w:r>
        <w:r>
          <w:instrText xml:space="preserve"> PAGEREF _Toc3299 \h </w:instrText>
        </w:r>
        <w:r>
          <w:fldChar w:fldCharType="separate"/>
        </w:r>
        <w:r>
          <w:t>24</w:t>
        </w:r>
        <w:r>
          <w:fldChar w:fldCharType="end"/>
        </w:r>
      </w:hyperlink>
    </w:p>
    <w:p>
      <w:pPr>
        <w:pStyle w:val="TOC2"/>
        <w:tabs>
          <w:tab w:val="right" w:leader="dot" w:pos="8306"/>
        </w:tabs>
      </w:pPr>
      <w:hyperlink w:anchor="_Toc4721" w:history="1">
        <w:r>
          <w:rPr>
            <w:rFonts w:ascii="仿宋" w:eastAsia="仿宋" w:hAnsi="仿宋" w:cs="仿宋" w:hint="eastAsia"/>
            <w:lang w:eastAsia="zh-CN"/>
          </w:rPr>
          <w:t>(一)、建立健全的预算管理制度</w:t>
        </w:r>
        <w:r>
          <w:tab/>
        </w:r>
        <w:r>
          <w:fldChar w:fldCharType="begin"/>
        </w:r>
        <w:r>
          <w:instrText xml:space="preserve"> PAGEREF _Toc4721 \h </w:instrText>
        </w:r>
        <w:r>
          <w:fldChar w:fldCharType="separate"/>
        </w:r>
        <w:r>
          <w:t>24</w:t>
        </w:r>
        <w:r>
          <w:fldChar w:fldCharType="end"/>
        </w:r>
      </w:hyperlink>
    </w:p>
    <w:p>
      <w:pPr>
        <w:pStyle w:val="TOC2"/>
        <w:tabs>
          <w:tab w:val="right" w:leader="dot" w:pos="8306"/>
        </w:tabs>
      </w:pPr>
      <w:hyperlink w:anchor="_Toc3205" w:history="1">
        <w:r>
          <w:rPr>
            <w:rFonts w:ascii="仿宋" w:eastAsia="仿宋" w:hAnsi="仿宋" w:cs="仿宋" w:hint="eastAsia"/>
            <w:lang w:eastAsia="zh-CN"/>
          </w:rPr>
          <w:t>(二)、加强资金流动监控</w:t>
        </w:r>
        <w:r>
          <w:tab/>
        </w:r>
        <w:r>
          <w:fldChar w:fldCharType="begin"/>
        </w:r>
        <w:r>
          <w:instrText xml:space="preserve"> PAGEREF _Toc3205 \h </w:instrText>
        </w:r>
        <w:r>
          <w:fldChar w:fldCharType="separate"/>
        </w:r>
        <w:r>
          <w:t>26</w:t>
        </w:r>
        <w:r>
          <w:fldChar w:fldCharType="end"/>
        </w:r>
      </w:hyperlink>
    </w:p>
    <w:p>
      <w:pPr>
        <w:pStyle w:val="TOC2"/>
        <w:tabs>
          <w:tab w:val="right" w:leader="dot" w:pos="8306"/>
        </w:tabs>
      </w:pPr>
      <w:hyperlink w:anchor="_Toc10174" w:history="1">
        <w:r>
          <w:rPr>
            <w:rFonts w:ascii="仿宋" w:eastAsia="仿宋" w:hAnsi="仿宋" w:cs="仿宋" w:hint="eastAsia"/>
            <w:lang w:eastAsia="zh-CN"/>
          </w:rPr>
          <w:t>(三)、制定完善的风险控制机制</w:t>
        </w:r>
        <w:r>
          <w:tab/>
        </w:r>
        <w:r>
          <w:fldChar w:fldCharType="begin"/>
        </w:r>
        <w:r>
          <w:instrText xml:space="preserve"> PAGEREF _Toc10174 \h </w:instrText>
        </w:r>
        <w:r>
          <w:fldChar w:fldCharType="separate"/>
        </w:r>
        <w:r>
          <w:t>27</w:t>
        </w:r>
        <w:r>
          <w:fldChar w:fldCharType="end"/>
        </w:r>
      </w:hyperlink>
    </w:p>
    <w:p>
      <w:pPr>
        <w:pStyle w:val="TOC2"/>
        <w:tabs>
          <w:tab w:val="right" w:leader="dot" w:pos="8306"/>
        </w:tabs>
      </w:pPr>
      <w:hyperlink w:anchor="_Toc31910" w:history="1">
        <w:r>
          <w:rPr>
            <w:rFonts w:ascii="仿宋" w:eastAsia="仿宋" w:hAnsi="仿宋" w:cs="仿宋" w:hint="eastAsia"/>
            <w:lang w:eastAsia="zh-CN"/>
          </w:rPr>
          <w:t>(四)、优化成本管理</w:t>
        </w:r>
        <w:r>
          <w:tab/>
        </w:r>
        <w:r>
          <w:fldChar w:fldCharType="begin"/>
        </w:r>
        <w:r>
          <w:instrText xml:space="preserve"> PAGEREF _Toc31910 \h </w:instrText>
        </w:r>
        <w:r>
          <w:fldChar w:fldCharType="separate"/>
        </w:r>
        <w:r>
          <w:t>29</w:t>
        </w:r>
        <w:r>
          <w:fldChar w:fldCharType="end"/>
        </w:r>
      </w:hyperlink>
    </w:p>
    <w:p>
      <w:pPr>
        <w:pStyle w:val="TOC1"/>
        <w:tabs>
          <w:tab w:val="right" w:leader="dot" w:pos="8306"/>
        </w:tabs>
      </w:pPr>
      <w:hyperlink w:anchor="_Toc356" w:history="1">
        <w:r>
          <w:rPr>
            <w:rFonts w:ascii="仿宋" w:eastAsia="仿宋" w:hAnsi="仿宋" w:cs="仿宋" w:hint="eastAsia"/>
            <w:lang w:eastAsia="zh-CN"/>
          </w:rPr>
          <w:t>八、金属硫蛋白(MT)、高纯度MT、MT多糖项目社会影响</w:t>
        </w:r>
        <w:r>
          <w:tab/>
        </w:r>
        <w:r>
          <w:fldChar w:fldCharType="begin"/>
        </w:r>
        <w:r>
          <w:instrText xml:space="preserve"> PAGEREF _Toc356 \h </w:instrText>
        </w:r>
        <w:r>
          <w:fldChar w:fldCharType="separate"/>
        </w:r>
        <w:r>
          <w:t>30</w:t>
        </w:r>
        <w:r>
          <w:fldChar w:fldCharType="end"/>
        </w:r>
      </w:hyperlink>
    </w:p>
    <w:p>
      <w:pPr>
        <w:pStyle w:val="TOC2"/>
        <w:tabs>
          <w:tab w:val="right" w:leader="dot" w:pos="8306"/>
        </w:tabs>
      </w:pPr>
      <w:hyperlink w:anchor="_Toc17214" w:history="1">
        <w:r>
          <w:rPr>
            <w:rFonts w:ascii="仿宋" w:eastAsia="仿宋" w:hAnsi="仿宋" w:cs="仿宋" w:hint="eastAsia"/>
            <w:lang w:eastAsia="zh-CN"/>
          </w:rPr>
          <w:t>(一)、社会责任与义务</w:t>
        </w:r>
        <w:r>
          <w:tab/>
        </w:r>
        <w:r>
          <w:fldChar w:fldCharType="begin"/>
        </w:r>
        <w:r>
          <w:instrText xml:space="preserve"> PAGEREF _Toc17214 \h </w:instrText>
        </w:r>
        <w:r>
          <w:fldChar w:fldCharType="separate"/>
        </w:r>
        <w:r>
          <w:t>30</w:t>
        </w:r>
        <w:r>
          <w:fldChar w:fldCharType="end"/>
        </w:r>
      </w:hyperlink>
    </w:p>
    <w:p>
      <w:pPr>
        <w:pStyle w:val="TOC2"/>
        <w:tabs>
          <w:tab w:val="right" w:leader="dot" w:pos="8306"/>
        </w:tabs>
      </w:pPr>
      <w:hyperlink w:anchor="_Toc15907" w:history="1">
        <w:r>
          <w:rPr>
            <w:rFonts w:ascii="仿宋" w:eastAsia="仿宋" w:hAnsi="仿宋" w:cs="仿宋" w:hint="eastAsia"/>
            <w:lang w:eastAsia="zh-CN"/>
          </w:rPr>
          <w:t>(二)、社会参与与沟通</w:t>
        </w:r>
        <w:r>
          <w:tab/>
        </w:r>
        <w:r>
          <w:fldChar w:fldCharType="begin"/>
        </w:r>
        <w:r>
          <w:instrText xml:space="preserve"> PAGEREF _Toc15907 \h </w:instrText>
        </w:r>
        <w:r>
          <w:fldChar w:fldCharType="separate"/>
        </w:r>
        <w:r>
          <w:t>31</w:t>
        </w:r>
        <w:r>
          <w:fldChar w:fldCharType="end"/>
        </w:r>
      </w:hyperlink>
    </w:p>
    <w:p>
      <w:pPr>
        <w:pStyle w:val="TOC1"/>
        <w:tabs>
          <w:tab w:val="right" w:leader="dot" w:pos="8306"/>
        </w:tabs>
      </w:pPr>
      <w:hyperlink w:anchor="_Toc14858" w:history="1">
        <w:r>
          <w:rPr>
            <w:rFonts w:ascii="仿宋" w:eastAsia="仿宋" w:hAnsi="仿宋" w:cs="仿宋" w:hint="eastAsia"/>
            <w:lang w:eastAsia="zh-CN"/>
          </w:rPr>
          <w:t>九、金属硫蛋白(MT)、高纯度MT、MT多糖项目风险管理</w:t>
        </w:r>
        <w:r>
          <w:tab/>
        </w:r>
        <w:r>
          <w:fldChar w:fldCharType="begin"/>
        </w:r>
        <w:r>
          <w:instrText xml:space="preserve"> PAGEREF _Toc14858 \h </w:instrText>
        </w:r>
        <w:r>
          <w:fldChar w:fldCharType="separate"/>
        </w:r>
        <w:r>
          <w:t>32</w:t>
        </w:r>
        <w:r>
          <w:fldChar w:fldCharType="end"/>
        </w:r>
      </w:hyperlink>
    </w:p>
    <w:p>
      <w:pPr>
        <w:pStyle w:val="TOC2"/>
        <w:tabs>
          <w:tab w:val="right" w:leader="dot" w:pos="8306"/>
        </w:tabs>
      </w:pPr>
      <w:hyperlink w:anchor="_Toc14015" w:history="1">
        <w:r>
          <w:rPr>
            <w:rFonts w:ascii="仿宋" w:eastAsia="仿宋" w:hAnsi="仿宋" w:cs="仿宋" w:hint="eastAsia"/>
            <w:lang w:eastAsia="zh-CN"/>
          </w:rPr>
          <w:t>(一)、风险识别与评估</w:t>
        </w:r>
        <w:r>
          <w:tab/>
        </w:r>
        <w:r>
          <w:fldChar w:fldCharType="begin"/>
        </w:r>
        <w:r>
          <w:instrText xml:space="preserve"> PAGEREF _Toc14015 \h </w:instrText>
        </w:r>
        <w:r>
          <w:fldChar w:fldCharType="separate"/>
        </w:r>
        <w:r>
          <w:t>32</w:t>
        </w:r>
        <w:r>
          <w:fldChar w:fldCharType="end"/>
        </w:r>
      </w:hyperlink>
    </w:p>
    <w:p>
      <w:pPr>
        <w:pStyle w:val="TOC2"/>
        <w:tabs>
          <w:tab w:val="right" w:leader="dot" w:pos="8306"/>
        </w:tabs>
      </w:pPr>
      <w:hyperlink w:anchor="_Toc3285" w:history="1">
        <w:r>
          <w:rPr>
            <w:rFonts w:ascii="仿宋" w:eastAsia="仿宋" w:hAnsi="仿宋" w:cs="仿宋" w:hint="eastAsia"/>
            <w:lang w:eastAsia="zh-CN"/>
          </w:rPr>
          <w:t>(二)、风险应对策略</w:t>
        </w:r>
        <w:r>
          <w:tab/>
        </w:r>
        <w:r>
          <w:fldChar w:fldCharType="begin"/>
        </w:r>
        <w:r>
          <w:instrText xml:space="preserve"> PAGEREF _Toc3285 \h </w:instrText>
        </w:r>
        <w:r>
          <w:fldChar w:fldCharType="separate"/>
        </w:r>
        <w:r>
          <w:t>33</w:t>
        </w:r>
        <w:r>
          <w:fldChar w:fldCharType="end"/>
        </w:r>
      </w:hyperlink>
    </w:p>
    <w:p>
      <w:pPr>
        <w:pStyle w:val="TOC2"/>
        <w:tabs>
          <w:tab w:val="right" w:leader="dot" w:pos="8306"/>
        </w:tabs>
      </w:pPr>
      <w:hyperlink w:anchor="_Toc3488" w:history="1">
        <w:r>
          <w:rPr>
            <w:rFonts w:ascii="仿宋" w:eastAsia="仿宋" w:hAnsi="仿宋" w:cs="仿宋" w:hint="eastAsia"/>
            <w:lang w:eastAsia="zh-CN"/>
          </w:rPr>
          <w:t>(三)、风险监控与控制</w:t>
        </w:r>
        <w:r>
          <w:tab/>
        </w:r>
        <w:r>
          <w:fldChar w:fldCharType="begin"/>
        </w:r>
        <w:r>
          <w:instrText xml:space="preserve"> PAGEREF _Toc3488 \h </w:instrText>
        </w:r>
        <w:r>
          <w:fldChar w:fldCharType="separate"/>
        </w:r>
        <w:r>
          <w:t>35</w:t>
        </w:r>
        <w:r>
          <w:fldChar w:fldCharType="end"/>
        </w:r>
      </w:hyperlink>
    </w:p>
    <w:p>
      <w:pPr>
        <w:pStyle w:val="TOC1"/>
        <w:tabs>
          <w:tab w:val="right" w:leader="dot" w:pos="8306"/>
        </w:tabs>
      </w:pPr>
      <w:hyperlink w:anchor="_Toc2822" w:history="1">
        <w:r>
          <w:rPr>
            <w:rFonts w:ascii="仿宋" w:eastAsia="仿宋" w:hAnsi="仿宋" w:cs="仿宋" w:hint="eastAsia"/>
            <w:lang w:eastAsia="zh-CN"/>
          </w:rPr>
          <w:t>十、金属硫蛋白(MT)、高纯度MT、MT多糖项目环境影响分析</w:t>
        </w:r>
        <w:r>
          <w:tab/>
        </w:r>
        <w:r>
          <w:fldChar w:fldCharType="begin"/>
        </w:r>
        <w:r>
          <w:instrText xml:space="preserve"> PAGEREF _Toc2822 \h </w:instrText>
        </w:r>
        <w:r>
          <w:fldChar w:fldCharType="separate"/>
        </w:r>
        <w:r>
          <w:t>36</w:t>
        </w:r>
        <w:r>
          <w:fldChar w:fldCharType="end"/>
        </w:r>
      </w:hyperlink>
    </w:p>
    <w:p>
      <w:pPr>
        <w:pStyle w:val="TOC2"/>
        <w:tabs>
          <w:tab w:val="right" w:leader="dot" w:pos="8306"/>
        </w:tabs>
      </w:pPr>
      <w:hyperlink w:anchor="_Toc14511" w:history="1">
        <w:r>
          <w:rPr>
            <w:rFonts w:ascii="仿宋" w:eastAsia="仿宋" w:hAnsi="仿宋" w:cs="仿宋" w:hint="eastAsia"/>
            <w:lang w:eastAsia="zh-CN"/>
          </w:rPr>
          <w:t>(一)、建设区域环境质量现状</w:t>
        </w:r>
        <w:r>
          <w:tab/>
        </w:r>
        <w:r>
          <w:fldChar w:fldCharType="begin"/>
        </w:r>
        <w:r>
          <w:instrText xml:space="preserve"> PAGEREF _Toc14511 \h </w:instrText>
        </w:r>
        <w:r>
          <w:fldChar w:fldCharType="separate"/>
        </w:r>
        <w:r>
          <w:t>36</w:t>
        </w:r>
        <w:r>
          <w:fldChar w:fldCharType="end"/>
        </w:r>
      </w:hyperlink>
    </w:p>
    <w:p>
      <w:pPr>
        <w:pStyle w:val="TOC2"/>
        <w:tabs>
          <w:tab w:val="right" w:leader="dot" w:pos="8306"/>
        </w:tabs>
      </w:pPr>
      <w:hyperlink w:anchor="_Toc3737" w:history="1">
        <w:r>
          <w:rPr>
            <w:rFonts w:ascii="仿宋" w:eastAsia="仿宋" w:hAnsi="仿宋" w:cs="仿宋" w:hint="eastAsia"/>
            <w:lang w:eastAsia="zh-CN"/>
          </w:rPr>
          <w:t>(二)、建设期环境保护</w:t>
        </w:r>
        <w:r>
          <w:tab/>
        </w:r>
        <w:r>
          <w:fldChar w:fldCharType="begin"/>
        </w:r>
        <w:r>
          <w:instrText xml:space="preserve"> PAGEREF _Toc3737 \h </w:instrText>
        </w:r>
        <w:r>
          <w:fldChar w:fldCharType="separate"/>
        </w:r>
        <w:r>
          <w:t>38</w:t>
        </w:r>
        <w:r>
          <w:fldChar w:fldCharType="end"/>
        </w:r>
      </w:hyperlink>
    </w:p>
    <w:p>
      <w:pPr>
        <w:pStyle w:val="TOC2"/>
        <w:tabs>
          <w:tab w:val="right" w:leader="dot" w:pos="8306"/>
        </w:tabs>
      </w:pPr>
      <w:hyperlink w:anchor="_Toc16095" w:history="1">
        <w:r>
          <w:rPr>
            <w:rFonts w:ascii="仿宋" w:eastAsia="仿宋" w:hAnsi="仿宋" w:cs="仿宋" w:hint="eastAsia"/>
            <w:lang w:eastAsia="zh-CN"/>
          </w:rPr>
          <w:t>(三)、运营期环境保护</w:t>
        </w:r>
        <w:r>
          <w:tab/>
        </w:r>
        <w:r>
          <w:fldChar w:fldCharType="begin"/>
        </w:r>
        <w:r>
          <w:instrText xml:space="preserve"> PAGEREF _Toc16095 \h </w:instrText>
        </w:r>
        <w:r>
          <w:fldChar w:fldCharType="separate"/>
        </w:r>
        <w:r>
          <w:t>40</w:t>
        </w:r>
        <w:r>
          <w:fldChar w:fldCharType="end"/>
        </w:r>
      </w:hyperlink>
    </w:p>
    <w:p>
      <w:pPr>
        <w:pStyle w:val="TOC2"/>
        <w:tabs>
          <w:tab w:val="right" w:leader="dot" w:pos="8306"/>
        </w:tabs>
      </w:pPr>
      <w:hyperlink w:anchor="_Toc27631" w:history="1">
        <w:r>
          <w:rPr>
            <w:rFonts w:ascii="仿宋" w:eastAsia="仿宋" w:hAnsi="仿宋" w:cs="仿宋" w:hint="eastAsia"/>
            <w:lang w:eastAsia="zh-CN"/>
          </w:rPr>
          <w:t>(四)、金属硫蛋白(MT)、高纯度MT、MT多糖项目建设对区域经济的影响</w:t>
        </w:r>
        <w:r>
          <w:tab/>
        </w:r>
        <w:r>
          <w:fldChar w:fldCharType="begin"/>
        </w:r>
        <w:r>
          <w:instrText xml:space="preserve"> PAGEREF _Toc27631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87" w:history="1">
        <w:r>
          <w:rPr>
            <w:rFonts w:ascii="仿宋" w:eastAsia="仿宋" w:hAnsi="仿宋" w:cs="仿宋" w:hint="eastAsia"/>
            <w:lang w:eastAsia="zh-CN"/>
          </w:rPr>
          <w:t>(五)、废弃物处理</w:t>
        </w:r>
        <w:r>
          <w:tab/>
        </w:r>
        <w:r>
          <w:fldChar w:fldCharType="begin"/>
        </w:r>
        <w:r>
          <w:instrText xml:space="preserve"> PAGEREF _Toc28487 \h </w:instrText>
        </w:r>
        <w:r>
          <w:fldChar w:fldCharType="separate"/>
        </w:r>
        <w:r>
          <w:t>43</w:t>
        </w:r>
        <w:r>
          <w:fldChar w:fldCharType="end"/>
        </w:r>
      </w:hyperlink>
    </w:p>
    <w:p>
      <w:pPr>
        <w:pStyle w:val="TOC2"/>
        <w:tabs>
          <w:tab w:val="right" w:leader="dot" w:pos="8306"/>
        </w:tabs>
      </w:pPr>
      <w:hyperlink w:anchor="_Toc14620" w:history="1">
        <w:r>
          <w:rPr>
            <w:rFonts w:ascii="仿宋" w:eastAsia="仿宋" w:hAnsi="仿宋" w:cs="仿宋" w:hint="eastAsia"/>
            <w:lang w:eastAsia="zh-CN"/>
          </w:rPr>
          <w:t>(六)、特殊环境影响分析</w:t>
        </w:r>
        <w:r>
          <w:tab/>
        </w:r>
        <w:r>
          <w:fldChar w:fldCharType="begin"/>
        </w:r>
        <w:r>
          <w:instrText xml:space="preserve"> PAGEREF _Toc14620 \h </w:instrText>
        </w:r>
        <w:r>
          <w:fldChar w:fldCharType="separate"/>
        </w:r>
        <w:r>
          <w:t>44</w:t>
        </w:r>
        <w:r>
          <w:fldChar w:fldCharType="end"/>
        </w:r>
      </w:hyperlink>
    </w:p>
    <w:p>
      <w:pPr>
        <w:pStyle w:val="TOC2"/>
        <w:tabs>
          <w:tab w:val="right" w:leader="dot" w:pos="8306"/>
        </w:tabs>
      </w:pPr>
      <w:hyperlink w:anchor="_Toc17843" w:history="1">
        <w:r>
          <w:rPr>
            <w:rFonts w:ascii="仿宋" w:eastAsia="仿宋" w:hAnsi="仿宋" w:cs="仿宋" w:hint="eastAsia"/>
            <w:lang w:eastAsia="zh-CN"/>
          </w:rPr>
          <w:t>(七)、清洁生产</w:t>
        </w:r>
        <w:r>
          <w:tab/>
        </w:r>
        <w:r>
          <w:fldChar w:fldCharType="begin"/>
        </w:r>
        <w:r>
          <w:instrText xml:space="preserve"> PAGEREF _Toc17843 \h </w:instrText>
        </w:r>
        <w:r>
          <w:fldChar w:fldCharType="separate"/>
        </w:r>
        <w:r>
          <w:t>46</w:t>
        </w:r>
        <w:r>
          <w:fldChar w:fldCharType="end"/>
        </w:r>
      </w:hyperlink>
    </w:p>
    <w:p>
      <w:pPr>
        <w:pStyle w:val="TOC2"/>
        <w:tabs>
          <w:tab w:val="right" w:leader="dot" w:pos="8306"/>
        </w:tabs>
      </w:pPr>
      <w:hyperlink w:anchor="_Toc28825" w:history="1">
        <w:r>
          <w:rPr>
            <w:rFonts w:ascii="仿宋" w:eastAsia="仿宋" w:hAnsi="仿宋" w:cs="仿宋" w:hint="eastAsia"/>
            <w:lang w:eastAsia="zh-CN"/>
          </w:rPr>
          <w:t>(八)、环境保护综合评价</w:t>
        </w:r>
        <w:r>
          <w:tab/>
        </w:r>
        <w:r>
          <w:fldChar w:fldCharType="begin"/>
        </w:r>
        <w:r>
          <w:instrText xml:space="preserve"> PAGEREF _Toc28825 \h </w:instrText>
        </w:r>
        <w:r>
          <w:fldChar w:fldCharType="separate"/>
        </w:r>
        <w:r>
          <w:t>47</w:t>
        </w:r>
        <w:r>
          <w:fldChar w:fldCharType="end"/>
        </w:r>
      </w:hyperlink>
    </w:p>
    <w:p>
      <w:pPr>
        <w:pStyle w:val="TOC1"/>
        <w:tabs>
          <w:tab w:val="right" w:leader="dot" w:pos="8306"/>
        </w:tabs>
      </w:pPr>
      <w:hyperlink w:anchor="_Toc4375" w:history="1">
        <w:r>
          <w:rPr>
            <w:rFonts w:ascii="仿宋" w:eastAsia="仿宋" w:hAnsi="仿宋" w:cs="仿宋" w:hint="eastAsia"/>
            <w:lang w:eastAsia="zh-CN"/>
          </w:rPr>
          <w:t>十一、金属硫蛋白(MT)、高纯度MT、MT多糖项目经营效益</w:t>
        </w:r>
        <w:r>
          <w:tab/>
        </w:r>
        <w:r>
          <w:fldChar w:fldCharType="begin"/>
        </w:r>
        <w:r>
          <w:instrText xml:space="preserve"> PAGEREF _Toc4375 \h </w:instrText>
        </w:r>
        <w:r>
          <w:fldChar w:fldCharType="separate"/>
        </w:r>
        <w:r>
          <w:t>49</w:t>
        </w:r>
        <w:r>
          <w:fldChar w:fldCharType="end"/>
        </w:r>
      </w:hyperlink>
    </w:p>
    <w:p>
      <w:pPr>
        <w:pStyle w:val="TOC2"/>
        <w:tabs>
          <w:tab w:val="right" w:leader="dot" w:pos="8306"/>
        </w:tabs>
      </w:pPr>
      <w:hyperlink w:anchor="_Toc21119" w:history="1">
        <w:r>
          <w:rPr>
            <w:rFonts w:ascii="仿宋" w:eastAsia="仿宋" w:hAnsi="仿宋" w:cs="仿宋" w:hint="eastAsia"/>
            <w:lang w:eastAsia="zh-CN"/>
          </w:rPr>
          <w:t>(一)、经济评价财务测算</w:t>
        </w:r>
        <w:r>
          <w:tab/>
        </w:r>
        <w:r>
          <w:fldChar w:fldCharType="begin"/>
        </w:r>
        <w:r>
          <w:instrText xml:space="preserve"> PAGEREF _Toc21119 \h </w:instrText>
        </w:r>
        <w:r>
          <w:fldChar w:fldCharType="separate"/>
        </w:r>
        <w:r>
          <w:t>49</w:t>
        </w:r>
        <w:r>
          <w:fldChar w:fldCharType="end"/>
        </w:r>
      </w:hyperlink>
    </w:p>
    <w:p>
      <w:pPr>
        <w:pStyle w:val="TOC2"/>
        <w:tabs>
          <w:tab w:val="right" w:leader="dot" w:pos="8306"/>
        </w:tabs>
      </w:pPr>
      <w:hyperlink w:anchor="_Toc21070" w:history="1">
        <w:r>
          <w:rPr>
            <w:rFonts w:ascii="仿宋" w:eastAsia="仿宋" w:hAnsi="仿宋" w:cs="仿宋" w:hint="eastAsia"/>
            <w:lang w:eastAsia="zh-CN"/>
          </w:rPr>
          <w:t>(二)、金属硫蛋白(MT)、高纯度MT、MT多糖项目盈利能力分析</w:t>
        </w:r>
        <w:r>
          <w:tab/>
        </w:r>
        <w:r>
          <w:fldChar w:fldCharType="begin"/>
        </w:r>
        <w:r>
          <w:instrText xml:space="preserve"> PAGEREF _Toc21070 \h </w:instrText>
        </w:r>
        <w:r>
          <w:fldChar w:fldCharType="separate"/>
        </w:r>
        <w:r>
          <w:t>50</w:t>
        </w:r>
        <w:r>
          <w:fldChar w:fldCharType="end"/>
        </w:r>
      </w:hyperlink>
    </w:p>
    <w:p>
      <w:pPr>
        <w:pStyle w:val="TOC1"/>
        <w:tabs>
          <w:tab w:val="right" w:leader="dot" w:pos="8306"/>
        </w:tabs>
      </w:pPr>
      <w:hyperlink w:anchor="_Toc16575" w:history="1">
        <w:r>
          <w:rPr>
            <w:rFonts w:ascii="仿宋" w:eastAsia="仿宋" w:hAnsi="仿宋" w:cs="仿宋" w:hint="eastAsia"/>
            <w:lang w:eastAsia="zh-CN"/>
          </w:rPr>
          <w:t>十二、金属硫蛋白(MT)、高纯度MT、MT多糖项目投资规划</w:t>
        </w:r>
        <w:r>
          <w:tab/>
        </w:r>
        <w:r>
          <w:fldChar w:fldCharType="begin"/>
        </w:r>
        <w:r>
          <w:instrText xml:space="preserve"> PAGEREF _Toc16575 \h </w:instrText>
        </w:r>
        <w:r>
          <w:fldChar w:fldCharType="separate"/>
        </w:r>
        <w:r>
          <w:t>51</w:t>
        </w:r>
        <w:r>
          <w:fldChar w:fldCharType="end"/>
        </w:r>
      </w:hyperlink>
    </w:p>
    <w:p>
      <w:pPr>
        <w:pStyle w:val="TOC2"/>
        <w:tabs>
          <w:tab w:val="right" w:leader="dot" w:pos="8306"/>
        </w:tabs>
      </w:pPr>
      <w:hyperlink w:anchor="_Toc15873" w:history="1">
        <w:r>
          <w:rPr>
            <w:rFonts w:ascii="仿宋" w:eastAsia="仿宋" w:hAnsi="仿宋" w:cs="仿宋" w:hint="eastAsia"/>
            <w:lang w:eastAsia="zh-CN"/>
          </w:rPr>
          <w:t>(一)、金属硫蛋白(MT)、高纯度MT、MT多糖项目总投资估算</w:t>
        </w:r>
        <w:r>
          <w:tab/>
        </w:r>
        <w:r>
          <w:fldChar w:fldCharType="begin"/>
        </w:r>
        <w:r>
          <w:instrText xml:space="preserve"> PAGEREF _Toc15873 \h </w:instrText>
        </w:r>
        <w:r>
          <w:fldChar w:fldCharType="separate"/>
        </w:r>
        <w:r>
          <w:t>51</w:t>
        </w:r>
        <w:r>
          <w:fldChar w:fldCharType="end"/>
        </w:r>
      </w:hyperlink>
    </w:p>
    <w:p>
      <w:pPr>
        <w:pStyle w:val="TOC2"/>
        <w:tabs>
          <w:tab w:val="right" w:leader="dot" w:pos="8306"/>
        </w:tabs>
      </w:pPr>
      <w:hyperlink w:anchor="_Toc30191" w:history="1">
        <w:r>
          <w:rPr>
            <w:rFonts w:ascii="仿宋" w:eastAsia="仿宋" w:hAnsi="仿宋" w:cs="仿宋" w:hint="eastAsia"/>
            <w:lang w:eastAsia="zh-CN"/>
          </w:rPr>
          <w:t>(二)、资金筹措</w:t>
        </w:r>
        <w:r>
          <w:tab/>
        </w:r>
        <w:r>
          <w:fldChar w:fldCharType="begin"/>
        </w:r>
        <w:r>
          <w:instrText xml:space="preserve"> PAGEREF _Toc30191 \h </w:instrText>
        </w:r>
        <w:r>
          <w:fldChar w:fldCharType="separate"/>
        </w:r>
        <w:r>
          <w:t>53</w:t>
        </w:r>
        <w:r>
          <w:fldChar w:fldCharType="end"/>
        </w:r>
      </w:hyperlink>
    </w:p>
    <w:p>
      <w:pPr>
        <w:pStyle w:val="TOC1"/>
        <w:tabs>
          <w:tab w:val="right" w:leader="dot" w:pos="8306"/>
        </w:tabs>
      </w:pPr>
      <w:hyperlink w:anchor="_Toc25268" w:history="1">
        <w:r>
          <w:rPr>
            <w:rFonts w:ascii="仿宋" w:eastAsia="仿宋" w:hAnsi="仿宋" w:cs="仿宋" w:hint="eastAsia"/>
            <w:lang w:eastAsia="zh-CN"/>
          </w:rPr>
          <w:t>十三、金属硫蛋白(MT)、高纯度MT、MT多糖项目治理与监督</w:t>
        </w:r>
        <w:r>
          <w:tab/>
        </w:r>
        <w:r>
          <w:fldChar w:fldCharType="begin"/>
        </w:r>
        <w:r>
          <w:instrText xml:space="preserve"> PAGEREF _Toc25268 \h </w:instrText>
        </w:r>
        <w:r>
          <w:fldChar w:fldCharType="separate"/>
        </w:r>
        <w:r>
          <w:t>53</w:t>
        </w:r>
        <w:r>
          <w:fldChar w:fldCharType="end"/>
        </w:r>
      </w:hyperlink>
    </w:p>
    <w:p>
      <w:pPr>
        <w:pStyle w:val="TOC2"/>
        <w:tabs>
          <w:tab w:val="right" w:leader="dot" w:pos="8306"/>
        </w:tabs>
      </w:pPr>
      <w:hyperlink w:anchor="_Toc13220" w:history="1">
        <w:r>
          <w:rPr>
            <w:rFonts w:ascii="仿宋" w:eastAsia="仿宋" w:hAnsi="仿宋" w:cs="仿宋" w:hint="eastAsia"/>
            <w:lang w:eastAsia="zh-CN"/>
          </w:rPr>
          <w:t>(一)、金属硫蛋白(MT)、高纯度MT、MT多糖项目治理结构</w:t>
        </w:r>
        <w:r>
          <w:tab/>
        </w:r>
        <w:r>
          <w:fldChar w:fldCharType="begin"/>
        </w:r>
        <w:r>
          <w:instrText xml:space="preserve"> PAGEREF _Toc13220 \h </w:instrText>
        </w:r>
        <w:r>
          <w:fldChar w:fldCharType="separate"/>
        </w:r>
        <w:r>
          <w:t>53</w:t>
        </w:r>
        <w:r>
          <w:fldChar w:fldCharType="end"/>
        </w:r>
      </w:hyperlink>
    </w:p>
    <w:p>
      <w:pPr>
        <w:pStyle w:val="TOC2"/>
        <w:tabs>
          <w:tab w:val="right" w:leader="dot" w:pos="8306"/>
        </w:tabs>
      </w:pPr>
      <w:hyperlink w:anchor="_Toc15432" w:history="1">
        <w:r>
          <w:rPr>
            <w:rFonts w:ascii="仿宋" w:eastAsia="仿宋" w:hAnsi="仿宋" w:cs="仿宋" w:hint="eastAsia"/>
            <w:lang w:eastAsia="zh-CN"/>
          </w:rPr>
          <w:t>(二)、监督与审计</w:t>
        </w:r>
        <w:r>
          <w:tab/>
        </w:r>
        <w:r>
          <w:fldChar w:fldCharType="begin"/>
        </w:r>
        <w:r>
          <w:instrText xml:space="preserve"> PAGEREF _Toc15432 \h </w:instrText>
        </w:r>
        <w:r>
          <w:fldChar w:fldCharType="separate"/>
        </w:r>
        <w:r>
          <w:t>55</w:t>
        </w:r>
        <w:r>
          <w:fldChar w:fldCharType="end"/>
        </w:r>
      </w:hyperlink>
    </w:p>
    <w:p>
      <w:pPr>
        <w:pStyle w:val="TOC1"/>
        <w:tabs>
          <w:tab w:val="right" w:leader="dot" w:pos="8306"/>
        </w:tabs>
      </w:pPr>
      <w:hyperlink w:anchor="_Toc11376" w:history="1">
        <w:r>
          <w:rPr>
            <w:rFonts w:ascii="仿宋" w:eastAsia="仿宋" w:hAnsi="仿宋" w:cs="仿宋" w:hint="eastAsia"/>
            <w:lang w:eastAsia="zh-CN"/>
          </w:rPr>
          <w:t>十四、金属硫蛋白(MT)、高纯度MT、MT多糖项目工程方案分析</w:t>
        </w:r>
        <w:r>
          <w:tab/>
        </w:r>
        <w:r>
          <w:fldChar w:fldCharType="begin"/>
        </w:r>
        <w:r>
          <w:instrText xml:space="preserve"> PAGEREF _Toc11376 \h </w:instrText>
        </w:r>
        <w:r>
          <w:fldChar w:fldCharType="separate"/>
        </w:r>
        <w:r>
          <w:t>57</w:t>
        </w:r>
        <w:r>
          <w:fldChar w:fldCharType="end"/>
        </w:r>
      </w:hyperlink>
    </w:p>
    <w:p>
      <w:pPr>
        <w:pStyle w:val="TOC2"/>
        <w:tabs>
          <w:tab w:val="right" w:leader="dot" w:pos="8306"/>
        </w:tabs>
      </w:pPr>
      <w:hyperlink w:anchor="_Toc2160" w:history="1">
        <w:r>
          <w:rPr>
            <w:rFonts w:ascii="仿宋" w:eastAsia="仿宋" w:hAnsi="仿宋" w:cs="仿宋" w:hint="eastAsia"/>
            <w:lang w:eastAsia="zh-CN"/>
          </w:rPr>
          <w:t>(一)、建筑工程设计原则</w:t>
        </w:r>
        <w:r>
          <w:tab/>
        </w:r>
        <w:r>
          <w:fldChar w:fldCharType="begin"/>
        </w:r>
        <w:r>
          <w:instrText xml:space="preserve"> PAGEREF _Toc2160 \h </w:instrText>
        </w:r>
        <w:r>
          <w:fldChar w:fldCharType="separate"/>
        </w:r>
        <w:r>
          <w:t>57</w:t>
        </w:r>
        <w:r>
          <w:fldChar w:fldCharType="end"/>
        </w:r>
      </w:hyperlink>
    </w:p>
    <w:p>
      <w:pPr>
        <w:pStyle w:val="TOC2"/>
        <w:tabs>
          <w:tab w:val="right" w:leader="dot" w:pos="8306"/>
        </w:tabs>
      </w:pPr>
      <w:hyperlink w:anchor="_Toc20219" w:history="1">
        <w:r>
          <w:rPr>
            <w:rFonts w:ascii="仿宋" w:eastAsia="仿宋" w:hAnsi="仿宋" w:cs="仿宋" w:hint="eastAsia"/>
            <w:lang w:eastAsia="zh-CN"/>
          </w:rPr>
          <w:t>(二)、土建工程建设指标</w:t>
        </w:r>
        <w:r>
          <w:tab/>
        </w:r>
        <w:r>
          <w:fldChar w:fldCharType="begin"/>
        </w:r>
        <w:r>
          <w:instrText xml:space="preserve"> PAGEREF _Toc20219 \h </w:instrText>
        </w:r>
        <w:r>
          <w:fldChar w:fldCharType="separate"/>
        </w:r>
        <w:r>
          <w:t>60</w:t>
        </w:r>
        <w:r>
          <w:fldChar w:fldCharType="end"/>
        </w:r>
      </w:hyperlink>
    </w:p>
    <w:p>
      <w:pPr>
        <w:pStyle w:val="TOC1"/>
        <w:tabs>
          <w:tab w:val="right" w:leader="dot" w:pos="8306"/>
        </w:tabs>
      </w:pPr>
      <w:hyperlink w:anchor="_Toc3050" w:history="1">
        <w:r>
          <w:rPr>
            <w:rFonts w:ascii="仿宋" w:eastAsia="仿宋" w:hAnsi="仿宋" w:cs="仿宋" w:hint="eastAsia"/>
            <w:lang w:eastAsia="zh-CN"/>
          </w:rPr>
          <w:t>十五、营销与推广策略</w:t>
        </w:r>
        <w:r>
          <w:tab/>
        </w:r>
        <w:r>
          <w:fldChar w:fldCharType="begin"/>
        </w:r>
        <w:r>
          <w:instrText xml:space="preserve"> PAGEREF _Toc3050 \h </w:instrText>
        </w:r>
        <w:r>
          <w:fldChar w:fldCharType="separate"/>
        </w:r>
        <w:r>
          <w:t>62</w:t>
        </w:r>
        <w:r>
          <w:fldChar w:fldCharType="end"/>
        </w:r>
      </w:hyperlink>
    </w:p>
    <w:p>
      <w:pPr>
        <w:pStyle w:val="TOC2"/>
        <w:tabs>
          <w:tab w:val="right" w:leader="dot" w:pos="8306"/>
        </w:tabs>
      </w:pPr>
      <w:hyperlink w:anchor="_Toc729" w:history="1">
        <w:r>
          <w:rPr>
            <w:rFonts w:ascii="仿宋" w:eastAsia="仿宋" w:hAnsi="仿宋" w:cs="仿宋" w:hint="eastAsia"/>
            <w:lang w:eastAsia="zh-CN"/>
          </w:rPr>
          <w:t>(一)、产品/服务定位与特点</w:t>
        </w:r>
        <w:r>
          <w:tab/>
        </w:r>
        <w:r>
          <w:fldChar w:fldCharType="begin"/>
        </w:r>
        <w:r>
          <w:instrText xml:space="preserve"> PAGEREF _Toc729 \h </w:instrText>
        </w:r>
        <w:r>
          <w:fldChar w:fldCharType="separate"/>
        </w:r>
        <w:r>
          <w:t>62</w:t>
        </w:r>
        <w:r>
          <w:fldChar w:fldCharType="end"/>
        </w:r>
      </w:hyperlink>
    </w:p>
    <w:p>
      <w:pPr>
        <w:pStyle w:val="TOC2"/>
        <w:tabs>
          <w:tab w:val="right" w:leader="dot" w:pos="8306"/>
        </w:tabs>
      </w:pPr>
      <w:hyperlink w:anchor="_Toc13957" w:history="1">
        <w:r>
          <w:rPr>
            <w:rFonts w:ascii="仿宋" w:eastAsia="仿宋" w:hAnsi="仿宋" w:cs="仿宋" w:hint="eastAsia"/>
            <w:lang w:eastAsia="zh-CN"/>
          </w:rPr>
          <w:t>(二)、市场定位与竞争分析</w:t>
        </w:r>
        <w:r>
          <w:tab/>
        </w:r>
        <w:r>
          <w:fldChar w:fldCharType="begin"/>
        </w:r>
        <w:r>
          <w:instrText xml:space="preserve"> PAGEREF _Toc13957 \h </w:instrText>
        </w:r>
        <w:r>
          <w:fldChar w:fldCharType="separate"/>
        </w:r>
        <w:r>
          <w:t>63</w:t>
        </w:r>
        <w:r>
          <w:fldChar w:fldCharType="end"/>
        </w:r>
      </w:hyperlink>
    </w:p>
    <w:p>
      <w:pPr>
        <w:pStyle w:val="TOC2"/>
        <w:tabs>
          <w:tab w:val="right" w:leader="dot" w:pos="8306"/>
        </w:tabs>
      </w:pPr>
      <w:hyperlink w:anchor="_Toc11524" w:history="1">
        <w:r>
          <w:rPr>
            <w:rFonts w:ascii="仿宋" w:eastAsia="仿宋" w:hAnsi="仿宋" w:cs="仿宋" w:hint="eastAsia"/>
            <w:lang w:eastAsia="zh-CN"/>
          </w:rPr>
          <w:t>(三)、营销渠道与策略</w:t>
        </w:r>
        <w:r>
          <w:tab/>
        </w:r>
        <w:r>
          <w:fldChar w:fldCharType="begin"/>
        </w:r>
        <w:r>
          <w:instrText xml:space="preserve"> PAGEREF _Toc11524 \h </w:instrText>
        </w:r>
        <w:r>
          <w:fldChar w:fldCharType="separate"/>
        </w:r>
        <w:r>
          <w:t>65</w:t>
        </w:r>
        <w:r>
          <w:fldChar w:fldCharType="end"/>
        </w:r>
      </w:hyperlink>
    </w:p>
    <w:p>
      <w:pPr>
        <w:pStyle w:val="TOC2"/>
        <w:tabs>
          <w:tab w:val="right" w:leader="dot" w:pos="8306"/>
        </w:tabs>
      </w:pPr>
      <w:hyperlink w:anchor="_Toc17456" w:history="1">
        <w:r>
          <w:rPr>
            <w:rFonts w:ascii="仿宋" w:eastAsia="仿宋" w:hAnsi="仿宋" w:cs="仿宋" w:hint="eastAsia"/>
            <w:lang w:eastAsia="zh-CN"/>
          </w:rPr>
          <w:t>(四)、推广与宣传活动</w:t>
        </w:r>
        <w:r>
          <w:tab/>
        </w:r>
        <w:r>
          <w:fldChar w:fldCharType="begin"/>
        </w:r>
        <w:r>
          <w:instrText xml:space="preserve"> PAGEREF _Toc17456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9"/>
      <w:r>
        <w:rPr>
          <w:rFonts w:ascii="仿宋" w:eastAsia="仿宋" w:hAnsi="仿宋" w:cs="仿宋" w:hint="eastAsia"/>
          <w:sz w:val="28"/>
          <w:lang w:eastAsia="zh-CN"/>
        </w:rPr>
        <w:t>一、金属硫蛋白(MT)、高纯度MT、MT多糖项目危机管理</w:t>
      </w:r>
      <w:bookmarkEnd w:id="2"/>
    </w:p>
    <w:p>
      <w:pPr>
        <w:pStyle w:val="Heading2"/>
        <w:rPr>
          <w:rFonts w:ascii="仿宋" w:eastAsia="仿宋" w:hAnsi="仿宋" w:cs="仿宋" w:hint="eastAsia"/>
          <w:lang w:eastAsia="zh-CN"/>
        </w:rPr>
      </w:pPr>
      <w:bookmarkStart w:id="3" w:name="_Toc49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硫蛋白(MT)、高纯度MT、MT多糖项目危机管理中，危机预警与识别是确保金属硫蛋白(MT)、高纯度MT、MT多糖项目稳健运行的核心步骤。通过建立全面的监测机制，金属硫蛋白(MT)、高纯度MT、MT多糖项目团队旨在及时发现和理解潜在的风险和危机因素，以便采取及时的预防和应对措施，确保金属硫蛋白(MT)、高纯度MT、MT多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属硫蛋白(MT)、高纯度MT、MT多糖项目团队全面分析了整个金属硫蛋白(MT)、高纯度MT、MT多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属硫蛋白(MT)、高纯度MT、MT多糖项目团队着重于明确定义金属硫蛋白(MT)、高纯度MT、MT多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属硫蛋白(MT)、高纯度MT、MT多糖项目进展的持续监控，团队能够及时发现潜在问题并作出迅速反应。金属硫蛋白(MT)、高纯度MT、MT多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属硫蛋白(MT)、高纯度MT、MT多糖项目得以更有序、可控地推进。</w:t>
      </w:r>
    </w:p>
    <w:p>
      <w:pPr>
        <w:pStyle w:val="Heading2"/>
        <w:ind w:firstLine="560" w:firstLineChars="200"/>
        <w:rPr>
          <w:rFonts w:ascii="仿宋" w:eastAsia="仿宋" w:hAnsi="仿宋" w:cs="仿宋" w:hint="eastAsia"/>
          <w:sz w:val="28"/>
          <w:lang w:eastAsia="zh-CN"/>
        </w:rPr>
      </w:pPr>
      <w:bookmarkStart w:id="4" w:name="_Toc369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在危机发生时，金属硫蛋白(MT)、高纯度MT、MT多糖项目团队立即行动，成立了应急小组。该小组的任务是迅速制定并实施紧急应对措施，以最小化潜在损失。以下是采取的主要措施：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暂停金属硫蛋白(MT)、高纯度MT、MT多糖项目进度：为遏制危机蔓延，金属硫蛋白(MT)、高纯度MT、MT多糖项目暂时停止进行，以便全面评估当前状况。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资源重新分配：重新评估金属硫蛋白(MT)、高纯度MT、MT多糖项目资源的分配，确保最大限度地减小损失。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实时沟通：与关键利益相关者建立实时沟通机制，向他们传递金属硫蛋白(MT)、高纯度MT、MT多糖项目危机的实际状况，保障金属硫蛋白(MT)、高纯度MT、MT多糖项目核心利益。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在紧急应对的同时，金属硫蛋白(MT)、高纯度MT、MT多糖项目团队强调了团队协作和有效沟通的重要性。以下是团队协作的关键举措：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信息共享机制：建立了信息共享平台，确保团队成员能够及时获取金属硫蛋白(MT)、高纯度MT、MT多糖项目危机的实时信息。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领导者沟通：金属硫蛋白(MT)、高纯度MT、MT多糖项目领导者通过定期会议和即时沟通工具，指导团队应对危机，保持团队稳定运行。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随着危机得到初步控制，金属硫蛋白(MT)、高纯度MT、MT多糖项目团队转向制定恢复计划，以确保金属硫蛋白(MT)、高纯度MT、MT多糖项目能够从中迅速恢复。主要恢复计划包括：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修复受损的进度计划：重新评估金属硫蛋白(MT)、高纯度MT、MT多糖项目进度，制定修复计划，确保金属硫蛋白(MT)、高纯度MT、MT多糖项目尽快回归正常进程。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重新调整资源分配：优化资源分配，确保金属硫蛋白(MT)、高纯度MT、MT多糖项目在有限资源下高效运转。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风险管理机制加强：对金属硫蛋白(MT)、高纯度MT、MT多糖项目风险进行全面评估，制定更强化的风险管理策略，以预防未来可能的危机。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062"/>
      <w:r>
        <w:rPr>
          <w:rFonts w:ascii="仿宋" w:eastAsia="仿宋" w:hAnsi="仿宋" w:cs="仿宋" w:hint="eastAsia"/>
          <w:sz w:val="28"/>
          <w:lang w:eastAsia="zh-CN"/>
        </w:rPr>
        <w:t>二、金属硫蛋白(MT)、高纯度MT、MT多糖项目文档管理</w:t>
      </w:r>
      <w:bookmarkEnd w:id="5"/>
    </w:p>
    <w:p>
      <w:pPr>
        <w:pStyle w:val="Heading2"/>
        <w:rPr>
          <w:rFonts w:ascii="仿宋" w:eastAsia="仿宋" w:hAnsi="仿宋" w:cs="仿宋" w:hint="eastAsia"/>
          <w:lang w:eastAsia="zh-CN"/>
        </w:rPr>
      </w:pPr>
      <w:bookmarkStart w:id="6" w:name="_Toc1152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金属硫蛋白(MT)、高纯度MT、MT多糖项目高度重视文档的质量和准确性，以支持金属硫蛋白(MT)、高纯度MT、MT多糖项目的各项活动和决策。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硫蛋白(MT)、高纯度MT、MT多糖项目文档的编制始于金属硫蛋白(MT)、高纯度MT、MT多糖项目计划的初期，我们制定了详细的文档编制计划，明确了每个文档的内容、格式和编写责任人。在金属硫蛋白(MT)、高纯度MT、MT多糖项目启动阶段，我们首先编制了金属硫蛋白(MT)、高纯度MT、MT多糖项目章程，明确定义了金属硫蛋白(MT)、高纯度MT、MT多糖项目的目标、范围、风险等关键要素。随后，金属硫蛋白(MT)、高纯度MT、MT多糖项目团队根据计划陆续编制了需求文档、设计文档、测试文档等各类文档，确保金属硫蛋白(MT)、高纯度MT、MT多糖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硫蛋白(MT)、高纯度MT、MT多糖项目管理中的重要环节，旨在确保金属硫蛋白(MT)、高纯度MT、MT多糖项目文档符合质量标准和金属硫蛋白(MT)、高纯度MT、MT多糖项目需求。在金属硫蛋白(MT)、高纯度MT、MT多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硫蛋白(MT)、高纯度MT、MT多糖项目相关利益方和专业领域的专家对文档进行独立审查。这有助于获取更全面、客观的反馈，确保金属硫蛋白(MT)、高纯度MT、MT多糖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金属硫蛋白(MT)、高纯度MT、MT多糖项目在文档编制与审查方面建立了严格的管理机制，通过规范的流程和多维度的审查，确保金属硫蛋白(MT)、高纯度MT、MT多糖项目文档的质量、准确性和可靠性，为金属硫蛋白(MT)、高纯度MT、MT多糖项目的顺利推进提供了有力支持。</w:t>
      </w:r>
    </w:p>
    <w:p>
      <w:pPr>
        <w:pStyle w:val="Heading2"/>
        <w:ind w:firstLine="560" w:firstLineChars="200"/>
        <w:rPr>
          <w:rFonts w:ascii="仿宋" w:eastAsia="仿宋" w:hAnsi="仿宋" w:cs="仿宋" w:hint="eastAsia"/>
          <w:sz w:val="28"/>
          <w:lang w:eastAsia="zh-CN"/>
        </w:rPr>
      </w:pPr>
      <w:bookmarkStart w:id="7" w:name="_Toc280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在金属硫蛋白(MT)、高纯度MT、MT多糖项目中，我们致力于优化文档发布与分发过程，以确保信息的高效传递和团队间协作的顺畅进行。以下是我们采取的关键优化策略：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我们通过多渠道发布文档，包括电子邮件、金属硫蛋白(MT)、高纯度MT、MT多糖项目管理平台、内部网站等，以满足不同团队成员的偏好和需求。多渠道发布确保了信息的全面覆盖。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我们采用了精细的权限控制，确保只有授权人员可以访问敏感信息。这种安全措施保护了金属硫蛋白(MT)、高纯度MT、MT多糖项目文档的机密性，防止了未经授权的信息泄露。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28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硫蛋白(MT)、高纯度MT、MT多糖项目生命周期中一个至关重要的环节，直接关系到金属硫蛋白(MT)、高纯度MT、MT多糖项目信息的长期保存和历史记录的完整性。在金属硫蛋白(MT)、高纯度MT、MT多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255"/>
      <w:r>
        <w:rPr>
          <w:rFonts w:ascii="仿宋" w:eastAsia="仿宋" w:hAnsi="仿宋" w:cs="仿宋" w:hint="eastAsia"/>
          <w:sz w:val="28"/>
          <w:lang w:eastAsia="zh-CN"/>
        </w:rPr>
        <w:t>三、金属硫蛋白(MT)、高纯度MT、MT多糖项目土建工程</w:t>
      </w:r>
      <w:bookmarkEnd w:id="9"/>
    </w:p>
    <w:p>
      <w:pPr>
        <w:pStyle w:val="Heading2"/>
        <w:rPr>
          <w:rFonts w:ascii="仿宋" w:eastAsia="仿宋" w:hAnsi="仿宋" w:cs="仿宋" w:hint="eastAsia"/>
          <w:lang w:eastAsia="zh-CN"/>
        </w:rPr>
      </w:pPr>
      <w:bookmarkStart w:id="10" w:name="_Toc1912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在金属硫蛋白(MT)、高纯度MT、MT多糖项目的建筑工程设计中，我们将秉承一系列重要的设计原则，以确保金属硫蛋白(MT)、高纯度MT、MT多糖项目建筑在功能、美观、可持续性等方面达到最佳效果。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首要原则是确保建筑的功能性得到最大化的发挥。我们将充分理解金属硫蛋白(MT)、高纯度MT、MT多糖项目的实际需求，合理布局各个功能区域，保证建筑在满足业务需求的同时，提供高效的工作环境。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在建筑设计中，我们将综合考虑建设和运营成本。通过精细的经济效益分析，确保设计方案在高效利用资源的同时，对金属硫蛋白(MT)、高纯度MT、MT多糖项目的长期盈利能力有积极的贡献。</w:t>
      </w:r>
    </w:p>
    <w:p>
      <w:pPr>
        <w:pStyle w:val="Heading2"/>
        <w:ind w:firstLine="560" w:firstLineChars="200"/>
        <w:rPr>
          <w:rFonts w:ascii="仿宋" w:eastAsia="仿宋" w:hAnsi="仿宋" w:cs="仿宋" w:hint="eastAsia"/>
          <w:sz w:val="28"/>
          <w:lang w:eastAsia="zh-CN"/>
        </w:rPr>
      </w:pPr>
      <w:bookmarkStart w:id="11" w:name="_Toc2693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硫蛋白(MT)、高纯度MT、MT多糖项目的土建工程设计中，我们将精准设定设计年限，结合金属硫蛋白(MT)、高纯度MT、MT多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硫蛋白(MT)、高纯度MT、MT多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157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金属硫蛋白(MT)、高纯度MT、MT多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硫蛋白(MT)、高纯度MT、MT多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硫蛋白(MT)、高纯度MT、MT多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389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本期工程金属硫蛋白(MT)、高纯度MT、MT多糖项目预计总建筑面积XXX平方米，其中：计容建筑面积XXX平方米，计划建筑工程投资XX万元，占金属硫蛋白(MT)、高纯度MT、MT多糖项目总投资的XX%。</w:t>
      </w:r>
    </w:p>
    <w:p>
      <w:pPr>
        <w:pStyle w:val="Heading1"/>
        <w:ind w:firstLine="560" w:firstLineChars="200"/>
        <w:rPr>
          <w:rFonts w:ascii="仿宋" w:eastAsia="仿宋" w:hAnsi="仿宋" w:cs="仿宋" w:hint="eastAsia"/>
          <w:sz w:val="28"/>
          <w:lang w:eastAsia="zh-CN"/>
        </w:rPr>
      </w:pPr>
      <w:bookmarkStart w:id="14" w:name="_Toc46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102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金属硫蛋白(MT)、高纯度MT、MT多糖项目的技术管理特点体现在其创新导向。通过引入最先进的技术趋势和解决方案，金属硫蛋白(MT)、高纯度MT、MT多糖项目致力于提升科技含量、提高质量和效率水平。这意味着我们将采用最新的工具和方法，确保金属硫蛋白(MT)、高纯度MT、MT多糖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硫蛋白(MT)、高纯度MT、MT多糖项目技术管理的显著特征。通过整合不同领域的技术资源，我们实现了跨学科的协同工作。这有助于优化技术架构，提高整体效能。此外，整合性策略还促进了不同技术团队之间的紧密沟通和高效合作，确保金属硫蛋白(MT)、高纯度MT、MT多糖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硫蛋白(MT)、高纯度MT、MT多糖项目所采用的技术。通过不断优化技术方案，金属硫蛋白(MT)、高纯度MT、MT多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硫蛋白(MT)、高纯度MT、MT多糖项目团队将在金属硫蛋白(MT)、高纯度MT、MT多糖项目初期识别可能的技术风险，并采取相应的预防和应对措施。通过建立健全的风险评估机制，金属硫蛋白(MT)、高纯度MT、MT多糖项目能够在实施过程中及时发现并解决潜在的技术问题，保障金属硫蛋白(MT)、高纯度MT、MT多糖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金属硫蛋白(MT)、高纯度MT、MT多糖项目中，技术将成为金属硫蛋白(MT)、高纯度MT、MT多糖项目成功的有力支持。这一深度剖析揭示了技术管理在金属硫蛋白(MT)、高纯度MT、MT多糖项目实施中的关键作用，为金属硫蛋白(MT)、高纯度MT、MT多糖项目的技术基础奠定了坚实的基础。</w:t>
      </w:r>
    </w:p>
    <w:p>
      <w:pPr>
        <w:pStyle w:val="Heading2"/>
        <w:ind w:firstLine="560" w:firstLineChars="200"/>
        <w:rPr>
          <w:rFonts w:ascii="仿宋" w:eastAsia="仿宋" w:hAnsi="仿宋" w:cs="仿宋" w:hint="eastAsia"/>
          <w:sz w:val="28"/>
          <w:lang w:eastAsia="zh-CN"/>
        </w:rPr>
      </w:pPr>
      <w:bookmarkStart w:id="16" w:name="_Toc14778"/>
      <w:r>
        <w:rPr>
          <w:rFonts w:ascii="仿宋" w:eastAsia="仿宋" w:hAnsi="仿宋" w:cs="仿宋" w:hint="eastAsia"/>
          <w:sz w:val="28"/>
          <w:lang w:eastAsia="zh-CN"/>
        </w:rPr>
        <w:t>(二)、金属硫蛋白(MT)、高纯度MT、MT多糖项目工艺技术设计方案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硫蛋白(MT)、高纯度MT、MT多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硫蛋白(MT)、高纯度MT、MT多糖项目将严格按照相关行业规范要求进行组织。通过有效控制产品质量，金属硫蛋白(MT)、高纯度MT、MT多糖项目将致力于为顾客提供优质的金属硫蛋白(MT)、高纯度MT、MT多糖项目产品和良好的服务。这体现了金属硫蛋白(MT)、高纯度MT、MT多糖项目对于生产活动合规性和质量标准的高度重视，为金属硫蛋白(MT)、高纯度MT、MT多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硫蛋白(MT)、高纯度MT、MT多糖项目注重生态效益和清洁生产原则。金属硫蛋白(MT)、高纯度MT、MT多糖项目建设将紧密结合地方特色经济发展，与社会经济发展规划和区域环境保护规划方案相协调一致。通过与当地区域自然生态系统的结合，金属硫蛋白(MT)、高纯度MT、MT多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硫蛋白(MT)、高纯度MT、MT多糖项目产品具有多样化的客户需求和个性化的特点。因此，金属硫蛋白(MT)、高纯度MT、MT多糖项目产品规格品种多样，且单批生产数量较小。为满足这一特点，金属硫蛋白(MT)、高纯度MT、MT多糖项目承办单位将建设先进的柔性制造生产线。通过广泛应用柔性制造技术，金属硫蛋白(MT)、高纯度MT、MT多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硫蛋白(MT)、高纯度MT、MT多糖项目采用的技术具有较高的技术含量和自动化水平，处于国内先进水平。这一技术选用不仅体现了对生产效率、质量和环境友好性的高标准要求，同时为金属硫蛋白(MT)、高纯度MT、MT多糖项目的可持续发展奠定了坚实的基础。</w:t>
      </w:r>
    </w:p>
    <w:p>
      <w:pPr>
        <w:pStyle w:val="Heading2"/>
        <w:ind w:firstLine="560" w:firstLineChars="200"/>
        <w:rPr>
          <w:rFonts w:ascii="仿宋" w:eastAsia="仿宋" w:hAnsi="仿宋" w:cs="仿宋" w:hint="eastAsia"/>
          <w:sz w:val="28"/>
          <w:lang w:eastAsia="zh-CN"/>
        </w:rPr>
      </w:pPr>
      <w:bookmarkStart w:id="17" w:name="_Toc976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为确保金属硫蛋白(MT)、高纯度MT、MT多糖项目的高效生产和技术实施，我们制定了一套精心设计的设备选型方案，以满足金属硫蛋白(MT)、高纯度MT、MT多糖项目生产、质量和环保的要求。该方案的主要特点如下：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https://d.book118.com/185230304133011122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E63282"/>
    <w:rsid w:val="57E632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23030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2024-03-03T23:11:00Z</dcterms:created>
  <dcterms:modified xsi:type="dcterms:W3CDTF">2024-03-03T23:12:07Z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5F5F8B011A9E4460A954DDABDF9E5C40_11</vt:lpwstr>
  </property>
  <property fmtid="{D5CDD505-2E9C-101B-9397-08002B2CF9AE}" pid="3" name="KSOProductBuildVer">
    <vt:lpwstr>2052-12.1.0.16388</vt:lpwstr>
  </property>
</Properties>
</file>