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立体仓库设备，相关物料搬运设备项目计划设计方案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9666" w:history="1">
        <w:r>
          <w:rPr>
            <w:rFonts w:ascii="仿宋" w:eastAsia="仿宋" w:hAnsi="仿宋" w:cs="仿宋" w:hint="eastAsia"/>
            <w:lang w:eastAsia="zh-CN"/>
          </w:rPr>
          <w:t>前言</w:t>
        </w:r>
        <w:r>
          <w:tab/>
        </w:r>
        <w:r>
          <w:fldChar w:fldCharType="begin"/>
        </w:r>
        <w:r>
          <w:instrText xml:space="preserve"> PAGEREF _Toc19666 \h </w:instrText>
        </w:r>
        <w:r>
          <w:fldChar w:fldCharType="separate"/>
        </w:r>
        <w:r>
          <w:t>3</w:t>
        </w:r>
        <w:r>
          <w:fldChar w:fldCharType="end"/>
        </w:r>
      </w:hyperlink>
    </w:p>
    <w:p>
      <w:pPr>
        <w:pStyle w:val="TOC1"/>
        <w:tabs>
          <w:tab w:val="right" w:leader="dot" w:pos="8306"/>
        </w:tabs>
      </w:pPr>
      <w:hyperlink w:anchor="_Toc367" w:history="1">
        <w:r>
          <w:rPr>
            <w:rFonts w:ascii="仿宋" w:eastAsia="仿宋" w:hAnsi="仿宋" w:cs="仿宋" w:hint="eastAsia"/>
            <w:lang w:eastAsia="zh-CN"/>
          </w:rPr>
          <w:t>一、产品规划分析</w:t>
        </w:r>
        <w:r>
          <w:tab/>
        </w:r>
        <w:r>
          <w:fldChar w:fldCharType="begin"/>
        </w:r>
        <w:r>
          <w:instrText xml:space="preserve"> PAGEREF _Toc367 \h </w:instrText>
        </w:r>
        <w:r>
          <w:fldChar w:fldCharType="separate"/>
        </w:r>
        <w:r>
          <w:t>3</w:t>
        </w:r>
        <w:r>
          <w:fldChar w:fldCharType="end"/>
        </w:r>
      </w:hyperlink>
    </w:p>
    <w:p>
      <w:pPr>
        <w:pStyle w:val="TOC2"/>
        <w:tabs>
          <w:tab w:val="right" w:leader="dot" w:pos="8306"/>
        </w:tabs>
      </w:pPr>
      <w:hyperlink w:anchor="_Toc32702" w:history="1">
        <w:r>
          <w:rPr>
            <w:rFonts w:ascii="仿宋" w:eastAsia="仿宋" w:hAnsi="仿宋" w:cs="仿宋" w:hint="eastAsia"/>
            <w:lang w:eastAsia="zh-CN"/>
          </w:rPr>
          <w:t>(一)、产品规划</w:t>
        </w:r>
        <w:r>
          <w:tab/>
        </w:r>
        <w:r>
          <w:fldChar w:fldCharType="begin"/>
        </w:r>
        <w:r>
          <w:instrText xml:space="preserve"> PAGEREF _Toc32702 \h </w:instrText>
        </w:r>
        <w:r>
          <w:fldChar w:fldCharType="separate"/>
        </w:r>
        <w:r>
          <w:t>3</w:t>
        </w:r>
        <w:r>
          <w:fldChar w:fldCharType="end"/>
        </w:r>
      </w:hyperlink>
    </w:p>
    <w:p>
      <w:pPr>
        <w:pStyle w:val="TOC2"/>
        <w:tabs>
          <w:tab w:val="right" w:leader="dot" w:pos="8306"/>
        </w:tabs>
      </w:pPr>
      <w:hyperlink w:anchor="_Toc26571" w:history="1">
        <w:r>
          <w:rPr>
            <w:rFonts w:ascii="仿宋" w:eastAsia="仿宋" w:hAnsi="仿宋" w:cs="仿宋" w:hint="eastAsia"/>
            <w:lang w:eastAsia="zh-CN"/>
          </w:rPr>
          <w:t>(二)、建设规模</w:t>
        </w:r>
        <w:r>
          <w:tab/>
        </w:r>
        <w:r>
          <w:fldChar w:fldCharType="begin"/>
        </w:r>
        <w:r>
          <w:instrText xml:space="preserve"> PAGEREF _Toc26571 \h </w:instrText>
        </w:r>
        <w:r>
          <w:fldChar w:fldCharType="separate"/>
        </w:r>
        <w:r>
          <w:t>4</w:t>
        </w:r>
        <w:r>
          <w:fldChar w:fldCharType="end"/>
        </w:r>
      </w:hyperlink>
    </w:p>
    <w:p>
      <w:pPr>
        <w:pStyle w:val="TOC1"/>
        <w:tabs>
          <w:tab w:val="right" w:leader="dot" w:pos="8306"/>
        </w:tabs>
      </w:pPr>
      <w:hyperlink w:anchor="_Toc8293" w:history="1">
        <w:r>
          <w:rPr>
            <w:rFonts w:ascii="仿宋" w:eastAsia="仿宋" w:hAnsi="仿宋" w:cs="仿宋" w:hint="eastAsia"/>
            <w:lang w:eastAsia="zh-CN"/>
          </w:rPr>
          <w:t>二、立体仓库设备，相关物料搬运设备项目概论</w:t>
        </w:r>
        <w:r>
          <w:tab/>
        </w:r>
        <w:r>
          <w:fldChar w:fldCharType="begin"/>
        </w:r>
        <w:r>
          <w:instrText xml:space="preserve"> PAGEREF _Toc8293 \h </w:instrText>
        </w:r>
        <w:r>
          <w:fldChar w:fldCharType="separate"/>
        </w:r>
        <w:r>
          <w:t>5</w:t>
        </w:r>
        <w:r>
          <w:fldChar w:fldCharType="end"/>
        </w:r>
      </w:hyperlink>
    </w:p>
    <w:p>
      <w:pPr>
        <w:pStyle w:val="TOC2"/>
        <w:tabs>
          <w:tab w:val="right" w:leader="dot" w:pos="8306"/>
        </w:tabs>
      </w:pPr>
      <w:hyperlink w:anchor="_Toc5960" w:history="1">
        <w:r>
          <w:rPr>
            <w:rFonts w:ascii="仿宋" w:eastAsia="仿宋" w:hAnsi="仿宋" w:cs="仿宋" w:hint="eastAsia"/>
            <w:lang w:eastAsia="zh-CN"/>
          </w:rPr>
          <w:t>(一)、立体仓库设备，相关物料搬运设备项目概况</w:t>
        </w:r>
        <w:r>
          <w:tab/>
        </w:r>
        <w:r>
          <w:fldChar w:fldCharType="begin"/>
        </w:r>
        <w:r>
          <w:instrText xml:space="preserve"> PAGEREF _Toc5960 \h </w:instrText>
        </w:r>
        <w:r>
          <w:fldChar w:fldCharType="separate"/>
        </w:r>
        <w:r>
          <w:t>5</w:t>
        </w:r>
        <w:r>
          <w:fldChar w:fldCharType="end"/>
        </w:r>
      </w:hyperlink>
    </w:p>
    <w:p>
      <w:pPr>
        <w:pStyle w:val="TOC2"/>
        <w:tabs>
          <w:tab w:val="right" w:leader="dot" w:pos="8306"/>
        </w:tabs>
      </w:pPr>
      <w:hyperlink w:anchor="_Toc14269" w:history="1">
        <w:r>
          <w:rPr>
            <w:rFonts w:ascii="仿宋" w:eastAsia="仿宋" w:hAnsi="仿宋" w:cs="仿宋" w:hint="eastAsia"/>
            <w:lang w:eastAsia="zh-CN"/>
          </w:rPr>
          <w:t>(二)、立体仓库设备，相关物料搬运设备项目目标</w:t>
        </w:r>
        <w:r>
          <w:tab/>
        </w:r>
        <w:r>
          <w:fldChar w:fldCharType="begin"/>
        </w:r>
        <w:r>
          <w:instrText xml:space="preserve"> PAGEREF _Toc14269 \h </w:instrText>
        </w:r>
        <w:r>
          <w:fldChar w:fldCharType="separate"/>
        </w:r>
        <w:r>
          <w:t>8</w:t>
        </w:r>
        <w:r>
          <w:fldChar w:fldCharType="end"/>
        </w:r>
      </w:hyperlink>
    </w:p>
    <w:p>
      <w:pPr>
        <w:pStyle w:val="TOC2"/>
        <w:tabs>
          <w:tab w:val="right" w:leader="dot" w:pos="8306"/>
        </w:tabs>
      </w:pPr>
      <w:hyperlink w:anchor="_Toc20847" w:history="1">
        <w:r>
          <w:rPr>
            <w:rFonts w:ascii="仿宋" w:eastAsia="仿宋" w:hAnsi="仿宋" w:cs="仿宋" w:hint="eastAsia"/>
            <w:lang w:eastAsia="zh-CN"/>
          </w:rPr>
          <w:t>(三)、立体仓库设备，相关物料搬运设备项目提出的理由</w:t>
        </w:r>
        <w:r>
          <w:tab/>
        </w:r>
        <w:r>
          <w:fldChar w:fldCharType="begin"/>
        </w:r>
        <w:r>
          <w:instrText xml:space="preserve"> PAGEREF _Toc20847 \h </w:instrText>
        </w:r>
        <w:r>
          <w:fldChar w:fldCharType="separate"/>
        </w:r>
        <w:r>
          <w:t>9</w:t>
        </w:r>
        <w:r>
          <w:fldChar w:fldCharType="end"/>
        </w:r>
      </w:hyperlink>
    </w:p>
    <w:p>
      <w:pPr>
        <w:pStyle w:val="TOC2"/>
        <w:tabs>
          <w:tab w:val="right" w:leader="dot" w:pos="8306"/>
        </w:tabs>
      </w:pPr>
      <w:hyperlink w:anchor="_Toc13272" w:history="1">
        <w:r>
          <w:rPr>
            <w:rFonts w:ascii="仿宋" w:eastAsia="仿宋" w:hAnsi="仿宋" w:cs="仿宋" w:hint="eastAsia"/>
            <w:lang w:eastAsia="zh-CN"/>
          </w:rPr>
          <w:t>(四)、立体仓库设备，相关物料搬运设备项目意义</w:t>
        </w:r>
        <w:r>
          <w:tab/>
        </w:r>
        <w:r>
          <w:fldChar w:fldCharType="begin"/>
        </w:r>
        <w:r>
          <w:instrText xml:space="preserve"> PAGEREF _Toc13272 \h </w:instrText>
        </w:r>
        <w:r>
          <w:fldChar w:fldCharType="separate"/>
        </w:r>
        <w:r>
          <w:t>11</w:t>
        </w:r>
        <w:r>
          <w:fldChar w:fldCharType="end"/>
        </w:r>
      </w:hyperlink>
    </w:p>
    <w:p>
      <w:pPr>
        <w:pStyle w:val="TOC2"/>
        <w:tabs>
          <w:tab w:val="right" w:leader="dot" w:pos="8306"/>
        </w:tabs>
      </w:pPr>
      <w:hyperlink w:anchor="_Toc23569" w:history="1">
        <w:r>
          <w:rPr>
            <w:rFonts w:ascii="仿宋" w:eastAsia="仿宋" w:hAnsi="仿宋" w:cs="仿宋" w:hint="eastAsia"/>
            <w:lang w:eastAsia="zh-CN"/>
          </w:rPr>
          <w:t>(五)、立体仓库设备，相关物料搬运设备项目背景</w:t>
        </w:r>
        <w:r>
          <w:tab/>
        </w:r>
        <w:r>
          <w:fldChar w:fldCharType="begin"/>
        </w:r>
        <w:r>
          <w:instrText xml:space="preserve"> PAGEREF _Toc23569 \h </w:instrText>
        </w:r>
        <w:r>
          <w:fldChar w:fldCharType="separate"/>
        </w:r>
        <w:r>
          <w:t>12</w:t>
        </w:r>
        <w:r>
          <w:fldChar w:fldCharType="end"/>
        </w:r>
      </w:hyperlink>
    </w:p>
    <w:p>
      <w:pPr>
        <w:pStyle w:val="TOC1"/>
        <w:tabs>
          <w:tab w:val="right" w:leader="dot" w:pos="8306"/>
        </w:tabs>
      </w:pPr>
      <w:hyperlink w:anchor="_Toc6970" w:history="1">
        <w:r>
          <w:rPr>
            <w:rFonts w:ascii="仿宋" w:eastAsia="仿宋" w:hAnsi="仿宋" w:cs="仿宋" w:hint="eastAsia"/>
            <w:lang w:eastAsia="zh-CN"/>
          </w:rPr>
          <w:t>三、立体仓库设备，相关物料搬运设备项目土建工程</w:t>
        </w:r>
        <w:r>
          <w:tab/>
        </w:r>
        <w:r>
          <w:fldChar w:fldCharType="begin"/>
        </w:r>
        <w:r>
          <w:instrText xml:space="preserve"> PAGEREF _Toc6970 \h </w:instrText>
        </w:r>
        <w:r>
          <w:fldChar w:fldCharType="separate"/>
        </w:r>
        <w:r>
          <w:t>13</w:t>
        </w:r>
        <w:r>
          <w:fldChar w:fldCharType="end"/>
        </w:r>
      </w:hyperlink>
    </w:p>
    <w:p>
      <w:pPr>
        <w:pStyle w:val="TOC2"/>
        <w:tabs>
          <w:tab w:val="right" w:leader="dot" w:pos="8306"/>
        </w:tabs>
      </w:pPr>
      <w:hyperlink w:anchor="_Toc946" w:history="1">
        <w:r>
          <w:rPr>
            <w:rFonts w:ascii="仿宋" w:eastAsia="仿宋" w:hAnsi="仿宋" w:cs="仿宋" w:hint="eastAsia"/>
            <w:lang w:eastAsia="zh-CN"/>
          </w:rPr>
          <w:t>(一)、建筑工程设计原则</w:t>
        </w:r>
        <w:r>
          <w:tab/>
        </w:r>
        <w:r>
          <w:fldChar w:fldCharType="begin"/>
        </w:r>
        <w:r>
          <w:instrText xml:space="preserve"> PAGEREF _Toc946 \h </w:instrText>
        </w:r>
        <w:r>
          <w:fldChar w:fldCharType="separate"/>
        </w:r>
        <w:r>
          <w:t>13</w:t>
        </w:r>
        <w:r>
          <w:fldChar w:fldCharType="end"/>
        </w:r>
      </w:hyperlink>
    </w:p>
    <w:p>
      <w:pPr>
        <w:pStyle w:val="TOC2"/>
        <w:tabs>
          <w:tab w:val="right" w:leader="dot" w:pos="8306"/>
        </w:tabs>
      </w:pPr>
      <w:hyperlink w:anchor="_Toc12323" w:history="1">
        <w:r>
          <w:rPr>
            <w:rFonts w:ascii="仿宋" w:eastAsia="仿宋" w:hAnsi="仿宋" w:cs="仿宋" w:hint="eastAsia"/>
            <w:lang w:eastAsia="zh-CN"/>
          </w:rPr>
          <w:t>(二)、土建工程设计年限及安全等级</w:t>
        </w:r>
        <w:r>
          <w:tab/>
        </w:r>
        <w:r>
          <w:fldChar w:fldCharType="begin"/>
        </w:r>
        <w:r>
          <w:instrText xml:space="preserve"> PAGEREF _Toc12323 \h </w:instrText>
        </w:r>
        <w:r>
          <w:fldChar w:fldCharType="separate"/>
        </w:r>
        <w:r>
          <w:t>14</w:t>
        </w:r>
        <w:r>
          <w:fldChar w:fldCharType="end"/>
        </w:r>
      </w:hyperlink>
    </w:p>
    <w:p>
      <w:pPr>
        <w:pStyle w:val="TOC2"/>
        <w:tabs>
          <w:tab w:val="right" w:leader="dot" w:pos="8306"/>
        </w:tabs>
      </w:pPr>
      <w:hyperlink w:anchor="_Toc12853" w:history="1">
        <w:r>
          <w:rPr>
            <w:rFonts w:ascii="仿宋" w:eastAsia="仿宋" w:hAnsi="仿宋" w:cs="仿宋" w:hint="eastAsia"/>
            <w:lang w:eastAsia="zh-CN"/>
          </w:rPr>
          <w:t>(三)、建筑工程设计总体要求</w:t>
        </w:r>
        <w:r>
          <w:tab/>
        </w:r>
        <w:r>
          <w:fldChar w:fldCharType="begin"/>
        </w:r>
        <w:r>
          <w:instrText xml:space="preserve"> PAGEREF _Toc12853 \h </w:instrText>
        </w:r>
        <w:r>
          <w:fldChar w:fldCharType="separate"/>
        </w:r>
        <w:r>
          <w:t>16</w:t>
        </w:r>
        <w:r>
          <w:fldChar w:fldCharType="end"/>
        </w:r>
      </w:hyperlink>
    </w:p>
    <w:p>
      <w:pPr>
        <w:pStyle w:val="TOC2"/>
        <w:tabs>
          <w:tab w:val="right" w:leader="dot" w:pos="8306"/>
        </w:tabs>
      </w:pPr>
      <w:hyperlink w:anchor="_Toc11012" w:history="1">
        <w:r>
          <w:rPr>
            <w:rFonts w:ascii="仿宋" w:eastAsia="仿宋" w:hAnsi="仿宋" w:cs="仿宋" w:hint="eastAsia"/>
            <w:lang w:eastAsia="zh-CN"/>
          </w:rPr>
          <w:t>(四)、土建工程建设指标</w:t>
        </w:r>
        <w:r>
          <w:tab/>
        </w:r>
        <w:r>
          <w:fldChar w:fldCharType="begin"/>
        </w:r>
        <w:r>
          <w:instrText xml:space="preserve"> PAGEREF _Toc11012 \h </w:instrText>
        </w:r>
        <w:r>
          <w:fldChar w:fldCharType="separate"/>
        </w:r>
        <w:r>
          <w:t>16</w:t>
        </w:r>
        <w:r>
          <w:fldChar w:fldCharType="end"/>
        </w:r>
      </w:hyperlink>
    </w:p>
    <w:p>
      <w:pPr>
        <w:pStyle w:val="TOC1"/>
        <w:tabs>
          <w:tab w:val="right" w:leader="dot" w:pos="8306"/>
        </w:tabs>
      </w:pPr>
      <w:hyperlink w:anchor="_Toc17397" w:history="1">
        <w:r>
          <w:rPr>
            <w:rFonts w:ascii="仿宋" w:eastAsia="仿宋" w:hAnsi="仿宋" w:cs="仿宋" w:hint="eastAsia"/>
            <w:lang w:eastAsia="zh-CN"/>
          </w:rPr>
          <w:t>四、立体仓库设备，相关物料搬运设备项目可持续发展</w:t>
        </w:r>
        <w:r>
          <w:tab/>
        </w:r>
        <w:r>
          <w:fldChar w:fldCharType="begin"/>
        </w:r>
        <w:r>
          <w:instrText xml:space="preserve"> PAGEREF _Toc17397 \h </w:instrText>
        </w:r>
        <w:r>
          <w:fldChar w:fldCharType="separate"/>
        </w:r>
        <w:r>
          <w:t>17</w:t>
        </w:r>
        <w:r>
          <w:fldChar w:fldCharType="end"/>
        </w:r>
      </w:hyperlink>
    </w:p>
    <w:p>
      <w:pPr>
        <w:pStyle w:val="TOC2"/>
        <w:tabs>
          <w:tab w:val="right" w:leader="dot" w:pos="8306"/>
        </w:tabs>
      </w:pPr>
      <w:hyperlink w:anchor="_Toc11698" w:history="1">
        <w:r>
          <w:rPr>
            <w:rFonts w:ascii="仿宋" w:eastAsia="仿宋" w:hAnsi="仿宋" w:cs="仿宋" w:hint="eastAsia"/>
            <w:lang w:eastAsia="zh-CN"/>
          </w:rPr>
          <w:t>(一)、可持续战略与实践</w:t>
        </w:r>
        <w:r>
          <w:tab/>
        </w:r>
        <w:r>
          <w:fldChar w:fldCharType="begin"/>
        </w:r>
        <w:r>
          <w:instrText xml:space="preserve"> PAGEREF _Toc11698 \h </w:instrText>
        </w:r>
        <w:r>
          <w:fldChar w:fldCharType="separate"/>
        </w:r>
        <w:r>
          <w:t>17</w:t>
        </w:r>
        <w:r>
          <w:fldChar w:fldCharType="end"/>
        </w:r>
      </w:hyperlink>
    </w:p>
    <w:p>
      <w:pPr>
        <w:pStyle w:val="TOC2"/>
        <w:tabs>
          <w:tab w:val="right" w:leader="dot" w:pos="8306"/>
        </w:tabs>
      </w:pPr>
      <w:hyperlink w:anchor="_Toc22202" w:history="1">
        <w:r>
          <w:rPr>
            <w:rFonts w:ascii="仿宋" w:eastAsia="仿宋" w:hAnsi="仿宋" w:cs="仿宋" w:hint="eastAsia"/>
            <w:lang w:eastAsia="zh-CN"/>
          </w:rPr>
          <w:t>(二)、环保与社会责任</w:t>
        </w:r>
        <w:r>
          <w:tab/>
        </w:r>
        <w:r>
          <w:fldChar w:fldCharType="begin"/>
        </w:r>
        <w:r>
          <w:instrText xml:space="preserve"> PAGEREF _Toc22202 \h </w:instrText>
        </w:r>
        <w:r>
          <w:fldChar w:fldCharType="separate"/>
        </w:r>
        <w:r>
          <w:t>18</w:t>
        </w:r>
        <w:r>
          <w:fldChar w:fldCharType="end"/>
        </w:r>
      </w:hyperlink>
    </w:p>
    <w:p>
      <w:pPr>
        <w:pStyle w:val="TOC1"/>
        <w:tabs>
          <w:tab w:val="right" w:leader="dot" w:pos="8306"/>
        </w:tabs>
      </w:pPr>
      <w:hyperlink w:anchor="_Toc23828" w:history="1">
        <w:r>
          <w:rPr>
            <w:rFonts w:ascii="仿宋" w:eastAsia="仿宋" w:hAnsi="仿宋" w:cs="仿宋" w:hint="eastAsia"/>
            <w:lang w:eastAsia="zh-CN"/>
          </w:rPr>
          <w:t>五、立体仓库设备，相关物料搬运设备项目绩效评估</w:t>
        </w:r>
        <w:r>
          <w:tab/>
        </w:r>
        <w:r>
          <w:fldChar w:fldCharType="begin"/>
        </w:r>
        <w:r>
          <w:instrText xml:space="preserve"> PAGEREF _Toc23828 \h </w:instrText>
        </w:r>
        <w:r>
          <w:fldChar w:fldCharType="separate"/>
        </w:r>
        <w:r>
          <w:t>19</w:t>
        </w:r>
        <w:r>
          <w:fldChar w:fldCharType="end"/>
        </w:r>
      </w:hyperlink>
    </w:p>
    <w:p>
      <w:pPr>
        <w:pStyle w:val="TOC2"/>
        <w:tabs>
          <w:tab w:val="right" w:leader="dot" w:pos="8306"/>
        </w:tabs>
      </w:pPr>
      <w:hyperlink w:anchor="_Toc26913" w:history="1">
        <w:r>
          <w:rPr>
            <w:rFonts w:ascii="仿宋" w:eastAsia="仿宋" w:hAnsi="仿宋" w:cs="仿宋" w:hint="eastAsia"/>
            <w:lang w:eastAsia="zh-CN"/>
          </w:rPr>
          <w:t>(一)、绩效评估指标</w:t>
        </w:r>
        <w:r>
          <w:tab/>
        </w:r>
        <w:r>
          <w:fldChar w:fldCharType="begin"/>
        </w:r>
        <w:r>
          <w:instrText xml:space="preserve"> PAGEREF _Toc26913 \h </w:instrText>
        </w:r>
        <w:r>
          <w:fldChar w:fldCharType="separate"/>
        </w:r>
        <w:r>
          <w:t>19</w:t>
        </w:r>
        <w:r>
          <w:fldChar w:fldCharType="end"/>
        </w:r>
      </w:hyperlink>
    </w:p>
    <w:p>
      <w:pPr>
        <w:pStyle w:val="TOC2"/>
        <w:tabs>
          <w:tab w:val="right" w:leader="dot" w:pos="8306"/>
        </w:tabs>
      </w:pPr>
      <w:hyperlink w:anchor="_Toc15710" w:history="1">
        <w:r>
          <w:rPr>
            <w:rFonts w:ascii="仿宋" w:eastAsia="仿宋" w:hAnsi="仿宋" w:cs="仿宋" w:hint="eastAsia"/>
            <w:lang w:eastAsia="zh-CN"/>
          </w:rPr>
          <w:t>(二)、绩效评估方法</w:t>
        </w:r>
        <w:r>
          <w:tab/>
        </w:r>
        <w:r>
          <w:fldChar w:fldCharType="begin"/>
        </w:r>
        <w:r>
          <w:instrText xml:space="preserve"> PAGEREF _Toc15710 \h </w:instrText>
        </w:r>
        <w:r>
          <w:fldChar w:fldCharType="separate"/>
        </w:r>
        <w:r>
          <w:t>20</w:t>
        </w:r>
        <w:r>
          <w:fldChar w:fldCharType="end"/>
        </w:r>
      </w:hyperlink>
    </w:p>
    <w:p>
      <w:pPr>
        <w:pStyle w:val="TOC2"/>
        <w:tabs>
          <w:tab w:val="right" w:leader="dot" w:pos="8306"/>
        </w:tabs>
      </w:pPr>
      <w:hyperlink w:anchor="_Toc5740" w:history="1">
        <w:r>
          <w:rPr>
            <w:rFonts w:ascii="仿宋" w:eastAsia="仿宋" w:hAnsi="仿宋" w:cs="仿宋" w:hint="eastAsia"/>
            <w:lang w:eastAsia="zh-CN"/>
          </w:rPr>
          <w:t>(三)、绩效评估周期</w:t>
        </w:r>
        <w:r>
          <w:tab/>
        </w:r>
        <w:r>
          <w:fldChar w:fldCharType="begin"/>
        </w:r>
        <w:r>
          <w:instrText xml:space="preserve"> PAGEREF _Toc5740 \h </w:instrText>
        </w:r>
        <w:r>
          <w:fldChar w:fldCharType="separate"/>
        </w:r>
        <w:r>
          <w:t>21</w:t>
        </w:r>
        <w:r>
          <w:fldChar w:fldCharType="end"/>
        </w:r>
      </w:hyperlink>
    </w:p>
    <w:p>
      <w:pPr>
        <w:pStyle w:val="TOC1"/>
        <w:tabs>
          <w:tab w:val="right" w:leader="dot" w:pos="8306"/>
        </w:tabs>
      </w:pPr>
      <w:hyperlink w:anchor="_Toc3358" w:history="1">
        <w:r>
          <w:rPr>
            <w:rFonts w:ascii="仿宋" w:eastAsia="仿宋" w:hAnsi="仿宋" w:cs="仿宋" w:hint="eastAsia"/>
            <w:lang w:eastAsia="zh-CN"/>
          </w:rPr>
          <w:t>六、立体仓库设备，相关物料搬运设备项目文档管理</w:t>
        </w:r>
        <w:r>
          <w:tab/>
        </w:r>
        <w:r>
          <w:fldChar w:fldCharType="begin"/>
        </w:r>
        <w:r>
          <w:instrText xml:space="preserve"> PAGEREF _Toc3358 \h </w:instrText>
        </w:r>
        <w:r>
          <w:fldChar w:fldCharType="separate"/>
        </w:r>
        <w:r>
          <w:t>22</w:t>
        </w:r>
        <w:r>
          <w:fldChar w:fldCharType="end"/>
        </w:r>
      </w:hyperlink>
    </w:p>
    <w:p>
      <w:pPr>
        <w:pStyle w:val="TOC2"/>
        <w:tabs>
          <w:tab w:val="right" w:leader="dot" w:pos="8306"/>
        </w:tabs>
      </w:pPr>
      <w:hyperlink w:anchor="_Toc23015" w:history="1">
        <w:r>
          <w:rPr>
            <w:rFonts w:ascii="仿宋" w:eastAsia="仿宋" w:hAnsi="仿宋" w:cs="仿宋" w:hint="eastAsia"/>
            <w:lang w:eastAsia="zh-CN"/>
          </w:rPr>
          <w:t>(一)、文档编制与审查</w:t>
        </w:r>
        <w:r>
          <w:tab/>
        </w:r>
        <w:r>
          <w:fldChar w:fldCharType="begin"/>
        </w:r>
        <w:r>
          <w:instrText xml:space="preserve"> PAGEREF _Toc23015 \h </w:instrText>
        </w:r>
        <w:r>
          <w:fldChar w:fldCharType="separate"/>
        </w:r>
        <w:r>
          <w:t>22</w:t>
        </w:r>
        <w:r>
          <w:fldChar w:fldCharType="end"/>
        </w:r>
      </w:hyperlink>
    </w:p>
    <w:p>
      <w:pPr>
        <w:pStyle w:val="TOC2"/>
        <w:tabs>
          <w:tab w:val="right" w:leader="dot" w:pos="8306"/>
        </w:tabs>
      </w:pPr>
      <w:hyperlink w:anchor="_Toc32157" w:history="1">
        <w:r>
          <w:rPr>
            <w:rFonts w:ascii="仿宋" w:eastAsia="仿宋" w:hAnsi="仿宋" w:cs="仿宋" w:hint="eastAsia"/>
            <w:lang w:eastAsia="zh-CN"/>
          </w:rPr>
          <w:t>(二)、文档发布与分发</w:t>
        </w:r>
        <w:r>
          <w:tab/>
        </w:r>
        <w:r>
          <w:fldChar w:fldCharType="begin"/>
        </w:r>
        <w:r>
          <w:instrText xml:space="preserve"> PAGEREF _Toc32157 \h </w:instrText>
        </w:r>
        <w:r>
          <w:fldChar w:fldCharType="separate"/>
        </w:r>
        <w:r>
          <w:t>24</w:t>
        </w:r>
        <w:r>
          <w:fldChar w:fldCharType="end"/>
        </w:r>
      </w:hyperlink>
    </w:p>
    <w:p>
      <w:pPr>
        <w:pStyle w:val="TOC2"/>
        <w:tabs>
          <w:tab w:val="right" w:leader="dot" w:pos="8306"/>
        </w:tabs>
      </w:pPr>
      <w:hyperlink w:anchor="_Toc24120" w:history="1">
        <w:r>
          <w:rPr>
            <w:rFonts w:ascii="仿宋" w:eastAsia="仿宋" w:hAnsi="仿宋" w:cs="仿宋" w:hint="eastAsia"/>
            <w:lang w:eastAsia="zh-CN"/>
          </w:rPr>
          <w:t>(三)、文档存档与归档</w:t>
        </w:r>
        <w:r>
          <w:tab/>
        </w:r>
        <w:r>
          <w:fldChar w:fldCharType="begin"/>
        </w:r>
        <w:r>
          <w:instrText xml:space="preserve"> PAGEREF _Toc24120 \h </w:instrText>
        </w:r>
        <w:r>
          <w:fldChar w:fldCharType="separate"/>
        </w:r>
        <w:r>
          <w:t>25</w:t>
        </w:r>
        <w:r>
          <w:fldChar w:fldCharType="end"/>
        </w:r>
      </w:hyperlink>
    </w:p>
    <w:p>
      <w:pPr>
        <w:pStyle w:val="TOC1"/>
        <w:tabs>
          <w:tab w:val="right" w:leader="dot" w:pos="8306"/>
        </w:tabs>
      </w:pPr>
      <w:hyperlink w:anchor="_Toc23398" w:history="1">
        <w:r>
          <w:rPr>
            <w:rFonts w:ascii="仿宋" w:eastAsia="仿宋" w:hAnsi="仿宋" w:cs="仿宋" w:hint="eastAsia"/>
            <w:lang w:eastAsia="zh-CN"/>
          </w:rPr>
          <w:t>七、生产安全保护</w:t>
        </w:r>
        <w:r>
          <w:tab/>
        </w:r>
        <w:r>
          <w:fldChar w:fldCharType="begin"/>
        </w:r>
        <w:r>
          <w:instrText xml:space="preserve"> PAGEREF _Toc23398 \h </w:instrText>
        </w:r>
        <w:r>
          <w:fldChar w:fldCharType="separate"/>
        </w:r>
        <w:r>
          <w:t>26</w:t>
        </w:r>
        <w:r>
          <w:fldChar w:fldCharType="end"/>
        </w:r>
      </w:hyperlink>
    </w:p>
    <w:p>
      <w:pPr>
        <w:pStyle w:val="TOC2"/>
        <w:tabs>
          <w:tab w:val="right" w:leader="dot" w:pos="8306"/>
        </w:tabs>
      </w:pPr>
      <w:hyperlink w:anchor="_Toc16461" w:history="1">
        <w:r>
          <w:rPr>
            <w:rFonts w:ascii="仿宋" w:eastAsia="仿宋" w:hAnsi="仿宋" w:cs="仿宋" w:hint="eastAsia"/>
            <w:lang w:eastAsia="zh-CN"/>
          </w:rPr>
          <w:t>(一)、消防安全</w:t>
        </w:r>
        <w:r>
          <w:tab/>
        </w:r>
        <w:r>
          <w:fldChar w:fldCharType="begin"/>
        </w:r>
        <w:r>
          <w:instrText xml:space="preserve"> PAGEREF _Toc16461 \h </w:instrText>
        </w:r>
        <w:r>
          <w:fldChar w:fldCharType="separate"/>
        </w:r>
        <w:r>
          <w:t>26</w:t>
        </w:r>
        <w:r>
          <w:fldChar w:fldCharType="end"/>
        </w:r>
      </w:hyperlink>
    </w:p>
    <w:p>
      <w:pPr>
        <w:pStyle w:val="TOC2"/>
        <w:tabs>
          <w:tab w:val="right" w:leader="dot" w:pos="8306"/>
        </w:tabs>
      </w:pPr>
      <w:hyperlink w:anchor="_Toc4085" w:history="1">
        <w:r>
          <w:rPr>
            <w:rFonts w:ascii="仿宋" w:eastAsia="仿宋" w:hAnsi="仿宋" w:cs="仿宋" w:hint="eastAsia"/>
            <w:lang w:eastAsia="zh-CN"/>
          </w:rPr>
          <w:t>(二)、防火防爆总图布置措施</w:t>
        </w:r>
        <w:r>
          <w:tab/>
        </w:r>
        <w:r>
          <w:fldChar w:fldCharType="begin"/>
        </w:r>
        <w:r>
          <w:instrText xml:space="preserve"> PAGEREF _Toc4085 \h </w:instrText>
        </w:r>
        <w:r>
          <w:fldChar w:fldCharType="separate"/>
        </w:r>
        <w:r>
          <w:t>28</w:t>
        </w:r>
        <w:r>
          <w:fldChar w:fldCharType="end"/>
        </w:r>
      </w:hyperlink>
    </w:p>
    <w:p>
      <w:pPr>
        <w:pStyle w:val="TOC2"/>
        <w:tabs>
          <w:tab w:val="right" w:leader="dot" w:pos="8306"/>
        </w:tabs>
      </w:pPr>
      <w:hyperlink w:anchor="_Toc10966" w:history="1">
        <w:r>
          <w:rPr>
            <w:rFonts w:ascii="仿宋" w:eastAsia="仿宋" w:hAnsi="仿宋" w:cs="仿宋" w:hint="eastAsia"/>
            <w:lang w:eastAsia="zh-CN"/>
          </w:rPr>
          <w:t>(三)、自然灾害防范措施</w:t>
        </w:r>
        <w:r>
          <w:tab/>
        </w:r>
        <w:r>
          <w:fldChar w:fldCharType="begin"/>
        </w:r>
        <w:r>
          <w:instrText xml:space="preserve"> PAGEREF _Toc10966 \h </w:instrText>
        </w:r>
        <w:r>
          <w:fldChar w:fldCharType="separate"/>
        </w:r>
        <w:r>
          <w:t>29</w:t>
        </w:r>
        <w:r>
          <w:fldChar w:fldCharType="end"/>
        </w:r>
      </w:hyperlink>
    </w:p>
    <w:p>
      <w:pPr>
        <w:pStyle w:val="TOC2"/>
        <w:tabs>
          <w:tab w:val="right" w:leader="dot" w:pos="8306"/>
        </w:tabs>
      </w:pPr>
      <w:hyperlink w:anchor="_Toc28117" w:history="1">
        <w:r>
          <w:rPr>
            <w:rFonts w:ascii="仿宋" w:eastAsia="仿宋" w:hAnsi="仿宋" w:cs="仿宋" w:hint="eastAsia"/>
            <w:lang w:eastAsia="zh-CN"/>
          </w:rPr>
          <w:t>(四)、安全色及安全标志使用要求</w:t>
        </w:r>
        <w:r>
          <w:tab/>
        </w:r>
        <w:r>
          <w:fldChar w:fldCharType="begin"/>
        </w:r>
        <w:r>
          <w:instrText xml:space="preserve"> PAGEREF _Toc28117 \h </w:instrText>
        </w:r>
        <w:r>
          <w:fldChar w:fldCharType="separate"/>
        </w:r>
        <w:r>
          <w:t>30</w:t>
        </w:r>
        <w:r>
          <w:fldChar w:fldCharType="end"/>
        </w:r>
      </w:hyperlink>
    </w:p>
    <w:p>
      <w:pPr>
        <w:pStyle w:val="TOC2"/>
        <w:tabs>
          <w:tab w:val="right" w:leader="dot" w:pos="8306"/>
        </w:tabs>
      </w:pPr>
      <w:hyperlink w:anchor="_Toc5734" w:history="1">
        <w:r>
          <w:rPr>
            <w:rFonts w:ascii="仿宋" w:eastAsia="仿宋" w:hAnsi="仿宋" w:cs="仿宋" w:hint="eastAsia"/>
            <w:lang w:eastAsia="zh-CN"/>
          </w:rPr>
          <w:t>(五)、防尘防毒措施</w:t>
        </w:r>
        <w:r>
          <w:tab/>
        </w:r>
        <w:r>
          <w:fldChar w:fldCharType="begin"/>
        </w:r>
        <w:r>
          <w:instrText xml:space="preserve"> PAGEREF _Toc5734 \h </w:instrText>
        </w:r>
        <w:r>
          <w:fldChar w:fldCharType="separate"/>
        </w:r>
        <w:r>
          <w:t>31</w:t>
        </w:r>
        <w:r>
          <w:fldChar w:fldCharType="end"/>
        </w:r>
      </w:hyperlink>
    </w:p>
    <w:p>
      <w:pPr>
        <w:pStyle w:val="TOC2"/>
        <w:tabs>
          <w:tab w:val="right" w:leader="dot" w:pos="8306"/>
        </w:tabs>
      </w:pPr>
      <w:hyperlink w:anchor="_Toc695" w:history="1">
        <w:r>
          <w:rPr>
            <w:rFonts w:ascii="仿宋" w:eastAsia="仿宋" w:hAnsi="仿宋" w:cs="仿宋" w:hint="eastAsia"/>
            <w:lang w:eastAsia="zh-CN"/>
          </w:rPr>
          <w:t>(六)、防静电、触电防护及防雷措施</w:t>
        </w:r>
        <w:r>
          <w:tab/>
        </w:r>
        <w:r>
          <w:fldChar w:fldCharType="begin"/>
        </w:r>
        <w:r>
          <w:instrText xml:space="preserve"> PAGEREF _Toc695 \h </w:instrText>
        </w:r>
        <w:r>
          <w:fldChar w:fldCharType="separate"/>
        </w:r>
        <w:r>
          <w:t>32</w:t>
        </w:r>
        <w:r>
          <w:fldChar w:fldCharType="end"/>
        </w:r>
      </w:hyperlink>
    </w:p>
    <w:p>
      <w:pPr>
        <w:pStyle w:val="TOC2"/>
        <w:tabs>
          <w:tab w:val="right" w:leader="dot" w:pos="8306"/>
        </w:tabs>
      </w:pPr>
      <w:hyperlink w:anchor="_Toc7083" w:history="1">
        <w:r>
          <w:rPr>
            <w:rFonts w:ascii="仿宋" w:eastAsia="仿宋" w:hAnsi="仿宋" w:cs="仿宋" w:hint="eastAsia"/>
            <w:lang w:eastAsia="zh-CN"/>
          </w:rPr>
          <w:t>(七)、机械设备安全保障措施</w:t>
        </w:r>
        <w:r>
          <w:tab/>
        </w:r>
        <w:r>
          <w:fldChar w:fldCharType="begin"/>
        </w:r>
        <w:r>
          <w:instrText xml:space="preserve"> PAGEREF _Toc7083 \h </w:instrText>
        </w:r>
        <w:r>
          <w:fldChar w:fldCharType="separate"/>
        </w:r>
        <w:r>
          <w:t>34</w:t>
        </w:r>
        <w:r>
          <w:fldChar w:fldCharType="end"/>
        </w:r>
      </w:hyperlink>
    </w:p>
    <w:p>
      <w:pPr>
        <w:pStyle w:val="TOC1"/>
        <w:tabs>
          <w:tab w:val="right" w:leader="dot" w:pos="8306"/>
        </w:tabs>
      </w:pPr>
      <w:hyperlink w:anchor="_Toc18252" w:history="1">
        <w:r>
          <w:rPr>
            <w:rFonts w:ascii="仿宋" w:eastAsia="仿宋" w:hAnsi="仿宋" w:cs="仿宋" w:hint="eastAsia"/>
            <w:lang w:eastAsia="zh-CN"/>
          </w:rPr>
          <w:t>八、立体仓库设备，相关物料搬运设备项目风险管理</w:t>
        </w:r>
        <w:r>
          <w:tab/>
        </w:r>
        <w:r>
          <w:fldChar w:fldCharType="begin"/>
        </w:r>
        <w:r>
          <w:instrText xml:space="preserve"> PAGEREF _Toc18252 \h </w:instrText>
        </w:r>
        <w:r>
          <w:fldChar w:fldCharType="separate"/>
        </w:r>
        <w:r>
          <w:t>35</w:t>
        </w:r>
        <w:r>
          <w:fldChar w:fldCharType="end"/>
        </w:r>
      </w:hyperlink>
    </w:p>
    <w:p>
      <w:pPr>
        <w:pStyle w:val="TOC2"/>
        <w:tabs>
          <w:tab w:val="right" w:leader="dot" w:pos="8306"/>
        </w:tabs>
      </w:pPr>
      <w:hyperlink w:anchor="_Toc28768" w:history="1">
        <w:r>
          <w:rPr>
            <w:rFonts w:ascii="仿宋" w:eastAsia="仿宋" w:hAnsi="仿宋" w:cs="仿宋" w:hint="eastAsia"/>
            <w:lang w:eastAsia="zh-CN"/>
          </w:rPr>
          <w:t>(一)、风险识别与评估</w:t>
        </w:r>
        <w:r>
          <w:tab/>
        </w:r>
        <w:r>
          <w:fldChar w:fldCharType="begin"/>
        </w:r>
        <w:r>
          <w:instrText xml:space="preserve"> PAGEREF _Toc28768 \h </w:instrText>
        </w:r>
        <w:r>
          <w:fldChar w:fldCharType="separate"/>
        </w:r>
        <w:r>
          <w:t>35</w:t>
        </w:r>
        <w:r>
          <w:fldChar w:fldCharType="end"/>
        </w:r>
      </w:hyperlink>
    </w:p>
    <w:p>
      <w:pPr>
        <w:pStyle w:val="TOC2"/>
        <w:tabs>
          <w:tab w:val="right" w:leader="dot" w:pos="8306"/>
        </w:tabs>
      </w:pPr>
      <w:hyperlink w:anchor="_Toc745" w:history="1">
        <w:r>
          <w:rPr>
            <w:rFonts w:ascii="仿宋" w:eastAsia="仿宋" w:hAnsi="仿宋" w:cs="仿宋" w:hint="eastAsia"/>
            <w:lang w:eastAsia="zh-CN"/>
          </w:rPr>
          <w:t>(二)、风险应对策略</w:t>
        </w:r>
        <w:r>
          <w:tab/>
        </w:r>
        <w:r>
          <w:fldChar w:fldCharType="begin"/>
        </w:r>
        <w:r>
          <w:instrText xml:space="preserve"> PAGEREF _Toc745 \h </w:instrText>
        </w:r>
        <w:r>
          <w:fldChar w:fldCharType="separate"/>
        </w:r>
        <w:r>
          <w:t>37</w:t>
        </w:r>
        <w:r>
          <w:fldChar w:fldCharType="end"/>
        </w:r>
      </w:hyperlink>
    </w:p>
    <w:p>
      <w:pPr>
        <w:pStyle w:val="TOC2"/>
        <w:tabs>
          <w:tab w:val="right" w:leader="dot" w:pos="8306"/>
        </w:tabs>
      </w:pPr>
      <w:hyperlink w:anchor="_Toc11501" w:history="1">
        <w:r>
          <w:rPr>
            <w:rFonts w:ascii="仿宋" w:eastAsia="仿宋" w:hAnsi="仿宋" w:cs="仿宋" w:hint="eastAsia"/>
            <w:lang w:eastAsia="zh-CN"/>
          </w:rPr>
          <w:t>(三)、风险监控与控制</w:t>
        </w:r>
        <w:r>
          <w:tab/>
        </w:r>
        <w:r>
          <w:fldChar w:fldCharType="begin"/>
        </w:r>
        <w:r>
          <w:instrText xml:space="preserve"> PAGEREF _Toc11501 \h </w:instrText>
        </w:r>
        <w:r>
          <w:fldChar w:fldCharType="separate"/>
        </w:r>
        <w:r>
          <w:t>38</w:t>
        </w:r>
        <w:r>
          <w:fldChar w:fldCharType="end"/>
        </w:r>
      </w:hyperlink>
    </w:p>
    <w:p>
      <w:pPr>
        <w:pStyle w:val="TOC1"/>
        <w:tabs>
          <w:tab w:val="right" w:leader="dot" w:pos="8306"/>
        </w:tabs>
      </w:pPr>
      <w:hyperlink w:anchor="_Toc10552" w:history="1">
        <w:r>
          <w:rPr>
            <w:rFonts w:ascii="仿宋" w:eastAsia="仿宋" w:hAnsi="仿宋" w:cs="仿宋" w:hint="eastAsia"/>
            <w:lang w:eastAsia="zh-CN"/>
          </w:rPr>
          <w:t>九、立体仓库设备，相关物料搬运设备项目投资规划</w:t>
        </w:r>
        <w:r>
          <w:tab/>
        </w:r>
        <w:r>
          <w:fldChar w:fldCharType="begin"/>
        </w:r>
        <w:r>
          <w:instrText xml:space="preserve"> PAGEREF _Toc10552 \h </w:instrText>
        </w:r>
        <w:r>
          <w:fldChar w:fldCharType="separate"/>
        </w:r>
        <w:r>
          <w:t>40</w:t>
        </w:r>
        <w:r>
          <w:fldChar w:fldCharType="end"/>
        </w:r>
      </w:hyperlink>
    </w:p>
    <w:p>
      <w:pPr>
        <w:pStyle w:val="TOC2"/>
        <w:tabs>
          <w:tab w:val="right" w:leader="dot" w:pos="8306"/>
        </w:tabs>
      </w:pPr>
      <w:hyperlink w:anchor="_Toc10181" w:history="1">
        <w:r>
          <w:rPr>
            <w:rFonts w:ascii="仿宋" w:eastAsia="仿宋" w:hAnsi="仿宋" w:cs="仿宋" w:hint="eastAsia"/>
            <w:lang w:eastAsia="zh-CN"/>
          </w:rPr>
          <w:t>(一)、立体仓库设备，相关物料搬运设备项目总投资估算</w:t>
        </w:r>
        <w:r>
          <w:tab/>
        </w:r>
        <w:r>
          <w:fldChar w:fldCharType="begin"/>
        </w:r>
        <w:r>
          <w:instrText xml:space="preserve"> PAGEREF _Toc10181 \h </w:instrText>
        </w:r>
        <w:r>
          <w:fldChar w:fldCharType="separate"/>
        </w:r>
        <w:r>
          <w:t>40</w:t>
        </w:r>
        <w:r>
          <w:fldChar w:fldCharType="end"/>
        </w:r>
      </w:hyperlink>
    </w:p>
    <w:p>
      <w:pPr>
        <w:pStyle w:val="TOC2"/>
        <w:tabs>
          <w:tab w:val="right" w:leader="dot" w:pos="8306"/>
        </w:tabs>
      </w:pPr>
      <w:hyperlink w:anchor="_Toc27268" w:history="1">
        <w:r>
          <w:rPr>
            <w:rFonts w:ascii="仿宋" w:eastAsia="仿宋" w:hAnsi="仿宋" w:cs="仿宋" w:hint="eastAsia"/>
            <w:lang w:eastAsia="zh-CN"/>
          </w:rPr>
          <w:t>(二)、资金筹措</w:t>
        </w:r>
        <w:r>
          <w:tab/>
        </w:r>
        <w:r>
          <w:fldChar w:fldCharType="begin"/>
        </w:r>
        <w:r>
          <w:instrText xml:space="preserve"> PAGEREF _Toc27268 \h </w:instrText>
        </w:r>
        <w:r>
          <w:fldChar w:fldCharType="separate"/>
        </w:r>
        <w:r>
          <w:t>41</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3816" w:history="1">
        <w:r>
          <w:rPr>
            <w:rFonts w:ascii="仿宋" w:eastAsia="仿宋" w:hAnsi="仿宋" w:cs="仿宋" w:hint="eastAsia"/>
            <w:lang w:eastAsia="zh-CN"/>
          </w:rPr>
          <w:t>十、立体仓库设备，相关物料搬运设备项目人力资源管理</w:t>
        </w:r>
        <w:r>
          <w:tab/>
        </w:r>
        <w:r>
          <w:fldChar w:fldCharType="begin"/>
        </w:r>
        <w:r>
          <w:instrText xml:space="preserve"> PAGEREF _Toc23816 \h </w:instrText>
        </w:r>
        <w:r>
          <w:fldChar w:fldCharType="separate"/>
        </w:r>
        <w:r>
          <w:t>42</w:t>
        </w:r>
        <w:r>
          <w:fldChar w:fldCharType="end"/>
        </w:r>
      </w:hyperlink>
    </w:p>
    <w:p>
      <w:pPr>
        <w:pStyle w:val="TOC2"/>
        <w:tabs>
          <w:tab w:val="right" w:leader="dot" w:pos="8306"/>
        </w:tabs>
      </w:pPr>
      <w:hyperlink w:anchor="_Toc13159" w:history="1">
        <w:r>
          <w:rPr>
            <w:rFonts w:ascii="仿宋" w:eastAsia="仿宋" w:hAnsi="仿宋" w:cs="仿宋" w:hint="eastAsia"/>
            <w:lang w:eastAsia="zh-CN"/>
          </w:rPr>
          <w:t>(一)、建立健全的预算管理制度</w:t>
        </w:r>
        <w:r>
          <w:tab/>
        </w:r>
        <w:r>
          <w:fldChar w:fldCharType="begin"/>
        </w:r>
        <w:r>
          <w:instrText xml:space="preserve"> PAGEREF _Toc13159 \h </w:instrText>
        </w:r>
        <w:r>
          <w:fldChar w:fldCharType="separate"/>
        </w:r>
        <w:r>
          <w:t>42</w:t>
        </w:r>
        <w:r>
          <w:fldChar w:fldCharType="end"/>
        </w:r>
      </w:hyperlink>
    </w:p>
    <w:p>
      <w:pPr>
        <w:pStyle w:val="TOC2"/>
        <w:tabs>
          <w:tab w:val="right" w:leader="dot" w:pos="8306"/>
        </w:tabs>
      </w:pPr>
      <w:hyperlink w:anchor="_Toc19450" w:history="1">
        <w:r>
          <w:rPr>
            <w:rFonts w:ascii="仿宋" w:eastAsia="仿宋" w:hAnsi="仿宋" w:cs="仿宋" w:hint="eastAsia"/>
            <w:lang w:eastAsia="zh-CN"/>
          </w:rPr>
          <w:t>(二)、加强资金流动监控</w:t>
        </w:r>
        <w:r>
          <w:tab/>
        </w:r>
        <w:r>
          <w:fldChar w:fldCharType="begin"/>
        </w:r>
        <w:r>
          <w:instrText xml:space="preserve"> PAGEREF _Toc19450 \h </w:instrText>
        </w:r>
        <w:r>
          <w:fldChar w:fldCharType="separate"/>
        </w:r>
        <w:r>
          <w:t>44</w:t>
        </w:r>
        <w:r>
          <w:fldChar w:fldCharType="end"/>
        </w:r>
      </w:hyperlink>
    </w:p>
    <w:p>
      <w:pPr>
        <w:pStyle w:val="TOC2"/>
        <w:tabs>
          <w:tab w:val="right" w:leader="dot" w:pos="8306"/>
        </w:tabs>
      </w:pPr>
      <w:hyperlink w:anchor="_Toc32480" w:history="1">
        <w:r>
          <w:rPr>
            <w:rFonts w:ascii="仿宋" w:eastAsia="仿宋" w:hAnsi="仿宋" w:cs="仿宋" w:hint="eastAsia"/>
            <w:lang w:eastAsia="zh-CN"/>
          </w:rPr>
          <w:t>(三)、制定完善的风险控制机制</w:t>
        </w:r>
        <w:r>
          <w:tab/>
        </w:r>
        <w:r>
          <w:fldChar w:fldCharType="begin"/>
        </w:r>
        <w:r>
          <w:instrText xml:space="preserve"> PAGEREF _Toc32480 \h </w:instrText>
        </w:r>
        <w:r>
          <w:fldChar w:fldCharType="separate"/>
        </w:r>
        <w:r>
          <w:t>45</w:t>
        </w:r>
        <w:r>
          <w:fldChar w:fldCharType="end"/>
        </w:r>
      </w:hyperlink>
    </w:p>
    <w:p>
      <w:pPr>
        <w:pStyle w:val="TOC2"/>
        <w:tabs>
          <w:tab w:val="right" w:leader="dot" w:pos="8306"/>
        </w:tabs>
      </w:pPr>
      <w:hyperlink w:anchor="_Toc16704" w:history="1">
        <w:r>
          <w:rPr>
            <w:rFonts w:ascii="仿宋" w:eastAsia="仿宋" w:hAnsi="仿宋" w:cs="仿宋" w:hint="eastAsia"/>
            <w:lang w:eastAsia="zh-CN"/>
          </w:rPr>
          <w:t>(四)、优化成本管理</w:t>
        </w:r>
        <w:r>
          <w:tab/>
        </w:r>
        <w:r>
          <w:fldChar w:fldCharType="begin"/>
        </w:r>
        <w:r>
          <w:instrText xml:space="preserve"> PAGEREF _Toc16704 \h </w:instrText>
        </w:r>
        <w:r>
          <w:fldChar w:fldCharType="separate"/>
        </w:r>
        <w:r>
          <w:t>47</w:t>
        </w:r>
        <w:r>
          <w:fldChar w:fldCharType="end"/>
        </w:r>
      </w:hyperlink>
    </w:p>
    <w:p>
      <w:pPr>
        <w:pStyle w:val="TOC1"/>
        <w:tabs>
          <w:tab w:val="right" w:leader="dot" w:pos="8306"/>
        </w:tabs>
      </w:pPr>
      <w:hyperlink w:anchor="_Toc13850" w:history="1">
        <w:r>
          <w:rPr>
            <w:rFonts w:ascii="仿宋" w:eastAsia="仿宋" w:hAnsi="仿宋" w:cs="仿宋" w:hint="eastAsia"/>
            <w:lang w:eastAsia="zh-CN"/>
          </w:rPr>
          <w:t>十一、立体仓库设备，相关物料搬运设备项目财务管理</w:t>
        </w:r>
        <w:r>
          <w:tab/>
        </w:r>
        <w:r>
          <w:fldChar w:fldCharType="begin"/>
        </w:r>
        <w:r>
          <w:instrText xml:space="preserve"> PAGEREF _Toc13850 \h </w:instrText>
        </w:r>
        <w:r>
          <w:fldChar w:fldCharType="separate"/>
        </w:r>
        <w:r>
          <w:t>48</w:t>
        </w:r>
        <w:r>
          <w:fldChar w:fldCharType="end"/>
        </w:r>
      </w:hyperlink>
    </w:p>
    <w:p>
      <w:pPr>
        <w:pStyle w:val="TOC2"/>
        <w:tabs>
          <w:tab w:val="right" w:leader="dot" w:pos="8306"/>
        </w:tabs>
      </w:pPr>
      <w:hyperlink w:anchor="_Toc31756" w:history="1">
        <w:r>
          <w:rPr>
            <w:rFonts w:ascii="仿宋" w:eastAsia="仿宋" w:hAnsi="仿宋" w:cs="仿宋" w:hint="eastAsia"/>
            <w:lang w:eastAsia="zh-CN"/>
          </w:rPr>
          <w:t>(一)、资金需求大</w:t>
        </w:r>
        <w:r>
          <w:tab/>
        </w:r>
        <w:r>
          <w:fldChar w:fldCharType="begin"/>
        </w:r>
        <w:r>
          <w:instrText xml:space="preserve"> PAGEREF _Toc31756 \h </w:instrText>
        </w:r>
        <w:r>
          <w:fldChar w:fldCharType="separate"/>
        </w:r>
        <w:r>
          <w:t>48</w:t>
        </w:r>
        <w:r>
          <w:fldChar w:fldCharType="end"/>
        </w:r>
      </w:hyperlink>
    </w:p>
    <w:p>
      <w:pPr>
        <w:pStyle w:val="TOC2"/>
        <w:tabs>
          <w:tab w:val="right" w:leader="dot" w:pos="8306"/>
        </w:tabs>
      </w:pPr>
      <w:hyperlink w:anchor="_Toc29548" w:history="1">
        <w:r>
          <w:rPr>
            <w:rFonts w:ascii="仿宋" w:eastAsia="仿宋" w:hAnsi="仿宋" w:cs="仿宋" w:hint="eastAsia"/>
            <w:lang w:eastAsia="zh-CN"/>
          </w:rPr>
          <w:t>(二)、研发周期长</w:t>
        </w:r>
        <w:r>
          <w:tab/>
        </w:r>
        <w:r>
          <w:fldChar w:fldCharType="begin"/>
        </w:r>
        <w:r>
          <w:instrText xml:space="preserve"> PAGEREF _Toc29548 \h </w:instrText>
        </w:r>
        <w:r>
          <w:fldChar w:fldCharType="separate"/>
        </w:r>
        <w:r>
          <w:t>50</w:t>
        </w:r>
        <w:r>
          <w:fldChar w:fldCharType="end"/>
        </w:r>
      </w:hyperlink>
    </w:p>
    <w:p>
      <w:pPr>
        <w:pStyle w:val="TOC2"/>
        <w:tabs>
          <w:tab w:val="right" w:leader="dot" w:pos="8306"/>
        </w:tabs>
      </w:pPr>
      <w:hyperlink w:anchor="_Toc19864" w:history="1">
        <w:r>
          <w:rPr>
            <w:rFonts w:ascii="仿宋" w:eastAsia="仿宋" w:hAnsi="仿宋" w:cs="仿宋" w:hint="eastAsia"/>
            <w:lang w:eastAsia="zh-CN"/>
          </w:rPr>
          <w:t>(三)、市场风险大</w:t>
        </w:r>
        <w:r>
          <w:tab/>
        </w:r>
        <w:r>
          <w:fldChar w:fldCharType="begin"/>
        </w:r>
        <w:r>
          <w:instrText xml:space="preserve"> PAGEREF _Toc19864 \h </w:instrText>
        </w:r>
        <w:r>
          <w:fldChar w:fldCharType="separate"/>
        </w:r>
        <w:r>
          <w:t>51</w:t>
        </w:r>
        <w:r>
          <w:fldChar w:fldCharType="end"/>
        </w:r>
      </w:hyperlink>
    </w:p>
    <w:p>
      <w:pPr>
        <w:pStyle w:val="TOC2"/>
        <w:tabs>
          <w:tab w:val="right" w:leader="dot" w:pos="8306"/>
        </w:tabs>
      </w:pPr>
      <w:hyperlink w:anchor="_Toc27227" w:history="1">
        <w:r>
          <w:rPr>
            <w:rFonts w:ascii="仿宋" w:eastAsia="仿宋" w:hAnsi="仿宋" w:cs="仿宋" w:hint="eastAsia"/>
            <w:lang w:eastAsia="zh-CN"/>
          </w:rPr>
          <w:t>(四)、利润率高</w:t>
        </w:r>
        <w:r>
          <w:tab/>
        </w:r>
        <w:r>
          <w:fldChar w:fldCharType="begin"/>
        </w:r>
        <w:r>
          <w:instrText xml:space="preserve"> PAGEREF _Toc27227 \h </w:instrText>
        </w:r>
        <w:r>
          <w:fldChar w:fldCharType="separate"/>
        </w:r>
        <w:r>
          <w:t>54</w:t>
        </w:r>
        <w:r>
          <w:fldChar w:fldCharType="end"/>
        </w:r>
      </w:hyperlink>
    </w:p>
    <w:p>
      <w:pPr>
        <w:pStyle w:val="TOC1"/>
        <w:tabs>
          <w:tab w:val="right" w:leader="dot" w:pos="8306"/>
        </w:tabs>
      </w:pPr>
      <w:hyperlink w:anchor="_Toc3499" w:history="1">
        <w:r>
          <w:rPr>
            <w:rFonts w:ascii="仿宋" w:eastAsia="仿宋" w:hAnsi="仿宋" w:cs="仿宋" w:hint="eastAsia"/>
            <w:lang w:eastAsia="zh-CN"/>
          </w:rPr>
          <w:t>十二、立体仓库设备，相关物料搬运设备项目社会影响</w:t>
        </w:r>
        <w:r>
          <w:tab/>
        </w:r>
        <w:r>
          <w:fldChar w:fldCharType="begin"/>
        </w:r>
        <w:r>
          <w:instrText xml:space="preserve"> PAGEREF _Toc3499 \h </w:instrText>
        </w:r>
        <w:r>
          <w:fldChar w:fldCharType="separate"/>
        </w:r>
        <w:r>
          <w:t>56</w:t>
        </w:r>
        <w:r>
          <w:fldChar w:fldCharType="end"/>
        </w:r>
      </w:hyperlink>
    </w:p>
    <w:p>
      <w:pPr>
        <w:pStyle w:val="TOC2"/>
        <w:tabs>
          <w:tab w:val="right" w:leader="dot" w:pos="8306"/>
        </w:tabs>
      </w:pPr>
      <w:hyperlink w:anchor="_Toc1186" w:history="1">
        <w:r>
          <w:rPr>
            <w:rFonts w:ascii="仿宋" w:eastAsia="仿宋" w:hAnsi="仿宋" w:cs="仿宋" w:hint="eastAsia"/>
            <w:lang w:eastAsia="zh-CN"/>
          </w:rPr>
          <w:t>(一)、社会责任与义务</w:t>
        </w:r>
        <w:r>
          <w:tab/>
        </w:r>
        <w:r>
          <w:fldChar w:fldCharType="begin"/>
        </w:r>
        <w:r>
          <w:instrText xml:space="preserve"> PAGEREF _Toc1186 \h </w:instrText>
        </w:r>
        <w:r>
          <w:fldChar w:fldCharType="separate"/>
        </w:r>
        <w:r>
          <w:t>56</w:t>
        </w:r>
        <w:r>
          <w:fldChar w:fldCharType="end"/>
        </w:r>
      </w:hyperlink>
    </w:p>
    <w:p>
      <w:pPr>
        <w:pStyle w:val="TOC2"/>
        <w:tabs>
          <w:tab w:val="right" w:leader="dot" w:pos="8306"/>
        </w:tabs>
      </w:pPr>
      <w:hyperlink w:anchor="_Toc21491" w:history="1">
        <w:r>
          <w:rPr>
            <w:rFonts w:ascii="仿宋" w:eastAsia="仿宋" w:hAnsi="仿宋" w:cs="仿宋" w:hint="eastAsia"/>
            <w:lang w:eastAsia="zh-CN"/>
          </w:rPr>
          <w:t>(二)、社会参与与沟通</w:t>
        </w:r>
        <w:r>
          <w:tab/>
        </w:r>
        <w:r>
          <w:fldChar w:fldCharType="begin"/>
        </w:r>
        <w:r>
          <w:instrText xml:space="preserve"> PAGEREF _Toc21491 \h </w:instrText>
        </w:r>
        <w:r>
          <w:fldChar w:fldCharType="separate"/>
        </w:r>
        <w:r>
          <w:t>57</w:t>
        </w:r>
        <w:r>
          <w:fldChar w:fldCharType="end"/>
        </w:r>
      </w:hyperlink>
    </w:p>
    <w:p>
      <w:pPr>
        <w:pStyle w:val="TOC1"/>
        <w:tabs>
          <w:tab w:val="right" w:leader="dot" w:pos="8306"/>
        </w:tabs>
      </w:pPr>
      <w:hyperlink w:anchor="_Toc1168" w:history="1">
        <w:r>
          <w:rPr>
            <w:rFonts w:ascii="仿宋" w:eastAsia="仿宋" w:hAnsi="仿宋" w:cs="仿宋" w:hint="eastAsia"/>
            <w:lang w:eastAsia="zh-CN"/>
          </w:rPr>
          <w:t>十三、立体仓库设备，相关物料搬运设备项目实施时间节点</w:t>
        </w:r>
        <w:r>
          <w:tab/>
        </w:r>
        <w:r>
          <w:fldChar w:fldCharType="begin"/>
        </w:r>
        <w:r>
          <w:instrText xml:space="preserve"> PAGEREF _Toc1168 \h </w:instrText>
        </w:r>
        <w:r>
          <w:fldChar w:fldCharType="separate"/>
        </w:r>
        <w:r>
          <w:t>58</w:t>
        </w:r>
        <w:r>
          <w:fldChar w:fldCharType="end"/>
        </w:r>
      </w:hyperlink>
    </w:p>
    <w:p>
      <w:pPr>
        <w:pStyle w:val="TOC2"/>
        <w:tabs>
          <w:tab w:val="right" w:leader="dot" w:pos="8306"/>
        </w:tabs>
      </w:pPr>
      <w:hyperlink w:anchor="_Toc9591" w:history="1">
        <w:r>
          <w:rPr>
            <w:rFonts w:ascii="仿宋" w:eastAsia="仿宋" w:hAnsi="仿宋" w:cs="仿宋" w:hint="eastAsia"/>
            <w:lang w:eastAsia="zh-CN"/>
          </w:rPr>
          <w:t>(一)、立体仓库设备，相关物料搬运设备项目启动阶段时间节点</w:t>
        </w:r>
        <w:r>
          <w:tab/>
        </w:r>
        <w:r>
          <w:fldChar w:fldCharType="begin"/>
        </w:r>
        <w:r>
          <w:instrText xml:space="preserve"> PAGEREF _Toc9591 \h </w:instrText>
        </w:r>
        <w:r>
          <w:fldChar w:fldCharType="separate"/>
        </w:r>
        <w:r>
          <w:t>58</w:t>
        </w:r>
        <w:r>
          <w:fldChar w:fldCharType="end"/>
        </w:r>
      </w:hyperlink>
    </w:p>
    <w:p>
      <w:pPr>
        <w:pStyle w:val="TOC2"/>
        <w:tabs>
          <w:tab w:val="right" w:leader="dot" w:pos="8306"/>
        </w:tabs>
      </w:pPr>
      <w:hyperlink w:anchor="_Toc16186" w:history="1">
        <w:r>
          <w:rPr>
            <w:rFonts w:ascii="仿宋" w:eastAsia="仿宋" w:hAnsi="仿宋" w:cs="仿宋" w:hint="eastAsia"/>
            <w:lang w:eastAsia="zh-CN"/>
          </w:rPr>
          <w:t>(二)、立体仓库设备，相关物料搬运设备项目执行阶段时间节点</w:t>
        </w:r>
        <w:r>
          <w:tab/>
        </w:r>
        <w:r>
          <w:fldChar w:fldCharType="begin"/>
        </w:r>
        <w:r>
          <w:instrText xml:space="preserve"> PAGEREF _Toc16186 \h </w:instrText>
        </w:r>
        <w:r>
          <w:fldChar w:fldCharType="separate"/>
        </w:r>
        <w:r>
          <w:t>60</w:t>
        </w:r>
        <w:r>
          <w:fldChar w:fldCharType="end"/>
        </w:r>
      </w:hyperlink>
    </w:p>
    <w:p>
      <w:pPr>
        <w:pStyle w:val="TOC2"/>
        <w:tabs>
          <w:tab w:val="right" w:leader="dot" w:pos="8306"/>
        </w:tabs>
      </w:pPr>
      <w:hyperlink w:anchor="_Toc32378" w:history="1">
        <w:r>
          <w:rPr>
            <w:rFonts w:ascii="仿宋" w:eastAsia="仿宋" w:hAnsi="仿宋" w:cs="仿宋" w:hint="eastAsia"/>
            <w:lang w:eastAsia="zh-CN"/>
          </w:rPr>
          <w:t>(三)、立体仓库设备，相关物料搬运设备项目完成阶段时间节点</w:t>
        </w:r>
        <w:r>
          <w:tab/>
        </w:r>
        <w:r>
          <w:fldChar w:fldCharType="begin"/>
        </w:r>
        <w:r>
          <w:instrText xml:space="preserve"> PAGEREF _Toc32378 \h </w:instrText>
        </w:r>
        <w:r>
          <w:fldChar w:fldCharType="separate"/>
        </w:r>
        <w:r>
          <w:t>61</w:t>
        </w:r>
        <w:r>
          <w:fldChar w:fldCharType="end"/>
        </w:r>
      </w:hyperlink>
    </w:p>
    <w:p>
      <w:pPr>
        <w:pStyle w:val="TOC1"/>
        <w:tabs>
          <w:tab w:val="right" w:leader="dot" w:pos="8306"/>
        </w:tabs>
      </w:pPr>
      <w:hyperlink w:anchor="_Toc21841" w:history="1">
        <w:r>
          <w:rPr>
            <w:rFonts w:ascii="仿宋" w:eastAsia="仿宋" w:hAnsi="仿宋" w:cs="仿宋" w:hint="eastAsia"/>
            <w:lang w:eastAsia="zh-CN"/>
          </w:rPr>
          <w:t>十四、立体仓库设备，相关物料搬运设备项目工程方案分析</w:t>
        </w:r>
        <w:r>
          <w:tab/>
        </w:r>
        <w:r>
          <w:fldChar w:fldCharType="begin"/>
        </w:r>
        <w:r>
          <w:instrText xml:space="preserve"> PAGEREF _Toc21841 \h </w:instrText>
        </w:r>
        <w:r>
          <w:fldChar w:fldCharType="separate"/>
        </w:r>
        <w:r>
          <w:t>62</w:t>
        </w:r>
        <w:r>
          <w:fldChar w:fldCharType="end"/>
        </w:r>
      </w:hyperlink>
    </w:p>
    <w:p>
      <w:pPr>
        <w:pStyle w:val="TOC2"/>
        <w:tabs>
          <w:tab w:val="right" w:leader="dot" w:pos="8306"/>
        </w:tabs>
      </w:pPr>
      <w:hyperlink w:anchor="_Toc9339" w:history="1">
        <w:r>
          <w:rPr>
            <w:rFonts w:ascii="仿宋" w:eastAsia="仿宋" w:hAnsi="仿宋" w:cs="仿宋" w:hint="eastAsia"/>
            <w:lang w:eastAsia="zh-CN"/>
          </w:rPr>
          <w:t>(一)、建筑工程设计原则</w:t>
        </w:r>
        <w:r>
          <w:tab/>
        </w:r>
        <w:r>
          <w:fldChar w:fldCharType="begin"/>
        </w:r>
        <w:r>
          <w:instrText xml:space="preserve"> PAGEREF _Toc9339 \h </w:instrText>
        </w:r>
        <w:r>
          <w:fldChar w:fldCharType="separate"/>
        </w:r>
        <w:r>
          <w:t>62</w:t>
        </w:r>
        <w:r>
          <w:fldChar w:fldCharType="end"/>
        </w:r>
      </w:hyperlink>
    </w:p>
    <w:p>
      <w:pPr>
        <w:pStyle w:val="TOC2"/>
        <w:tabs>
          <w:tab w:val="right" w:leader="dot" w:pos="8306"/>
        </w:tabs>
      </w:pPr>
      <w:hyperlink w:anchor="_Toc18334" w:history="1">
        <w:r>
          <w:rPr>
            <w:rFonts w:ascii="仿宋" w:eastAsia="仿宋" w:hAnsi="仿宋" w:cs="仿宋" w:hint="eastAsia"/>
            <w:lang w:eastAsia="zh-CN"/>
          </w:rPr>
          <w:t>(二)、土建工程建设指标</w:t>
        </w:r>
        <w:r>
          <w:tab/>
        </w:r>
        <w:r>
          <w:fldChar w:fldCharType="begin"/>
        </w:r>
        <w:r>
          <w:instrText xml:space="preserve"> PAGEREF _Toc18334 \h </w:instrText>
        </w:r>
        <w:r>
          <w:fldChar w:fldCharType="separate"/>
        </w:r>
        <w:r>
          <w:t>66</w:t>
        </w:r>
        <w:r>
          <w:fldChar w:fldCharType="end"/>
        </w:r>
      </w:hyperlink>
    </w:p>
    <w:p>
      <w:pPr>
        <w:pStyle w:val="TOC1"/>
        <w:tabs>
          <w:tab w:val="right" w:leader="dot" w:pos="8306"/>
        </w:tabs>
      </w:pPr>
      <w:hyperlink w:anchor="_Toc18749" w:history="1">
        <w:r>
          <w:rPr>
            <w:rFonts w:ascii="仿宋" w:eastAsia="仿宋" w:hAnsi="仿宋" w:cs="仿宋" w:hint="eastAsia"/>
            <w:lang w:eastAsia="zh-CN"/>
          </w:rPr>
          <w:t>十五、风险识别与分类</w:t>
        </w:r>
        <w:r>
          <w:tab/>
        </w:r>
        <w:r>
          <w:fldChar w:fldCharType="begin"/>
        </w:r>
        <w:r>
          <w:instrText xml:space="preserve"> PAGEREF _Toc18749 \h </w:instrText>
        </w:r>
        <w:r>
          <w:fldChar w:fldCharType="separate"/>
        </w:r>
        <w:r>
          <w:t>67</w:t>
        </w:r>
        <w:r>
          <w:fldChar w:fldCharType="end"/>
        </w:r>
      </w:hyperlink>
    </w:p>
    <w:p>
      <w:pPr>
        <w:pStyle w:val="TOC2"/>
        <w:tabs>
          <w:tab w:val="right" w:leader="dot" w:pos="8306"/>
        </w:tabs>
      </w:pPr>
      <w:hyperlink w:anchor="_Toc27767" w:history="1">
        <w:r>
          <w:rPr>
            <w:rFonts w:ascii="仿宋" w:eastAsia="仿宋" w:hAnsi="仿宋" w:cs="仿宋" w:hint="eastAsia"/>
            <w:lang w:eastAsia="zh-CN"/>
          </w:rPr>
          <w:t>(一)、风险识别</w:t>
        </w:r>
        <w:r>
          <w:tab/>
        </w:r>
        <w:r>
          <w:fldChar w:fldCharType="begin"/>
        </w:r>
        <w:r>
          <w:instrText xml:space="preserve"> PAGEREF _Toc27767 \h </w:instrText>
        </w:r>
        <w:r>
          <w:fldChar w:fldCharType="separate"/>
        </w:r>
        <w:r>
          <w:t>67</w:t>
        </w:r>
        <w:r>
          <w:fldChar w:fldCharType="end"/>
        </w:r>
      </w:hyperlink>
    </w:p>
    <w:p>
      <w:pPr>
        <w:pStyle w:val="TOC2"/>
        <w:tabs>
          <w:tab w:val="right" w:leader="dot" w:pos="8306"/>
        </w:tabs>
      </w:pPr>
      <w:hyperlink w:anchor="_Toc3831" w:history="1">
        <w:r>
          <w:rPr>
            <w:rFonts w:ascii="仿宋" w:eastAsia="仿宋" w:hAnsi="仿宋" w:cs="仿宋" w:hint="eastAsia"/>
            <w:lang w:eastAsia="zh-CN"/>
          </w:rPr>
          <w:t>(二)、风险分类</w:t>
        </w:r>
        <w:r>
          <w:tab/>
        </w:r>
        <w:r>
          <w:fldChar w:fldCharType="begin"/>
        </w:r>
        <w:r>
          <w:instrText xml:space="preserve"> PAGEREF _Toc3831 \h </w:instrText>
        </w:r>
        <w:r>
          <w:fldChar w:fldCharType="separate"/>
        </w:r>
        <w:r>
          <w:t>69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9666"/>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367"/>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32702"/>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立体仓库设备，相关物料搬运设备项目的主要产品是XXXX，预计年产值为XXX万元。这一产品在市场中占据着重要的地位，其广泛的应用范围使得该立体仓库设备，相关物料搬运设备项目的市场前景非常广阔。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立体仓库设备，相关物料搬运设备项目的xxx产品作为重要的原材料之一，将在多个领域发挥关键作用。其在建筑、交通、能源等方面的广泛应用将为整个产业链提供强大的支持，形成产业协同效应。立体仓库设备，相关物料搬运设备项目的年产值XXX万XXX万XXX万万元不仅反映了其在市场上的巨大潜力，更预示着它对国民经济的积极贡献。这种关联度高、涉及面广的产业关系，使得该立体仓库设备，相关物料搬运设备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26571"/>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立体仓库设备，相关物料搬运设备项目总征地面积为XXXX平方米，相当于约XX.XX亩，其中净用地面积为XXXX平方米，红线范围内相当于约XX.XX亩。这一用地规模充分考虑了立体仓库设备，相关物料搬运设备项目的建设需求，保障了立体仓库设备，相关物料搬运设备项目在合适的空间内得以充分发展。立体仓库设备，相关物料搬运设备项目规划的总建筑面积为XXXX平方米，其中主体工程建设占XXXX平方米，计容建筑面积达XXXX平方米。预计建筑工程的投资将达到XXXX万元，为立体仓库设备，相关物料搬运设备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立体仓库设备，相关物料搬运设备项目计划购置的设备共计XXXX台（套），设备购置费用为XXXX万元。这一设备购置计划充分考虑到立体仓库设备，相关物料搬运设备项目的生产需求和技术要求，确保了立体仓库设备，相关物料搬运设备项目在生产运营中具备先进的技术装备和高效的生产能力。设备的合理配置将为立体仓库设备，相关物料搬运设备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立体仓库设备，相关物料搬运设备项目计划总投资为XXXX万元，预计年实现营业收入为XXXX万元。这一产能规模的设定旨在确保立体仓库设备，相关物料搬运设备项目能够在投资与回报之间取得平衡，实现长期可持续的发展。立体仓库设备，相关物料搬运设备项目的总投资充分考虑到各个方面的需求，包括用地建设、设备购置等多个环节，以确保立体仓库设备，相关物料搬运设备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8293"/>
      <w:r>
        <w:rPr>
          <w:rFonts w:ascii="仿宋" w:eastAsia="仿宋" w:hAnsi="仿宋" w:cs="仿宋" w:hint="eastAsia"/>
          <w:sz w:val="28"/>
          <w:lang w:eastAsia="zh-CN"/>
        </w:rPr>
        <w:t>二、立体仓库设备，相关物料搬运设备项目概论</w:t>
      </w:r>
      <w:bookmarkEnd w:id="5"/>
    </w:p>
    <w:p>
      <w:pPr>
        <w:pStyle w:val="Heading2"/>
        <w:rPr>
          <w:rFonts w:ascii="仿宋" w:eastAsia="仿宋" w:hAnsi="仿宋" w:cs="仿宋" w:hint="eastAsia"/>
          <w:lang w:eastAsia="zh-CN"/>
        </w:rPr>
      </w:pPr>
      <w:bookmarkStart w:id="6" w:name="_Toc5960"/>
      <w:r>
        <w:rPr>
          <w:rFonts w:ascii="仿宋" w:eastAsia="仿宋" w:hAnsi="仿宋" w:cs="仿宋" w:hint="eastAsia"/>
          <w:lang w:eastAsia="zh-CN"/>
        </w:rPr>
        <w:t>(一)、立体仓库设备，相关物料搬运设备项目概况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立体仓库设备，相关物料搬运设备项目的起源追溯至对市场的深入洞察。市场的不断演变与变革为立体仓库设备，相关物料搬运设备项目提供了难得的机遇。当前市场存在的需求缺口和变革的大环境共同构成了立体仓库设备，相关物料搬运设备项目的背景。这个立体仓库设备，相关物料搬运设备项目旨在充分利用市场机遇，填补行业中尚未满足的需求，为客户提供全新的解决方案。市场的变革和需求的增长使得这个立体仓库设备，相关物料搬运设备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立体仓库设备，相关物料搬运设备项目名称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立体仓库设备，相关物料搬运设备项目正式命名为立体仓库设备，相关物料搬运设备。这个名称不仅仅是一个标识，更代表了立体仓库设备，相关物料搬运设备项目的核心理念和愿景。它蕴含着立体仓库设备，相关物料搬运设备项目所要解决问题的关键字，具有强烈的表达和辨识度，为立体仓库设备，相关物料搬运设备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立体仓库设备，相关物料搬运设备项目目标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立体仓库设备，相关物料搬运设备项目的核心目标是提供一种全新、高效的解决方案，满足客户日益增长的需求。立体仓库设备，相关物料搬运设备项目追求的不仅仅是满足市场需求，更是在市场中获得卓越的竞争优势。通过不断提升产品或服务的质量和创新水平，立体仓库设备，相关物料搬运设备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立体仓库设备，相关物料搬运设备项目范围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立体仓库设备，相关物料搬运设备项目全面涵盖了产品研发、制造、市场推广和售后服务，确保从产品设计到最终用户体验的全方位关注。这一全面的立体仓库设备，相关物料搬运设备项目范围是为了确保立体仓库设备，相关物料搬运设备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立体仓库设备，相关物料搬运设备项目时间表</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立体仓库设备，相关物料搬运设备项目计划在未来18个月内完成，包括研发、测试、市场试点和正式推出等不同阶段。这个时间表的合理设计是为了确保立体仓库设备，相关物料搬运设备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立体仓库设备，相关物料搬运设备项目预算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立体仓库设备，相关物料搬运设备项目总预算估算为XX百万美元，主要分配在研发、市场推广、人员培训和运营等方面。这一充足的预算为立体仓库设备，相关物料搬运设备项目提供了充足的资源，确保立体仓库设备，相关物料搬运设备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立体仓库设备，相关物料搬运设备项目风险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立体仓库设备，相关物料搬运设备项目可能面临的风险包括市场接受度低、技术难题、竞争激烈等。立体仓库设备，相关物料搬运设备项目团队已经制定了相应的风险应对计划，通过前瞻性的风险管理，确保立体仓库设备，相关物料搬运设备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立体仓库设备，相关物料搬运设备项目团队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立体仓库设备，相关物料搬运设备项目汇聚了一支经验丰富、多领域专业素养的核心团队，确保立体仓库设备，相关物料搬运设备项目在各个方面都能拥有高水平的执行力。团队的协同作战是立体仓库设备，相关物料搬运设备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立体仓库设备，相关物料搬运设备项目背景</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立体仓库设备，相关物料搬运设备项目的背景根植于市场对更高效、创新产品的渴望，同时也受到科技发展对行业格局的深刻改变的影响。这为立体仓库设备，相关物料搬运设备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立体仓库设备，相关物料搬运设备项目现状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立体仓库设备，相关物料搬运设备项目已完成市场调研和技术验证，取得了初步的成功。这为立体仓库设备，相关物料搬运设备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7" w:name="_Toc14269"/>
      <w:r>
        <w:rPr>
          <w:rFonts w:ascii="仿宋" w:eastAsia="仿宋" w:hAnsi="仿宋" w:cs="仿宋" w:hint="eastAsia"/>
          <w:sz w:val="28"/>
          <w:lang w:eastAsia="zh-CN"/>
        </w:rPr>
        <w:t>(二)、立体仓库设备，相关物料搬运设备项目目标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keyword》立体仓库设备，相关物料搬运设备项目首要业务目标是在市场中占据有利地位，实现产品/服务的成功推广和销售。通过不断提升产品质量、创新性，立体仓库设备，相关物料搬运设备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立体仓库设备，相关物料搬运设备项目着眼于技术创新。通过持续的研发和技术升级，立体仓库设备，相关物料搬运设备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为了建立可持续的客户关系，立体仓库设备，相关物料搬运设备项目设定了客户满意度目标。通过提供卓越的产品质量和优质的客户服务，立体仓库设备，相关物料搬运设备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立体仓库设备，相关物料搬运设备项目注重社会责任和可持续发展。通过实施环保、社会责任立体仓库设备，相关物料搬运设备项目，立体仓库设备，相关物料搬运设备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立体仓库设备，相关物料搬运设备项目的团队是实现目标的核心驱动力。因此，立体仓库设备，相关物料搬运设备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8" w:name="_Toc20847"/>
      <w:r>
        <w:rPr>
          <w:rFonts w:ascii="仿宋" w:eastAsia="仿宋" w:hAnsi="仿宋" w:cs="仿宋" w:hint="eastAsia"/>
          <w:sz w:val="28"/>
          <w:lang w:eastAsia="zh-CN"/>
        </w:rPr>
        <w:t>(三)、立体仓库设备，相关物料搬运设备项目提出的理由</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2. 立体仓库设备，相关物料搬运设备项目提出的理由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立体仓库设备，相关物料搬运设备项目的提出源于对市场机遇的深刻洞察。当前市场中存在的需求缺口和行业发展趋势表明，有巨大的商业机会等待被开发。通过准确捕捉市场机遇，立体仓库设备，相关物料搬运设备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立体仓库设备，相关物料搬运设备项目的理念基于对技术创新的信仰。通过持续的研发和技术投入，立体仓库设备，相关物料搬运设备项目有望推出更具创新性的产品或服务。在科技飞速发展的当下，立体仓库设备，相关物料搬运设备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立体仓库设备，相关物料搬运设备项目的提出是为了增强企业的行业竞争力。通过提升产品或服务的质量和独特性，立体仓库设备，相关物料搬运设备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立体仓库设备，相关物料搬运设备项目响应了消费者需求的变化。随着社会和科技的不断发展，消费者对产品和服务的需求也在发生变化。通过深入了解并及时回应消费者的新需求，立体仓库设备，相关物料搬运设备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立体仓库设备，相关物料搬运设备项目的提出是企业战略发展规划的一部分。在面对日益激烈的市场竞争和不断变化的商业环境中，立体仓库设备，相关物料搬运设备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立体仓库设备，相关物料搬运设备项目的提出不仅仅是基于商业考量，还注重社会责任。通过推出环保、社会责任等方面的立体仓库设备，相关物料搬运设备项目，立体仓库设备，相关物料搬运设备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立体仓库设备，相关物料搬运设备项目的提出反映了对利益相关者期望的关注。包括客户、员工、投资者等利益相关者在企业发展中都有着各自的期望，立体仓库设备，相关物料搬运设备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9" w:name="_Toc13272"/>
      <w:r>
        <w:rPr>
          <w:rFonts w:ascii="仿宋" w:eastAsia="仿宋" w:hAnsi="仿宋" w:cs="仿宋" w:hint="eastAsia"/>
          <w:sz w:val="28"/>
          <w:lang w:eastAsia="zh-CN"/>
        </w:rPr>
        <w:t>(四)、立体仓库设备，相关物料搬运设备项目意义</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在实施立体仓库设备，相关物料搬运设备项目的过程中，我们不仅仅是在追逐商业成功，更是为企业和社会的多个层面创造了深远的意义。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立体仓库设备，相关物料搬运设备项目的首要意义在于提升企业的市场竞争力。通过持续的创新和对产品质量的高标准要求，立体仓库设备，相关物料搬运设备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立体仓库设备，相关物料搬运设备项目的推进将促使行业技术水平的提升。通过引入先进技术和创新性解决方案，立体仓库设备，相关物料搬运设备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立体仓库设备，相关物料搬运设备项目不仅创造了大量就业机会，提高了就业水平，还注重社会责任和环保。通过参与社会公益事业和推动环保立体仓库设备，相关物料搬运设备项目，立体仓库设备，相关物料搬运设备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综合而言，立体仓库设备，相关物料搬运设备项目意义重大，不仅推动了企业的发展，也为行业和社会的进步贡献了积极力量。这是一个全面而深刻的影响，将在未来产生可持续的正面效应。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0" w:name="_Toc23569"/>
      <w:r>
        <w:rPr>
          <w:rFonts w:ascii="仿宋" w:eastAsia="仿宋" w:hAnsi="仿宋" w:cs="仿宋" w:hint="eastAsia"/>
          <w:sz w:val="28"/>
          <w:lang w:eastAsia="zh-CN"/>
        </w:rPr>
        <w:t>(五)、立体仓库设备，相关物料搬运设备项目背景</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立体仓库设备，相关物料搬运设备项目的动因根植于对多方面因素的审慎考量。这个立体仓库设备，相关物料搬运设备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立体仓库设备，相关物料搬运设备项目背后的首要原因。科技的迅速发展和全球市场的快速变化使得企业必须灵活应对。立体仓库设备，相关物料搬运设备项目应运而生，旨在通过创新性的解决方案迎合市场的多变需求，赢得竞争中的先机。</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立体仓库设备，相关物料搬运设备项目背景中不可忽视的一环。企业需要在激烈竞争中脱颖而出，为此，立体仓库设备，相关物料搬运设备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技术的迅速发展为企业带来了机遇与挑战。作为立体仓库设备，相关物料搬运设备项目启动的背景之一，对新兴技术的应用将有助于提升企业的技术水平，使其在不断演进的商业环境中保持竞争优势。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立体仓库设备，相关物料搬运设备项目充分融入了社会责任的理念，通过可持续经营和社会公益立体仓库设备，相关物料搬运设备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1" w:name="_Toc6970"/>
      <w:r>
        <w:rPr>
          <w:rFonts w:ascii="仿宋" w:eastAsia="仿宋" w:hAnsi="仿宋" w:cs="仿宋" w:hint="eastAsia"/>
          <w:sz w:val="28"/>
          <w:lang w:eastAsia="zh-CN"/>
        </w:rPr>
        <w:t>三、立体仓库设备，相关物料搬运设备项目土建工程</w:t>
      </w:r>
      <w:bookmarkEnd w:id="11"/>
    </w:p>
    <w:p>
      <w:pPr>
        <w:pStyle w:val="Heading2"/>
        <w:rPr>
          <w:rFonts w:ascii="仿宋" w:eastAsia="仿宋" w:hAnsi="仿宋" w:cs="仿宋" w:hint="eastAsia"/>
          <w:lang w:eastAsia="zh-CN"/>
        </w:rPr>
      </w:pPr>
      <w:bookmarkStart w:id="12" w:name="_Toc946"/>
      <w:r>
        <w:rPr>
          <w:rFonts w:ascii="仿宋" w:eastAsia="仿宋" w:hAnsi="仿宋" w:cs="仿宋" w:hint="eastAsia"/>
          <w:lang w:eastAsia="zh-CN"/>
        </w:rPr>
        <w:t>(一)、建筑工程设计原则</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在立体仓库设备，相关物料搬运设备项目的建筑工程设计中，我们将秉承一系列重要的设计原则，以确保立体仓库设备，相关物料搬运设备项目建筑在功能、美观、可持续性等方面达到最佳效果。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首要原则是确保建筑的功能性得到最大化的发挥。我们将充分理解立体仓库设备，相关物料搬运设备项目的实际需求，合理布局各个功能区域，保证建筑在满足业务需求的同时，提供高效的工作环境。</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在建筑设计中，我们将综合考虑建设和运营成本。通过精细的经济效益分析，确保设计方案在高效利用资源的同时，对立体仓库设备，相关物料搬运设备项目的长期盈利能力有积极的贡献。</w:t>
      </w:r>
    </w:p>
    <w:p>
      <w:pPr>
        <w:pStyle w:val="Heading2"/>
        <w:ind w:firstLine="560" w:firstLineChars="200"/>
        <w:rPr>
          <w:rFonts w:ascii="仿宋" w:eastAsia="仿宋" w:hAnsi="仿宋" w:cs="仿宋" w:hint="eastAsia"/>
          <w:sz w:val="28"/>
          <w:lang w:eastAsia="zh-CN"/>
        </w:rPr>
      </w:pPr>
      <w:bookmarkStart w:id="13" w:name="_Toc12323"/>
      <w:r>
        <w:rPr>
          <w:rFonts w:ascii="仿宋" w:eastAsia="仿宋" w:hAnsi="仿宋" w:cs="仿宋" w:hint="eastAsia"/>
          <w:sz w:val="28"/>
          <w:lang w:eastAsia="zh-CN"/>
        </w:rPr>
        <w:t>(二)、土建工程设计年限及安全等级</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立体仓库设备，相关物料搬运设备项目的土建工程设计中，我们将精准设定设计年限，结合立体仓库设备，相关物料搬运设备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立体仓库设备，相关物料搬运设备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4" w:name="_Toc12853"/>
      <w:r>
        <w:rPr>
          <w:rFonts w:ascii="仿宋" w:eastAsia="仿宋" w:hAnsi="仿宋" w:cs="仿宋" w:hint="eastAsia"/>
          <w:sz w:val="28"/>
          <w:lang w:eastAsia="zh-CN"/>
        </w:rPr>
        <w:t>(三)、建筑工程设计总体要求</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该立体仓库设备，相关物料搬运设备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立体仓库设备，相关物料搬运设备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立体仓库设备，相关物料搬运设备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5" w:name="_Toc11012"/>
      <w:r>
        <w:rPr>
          <w:rFonts w:ascii="仿宋" w:eastAsia="仿宋" w:hAnsi="仿宋" w:cs="仿宋" w:hint="eastAsia"/>
          <w:sz w:val="28"/>
          <w:lang w:eastAsia="zh-CN"/>
        </w:rPr>
        <w:t>(四)、土建工程建设指标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本期工程立体仓库设备，相关物料搬运设备项目预计总建筑面积XXX平方米，其中：计容建筑面积XXX平方米，计划建筑工程投资XX万元，占立体仓库设备，相关物料搬运设备项目总投资的XX%。</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https://d.book118.com/185320044242011123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立体仓库设备，相关物料搬运设备项目计划设计方案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立体仓库设备，相关物料搬运设备项目计划设计方案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立体仓库设备，相关物料搬运设备项目计划设计方案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立体仓库设备，相关物料搬运设备项目计划设计方案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立体仓库设备，相关物料搬运设备项目计划设计方案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立体仓库设备，相关物料搬运设备项目计划设计方案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立体仓库设备，相关物料搬运设备项目计划设计方案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立体仓库设备，相关物料搬运设备项目计划设计方案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立体仓库设备，相关物料搬运设备项目计划设计方案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立体仓库设备，相关物料搬运设备项目计划设计方案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立体仓库设备，相关物料搬运设备项目计划设计方案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立体仓库设备，相关物料搬运设备项目计划设计方案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立体仓库设备，相关物料搬运设备项目计划设计方案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立体仓库设备，相关物料搬运设备项目计划设计方案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立体仓库设备，相关物料搬运设备项目计划设计方案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立体仓库设备，相关物料搬运设备项目计划设计方案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立体仓库设备，相关物料搬运设备项目计划设计方案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C8117BA"/>
    <w:rsid w:val="1C8117B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85320044242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2024-03-07T03:06:00Z</dcterms:created>
  <dcterms:modified xsi:type="dcterms:W3CDTF">2024-03-07T03:07:05Z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1859965AA77F42D9ADF386E148AADD2C_11</vt:lpwstr>
  </property>
  <property fmtid="{D5CDD505-2E9C-101B-9397-08002B2CF9AE}" pid="3" name="KSOProductBuildVer">
    <vt:lpwstr>2052-12.1.0.16388</vt:lpwstr>
  </property>
</Properties>
</file>