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网状蓬松石英棉项目招商引资推介报告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2" w:history="1">
        <w:r>
          <w:rPr>
            <w:rFonts w:ascii="仿宋" w:eastAsia="仿宋" w:hAnsi="仿宋" w:cs="仿宋" w:hint="eastAsia"/>
            <w:lang w:eastAsia="zh-CN"/>
          </w:rPr>
          <w:t>概论</w:t>
        </w:r>
        <w:r>
          <w:tab/>
        </w:r>
        <w:r>
          <w:fldChar w:fldCharType="begin"/>
        </w:r>
        <w:r>
          <w:instrText xml:space="preserve"> PAGEREF _Toc21152 \h </w:instrText>
        </w:r>
        <w:r>
          <w:fldChar w:fldCharType="separate"/>
        </w:r>
        <w:r>
          <w:t>3</w:t>
        </w:r>
        <w:r>
          <w:fldChar w:fldCharType="end"/>
        </w:r>
      </w:hyperlink>
    </w:p>
    <w:p>
      <w:pPr>
        <w:pStyle w:val="TOC1"/>
        <w:tabs>
          <w:tab w:val="right" w:leader="dot" w:pos="8306"/>
        </w:tabs>
      </w:pPr>
      <w:hyperlink w:anchor="_Toc7199" w:history="1">
        <w:r>
          <w:rPr>
            <w:rFonts w:ascii="仿宋" w:eastAsia="仿宋" w:hAnsi="仿宋" w:cs="仿宋" w:hint="eastAsia"/>
            <w:lang w:eastAsia="zh-CN"/>
          </w:rPr>
          <w:t>一、建设规模</w:t>
        </w:r>
        <w:r>
          <w:tab/>
        </w:r>
        <w:r>
          <w:fldChar w:fldCharType="begin"/>
        </w:r>
        <w:r>
          <w:instrText xml:space="preserve"> PAGEREF _Toc7199 \h </w:instrText>
        </w:r>
        <w:r>
          <w:fldChar w:fldCharType="separate"/>
        </w:r>
        <w:r>
          <w:t>3</w:t>
        </w:r>
        <w:r>
          <w:fldChar w:fldCharType="end"/>
        </w:r>
      </w:hyperlink>
    </w:p>
    <w:p>
      <w:pPr>
        <w:pStyle w:val="TOC2"/>
        <w:tabs>
          <w:tab w:val="right" w:leader="dot" w:pos="8306"/>
        </w:tabs>
      </w:pPr>
      <w:hyperlink w:anchor="_Toc14319" w:history="1">
        <w:r>
          <w:rPr>
            <w:rFonts w:ascii="仿宋" w:eastAsia="仿宋" w:hAnsi="仿宋" w:cs="仿宋" w:hint="eastAsia"/>
            <w:lang w:eastAsia="zh-CN"/>
          </w:rPr>
          <w:t>(一)、产品规划</w:t>
        </w:r>
        <w:r>
          <w:tab/>
        </w:r>
        <w:r>
          <w:fldChar w:fldCharType="begin"/>
        </w:r>
        <w:r>
          <w:instrText xml:space="preserve"> PAGEREF _Toc14319 \h </w:instrText>
        </w:r>
        <w:r>
          <w:fldChar w:fldCharType="separate"/>
        </w:r>
        <w:r>
          <w:t>3</w:t>
        </w:r>
        <w:r>
          <w:fldChar w:fldCharType="end"/>
        </w:r>
      </w:hyperlink>
    </w:p>
    <w:p>
      <w:pPr>
        <w:pStyle w:val="TOC2"/>
        <w:tabs>
          <w:tab w:val="right" w:leader="dot" w:pos="8306"/>
        </w:tabs>
      </w:pPr>
      <w:hyperlink w:anchor="_Toc16577" w:history="1">
        <w:r>
          <w:rPr>
            <w:rFonts w:ascii="仿宋" w:eastAsia="仿宋" w:hAnsi="仿宋" w:cs="仿宋" w:hint="eastAsia"/>
            <w:lang w:eastAsia="zh-CN"/>
          </w:rPr>
          <w:t>(二)、建设规模</w:t>
        </w:r>
        <w:r>
          <w:tab/>
        </w:r>
        <w:r>
          <w:fldChar w:fldCharType="begin"/>
        </w:r>
        <w:r>
          <w:instrText xml:space="preserve"> PAGEREF _Toc16577 \h </w:instrText>
        </w:r>
        <w:r>
          <w:fldChar w:fldCharType="separate"/>
        </w:r>
        <w:r>
          <w:t>4</w:t>
        </w:r>
        <w:r>
          <w:fldChar w:fldCharType="end"/>
        </w:r>
      </w:hyperlink>
    </w:p>
    <w:p>
      <w:pPr>
        <w:pStyle w:val="TOC1"/>
        <w:tabs>
          <w:tab w:val="right" w:leader="dot" w:pos="8306"/>
        </w:tabs>
      </w:pPr>
      <w:hyperlink w:anchor="_Toc505" w:history="1">
        <w:r>
          <w:rPr>
            <w:rFonts w:ascii="仿宋" w:eastAsia="仿宋" w:hAnsi="仿宋" w:cs="仿宋" w:hint="eastAsia"/>
            <w:lang w:eastAsia="zh-CN"/>
          </w:rPr>
          <w:t>二、网状蓬松石英棉项目选址研究</w:t>
        </w:r>
        <w:r>
          <w:tab/>
        </w:r>
        <w:r>
          <w:fldChar w:fldCharType="begin"/>
        </w:r>
        <w:r>
          <w:instrText xml:space="preserve"> PAGEREF _Toc505 \h </w:instrText>
        </w:r>
        <w:r>
          <w:fldChar w:fldCharType="separate"/>
        </w:r>
        <w:r>
          <w:t>4</w:t>
        </w:r>
        <w:r>
          <w:fldChar w:fldCharType="end"/>
        </w:r>
      </w:hyperlink>
    </w:p>
    <w:p>
      <w:pPr>
        <w:pStyle w:val="TOC2"/>
        <w:tabs>
          <w:tab w:val="right" w:leader="dot" w:pos="8306"/>
        </w:tabs>
      </w:pPr>
      <w:hyperlink w:anchor="_Toc6653" w:history="1">
        <w:r>
          <w:rPr>
            <w:rFonts w:ascii="仿宋" w:eastAsia="仿宋" w:hAnsi="仿宋" w:cs="仿宋" w:hint="eastAsia"/>
            <w:lang w:eastAsia="zh-CN"/>
          </w:rPr>
          <w:t>(一)、网状蓬松石英棉项目选址的指导原则</w:t>
        </w:r>
        <w:r>
          <w:tab/>
        </w:r>
        <w:r>
          <w:fldChar w:fldCharType="begin"/>
        </w:r>
        <w:r>
          <w:instrText xml:space="preserve"> PAGEREF _Toc6653 \h </w:instrText>
        </w:r>
        <w:r>
          <w:fldChar w:fldCharType="separate"/>
        </w:r>
        <w:r>
          <w:t>4</w:t>
        </w:r>
        <w:r>
          <w:fldChar w:fldCharType="end"/>
        </w:r>
      </w:hyperlink>
    </w:p>
    <w:p>
      <w:pPr>
        <w:pStyle w:val="TOC2"/>
        <w:tabs>
          <w:tab w:val="right" w:leader="dot" w:pos="8306"/>
        </w:tabs>
      </w:pPr>
      <w:hyperlink w:anchor="_Toc13021" w:history="1">
        <w:r>
          <w:rPr>
            <w:rFonts w:ascii="仿宋" w:eastAsia="仿宋" w:hAnsi="仿宋" w:cs="仿宋" w:hint="eastAsia"/>
            <w:lang w:eastAsia="zh-CN"/>
          </w:rPr>
          <w:t>(二)、网状蓬松石英棉项目选址</w:t>
        </w:r>
        <w:r>
          <w:tab/>
        </w:r>
        <w:r>
          <w:fldChar w:fldCharType="begin"/>
        </w:r>
        <w:r>
          <w:instrText xml:space="preserve"> PAGEREF _Toc13021 \h </w:instrText>
        </w:r>
        <w:r>
          <w:fldChar w:fldCharType="separate"/>
        </w:r>
        <w:r>
          <w:t>6</w:t>
        </w:r>
        <w:r>
          <w:fldChar w:fldCharType="end"/>
        </w:r>
      </w:hyperlink>
    </w:p>
    <w:p>
      <w:pPr>
        <w:pStyle w:val="TOC2"/>
        <w:tabs>
          <w:tab w:val="right" w:leader="dot" w:pos="8306"/>
        </w:tabs>
      </w:pPr>
      <w:hyperlink w:anchor="_Toc10667" w:history="1">
        <w:r>
          <w:rPr>
            <w:rFonts w:ascii="仿宋" w:eastAsia="仿宋" w:hAnsi="仿宋" w:cs="仿宋" w:hint="eastAsia"/>
            <w:lang w:eastAsia="zh-CN"/>
          </w:rPr>
          <w:t>(三)、建设环境与条件分析</w:t>
        </w:r>
        <w:r>
          <w:tab/>
        </w:r>
        <w:r>
          <w:fldChar w:fldCharType="begin"/>
        </w:r>
        <w:r>
          <w:instrText xml:space="preserve"> PAGEREF _Toc10667 \h </w:instrText>
        </w:r>
        <w:r>
          <w:fldChar w:fldCharType="separate"/>
        </w:r>
        <w:r>
          <w:t>6</w:t>
        </w:r>
        <w:r>
          <w:fldChar w:fldCharType="end"/>
        </w:r>
      </w:hyperlink>
    </w:p>
    <w:p>
      <w:pPr>
        <w:pStyle w:val="TOC2"/>
        <w:tabs>
          <w:tab w:val="right" w:leader="dot" w:pos="8306"/>
        </w:tabs>
      </w:pPr>
      <w:hyperlink w:anchor="_Toc5222" w:history="1">
        <w:r>
          <w:rPr>
            <w:rFonts w:ascii="仿宋" w:eastAsia="仿宋" w:hAnsi="仿宋" w:cs="仿宋" w:hint="eastAsia"/>
            <w:lang w:eastAsia="zh-CN"/>
          </w:rPr>
          <w:t>(四)、土地使用控制标准</w:t>
        </w:r>
        <w:r>
          <w:tab/>
        </w:r>
        <w:r>
          <w:fldChar w:fldCharType="begin"/>
        </w:r>
        <w:r>
          <w:instrText xml:space="preserve"> PAGEREF _Toc5222 \h </w:instrText>
        </w:r>
        <w:r>
          <w:fldChar w:fldCharType="separate"/>
        </w:r>
        <w:r>
          <w:t>7</w:t>
        </w:r>
        <w:r>
          <w:fldChar w:fldCharType="end"/>
        </w:r>
      </w:hyperlink>
    </w:p>
    <w:p>
      <w:pPr>
        <w:pStyle w:val="TOC2"/>
        <w:tabs>
          <w:tab w:val="right" w:leader="dot" w:pos="8306"/>
        </w:tabs>
      </w:pPr>
      <w:hyperlink w:anchor="_Toc27764" w:history="1">
        <w:r>
          <w:rPr>
            <w:rFonts w:ascii="仿宋" w:eastAsia="仿宋" w:hAnsi="仿宋" w:cs="仿宋" w:hint="eastAsia"/>
            <w:lang w:eastAsia="zh-CN"/>
          </w:rPr>
          <w:t>(五)、土地利用的总体需求</w:t>
        </w:r>
        <w:r>
          <w:tab/>
        </w:r>
        <w:r>
          <w:fldChar w:fldCharType="begin"/>
        </w:r>
        <w:r>
          <w:instrText xml:space="preserve"> PAGEREF _Toc27764 \h </w:instrText>
        </w:r>
        <w:r>
          <w:fldChar w:fldCharType="separate"/>
        </w:r>
        <w:r>
          <w:t>7</w:t>
        </w:r>
        <w:r>
          <w:fldChar w:fldCharType="end"/>
        </w:r>
      </w:hyperlink>
    </w:p>
    <w:p>
      <w:pPr>
        <w:pStyle w:val="TOC2"/>
        <w:tabs>
          <w:tab w:val="right" w:leader="dot" w:pos="8306"/>
        </w:tabs>
      </w:pPr>
      <w:hyperlink w:anchor="_Toc19067" w:history="1">
        <w:r>
          <w:rPr>
            <w:rFonts w:ascii="仿宋" w:eastAsia="仿宋" w:hAnsi="仿宋" w:cs="仿宋" w:hint="eastAsia"/>
            <w:lang w:eastAsia="zh-CN"/>
          </w:rPr>
          <w:t>(六)、用地效率提升策略</w:t>
        </w:r>
        <w:r>
          <w:tab/>
        </w:r>
        <w:r>
          <w:fldChar w:fldCharType="begin"/>
        </w:r>
        <w:r>
          <w:instrText xml:space="preserve"> PAGEREF _Toc19067 \h </w:instrText>
        </w:r>
        <w:r>
          <w:fldChar w:fldCharType="separate"/>
        </w:r>
        <w:r>
          <w:t>7</w:t>
        </w:r>
        <w:r>
          <w:fldChar w:fldCharType="end"/>
        </w:r>
      </w:hyperlink>
    </w:p>
    <w:p>
      <w:pPr>
        <w:pStyle w:val="TOC2"/>
        <w:tabs>
          <w:tab w:val="right" w:leader="dot" w:pos="8306"/>
        </w:tabs>
      </w:pPr>
      <w:hyperlink w:anchor="_Toc12543" w:history="1">
        <w:r>
          <w:rPr>
            <w:rFonts w:ascii="仿宋" w:eastAsia="仿宋" w:hAnsi="仿宋" w:cs="仿宋" w:hint="eastAsia"/>
            <w:lang w:eastAsia="zh-CN"/>
          </w:rPr>
          <w:t>(七)、总体布局与规划方案</w:t>
        </w:r>
        <w:r>
          <w:tab/>
        </w:r>
        <w:r>
          <w:fldChar w:fldCharType="begin"/>
        </w:r>
        <w:r>
          <w:instrText xml:space="preserve"> PAGEREF _Toc12543 \h </w:instrText>
        </w:r>
        <w:r>
          <w:fldChar w:fldCharType="separate"/>
        </w:r>
        <w:r>
          <w:t>8</w:t>
        </w:r>
        <w:r>
          <w:fldChar w:fldCharType="end"/>
        </w:r>
      </w:hyperlink>
    </w:p>
    <w:p>
      <w:pPr>
        <w:pStyle w:val="TOC2"/>
        <w:tabs>
          <w:tab w:val="right" w:leader="dot" w:pos="8306"/>
        </w:tabs>
      </w:pPr>
      <w:hyperlink w:anchor="_Toc8733" w:history="1">
        <w:r>
          <w:rPr>
            <w:rFonts w:ascii="仿宋" w:eastAsia="仿宋" w:hAnsi="仿宋" w:cs="仿宋" w:hint="eastAsia"/>
            <w:lang w:eastAsia="zh-CN"/>
          </w:rPr>
          <w:t>(八)、物流与运输系统设计</w:t>
        </w:r>
        <w:r>
          <w:tab/>
        </w:r>
        <w:r>
          <w:fldChar w:fldCharType="begin"/>
        </w:r>
        <w:r>
          <w:instrText xml:space="preserve"> PAGEREF _Toc8733 \h </w:instrText>
        </w:r>
        <w:r>
          <w:fldChar w:fldCharType="separate"/>
        </w:r>
        <w:r>
          <w:t>9</w:t>
        </w:r>
        <w:r>
          <w:fldChar w:fldCharType="end"/>
        </w:r>
      </w:hyperlink>
    </w:p>
    <w:p>
      <w:pPr>
        <w:pStyle w:val="TOC2"/>
        <w:tabs>
          <w:tab w:val="right" w:leader="dot" w:pos="8306"/>
        </w:tabs>
      </w:pPr>
      <w:hyperlink w:anchor="_Toc11633" w:history="1">
        <w:r>
          <w:rPr>
            <w:rFonts w:ascii="仿宋" w:eastAsia="仿宋" w:hAnsi="仿宋" w:cs="仿宋" w:hint="eastAsia"/>
            <w:lang w:eastAsia="zh-CN"/>
          </w:rPr>
          <w:t>(九)、选址方案的综合评估</w:t>
        </w:r>
        <w:r>
          <w:tab/>
        </w:r>
        <w:r>
          <w:fldChar w:fldCharType="begin"/>
        </w:r>
        <w:r>
          <w:instrText xml:space="preserve"> PAGEREF _Toc11633 \h </w:instrText>
        </w:r>
        <w:r>
          <w:fldChar w:fldCharType="separate"/>
        </w:r>
        <w:r>
          <w:t>11</w:t>
        </w:r>
        <w:r>
          <w:fldChar w:fldCharType="end"/>
        </w:r>
      </w:hyperlink>
    </w:p>
    <w:p>
      <w:pPr>
        <w:pStyle w:val="TOC1"/>
        <w:tabs>
          <w:tab w:val="right" w:leader="dot" w:pos="8306"/>
        </w:tabs>
      </w:pPr>
      <w:hyperlink w:anchor="_Toc18780" w:history="1">
        <w:r>
          <w:rPr>
            <w:rFonts w:ascii="仿宋" w:eastAsia="仿宋" w:hAnsi="仿宋" w:cs="仿宋" w:hint="eastAsia"/>
            <w:lang w:eastAsia="zh-CN"/>
          </w:rPr>
          <w:t>三、网状蓬松石英棉项目概论</w:t>
        </w:r>
        <w:r>
          <w:tab/>
        </w:r>
        <w:r>
          <w:fldChar w:fldCharType="begin"/>
        </w:r>
        <w:r>
          <w:instrText xml:space="preserve"> PAGEREF _Toc18780 \h </w:instrText>
        </w:r>
        <w:r>
          <w:fldChar w:fldCharType="separate"/>
        </w:r>
        <w:r>
          <w:t>12</w:t>
        </w:r>
        <w:r>
          <w:fldChar w:fldCharType="end"/>
        </w:r>
      </w:hyperlink>
    </w:p>
    <w:p>
      <w:pPr>
        <w:pStyle w:val="TOC2"/>
        <w:tabs>
          <w:tab w:val="right" w:leader="dot" w:pos="8306"/>
        </w:tabs>
      </w:pPr>
      <w:hyperlink w:anchor="_Toc28182" w:history="1">
        <w:r>
          <w:rPr>
            <w:rFonts w:ascii="仿宋" w:eastAsia="仿宋" w:hAnsi="仿宋" w:cs="仿宋" w:hint="eastAsia"/>
            <w:lang w:eastAsia="zh-CN"/>
          </w:rPr>
          <w:t>(一)、网状蓬松石英棉项目名称</w:t>
        </w:r>
        <w:r>
          <w:tab/>
        </w:r>
        <w:r>
          <w:fldChar w:fldCharType="begin"/>
        </w:r>
        <w:r>
          <w:instrText xml:space="preserve"> PAGEREF _Toc28182 \h </w:instrText>
        </w:r>
        <w:r>
          <w:fldChar w:fldCharType="separate"/>
        </w:r>
        <w:r>
          <w:t>12</w:t>
        </w:r>
        <w:r>
          <w:fldChar w:fldCharType="end"/>
        </w:r>
      </w:hyperlink>
    </w:p>
    <w:p>
      <w:pPr>
        <w:pStyle w:val="TOC2"/>
        <w:tabs>
          <w:tab w:val="right" w:leader="dot" w:pos="8306"/>
        </w:tabs>
      </w:pPr>
      <w:hyperlink w:anchor="_Toc16358" w:history="1">
        <w:r>
          <w:rPr>
            <w:rFonts w:ascii="仿宋" w:eastAsia="仿宋" w:hAnsi="仿宋" w:cs="仿宋" w:hint="eastAsia"/>
            <w:lang w:eastAsia="zh-CN"/>
          </w:rPr>
          <w:t>(二)、网状蓬松石英棉项目选址</w:t>
        </w:r>
        <w:r>
          <w:tab/>
        </w:r>
        <w:r>
          <w:fldChar w:fldCharType="begin"/>
        </w:r>
        <w:r>
          <w:instrText xml:space="preserve"> PAGEREF _Toc16358 \h </w:instrText>
        </w:r>
        <w:r>
          <w:fldChar w:fldCharType="separate"/>
        </w:r>
        <w:r>
          <w:t>12</w:t>
        </w:r>
        <w:r>
          <w:fldChar w:fldCharType="end"/>
        </w:r>
      </w:hyperlink>
    </w:p>
    <w:p>
      <w:pPr>
        <w:pStyle w:val="TOC2"/>
        <w:tabs>
          <w:tab w:val="right" w:leader="dot" w:pos="8306"/>
        </w:tabs>
      </w:pPr>
      <w:hyperlink w:anchor="_Toc20014" w:history="1">
        <w:r>
          <w:rPr>
            <w:rFonts w:ascii="仿宋" w:eastAsia="仿宋" w:hAnsi="仿宋" w:cs="仿宋" w:hint="eastAsia"/>
            <w:lang w:eastAsia="zh-CN"/>
          </w:rPr>
          <w:t>(三)、网状蓬松石英棉项目用地规模</w:t>
        </w:r>
        <w:r>
          <w:tab/>
        </w:r>
        <w:r>
          <w:fldChar w:fldCharType="begin"/>
        </w:r>
        <w:r>
          <w:instrText xml:space="preserve"> PAGEREF _Toc20014 \h </w:instrText>
        </w:r>
        <w:r>
          <w:fldChar w:fldCharType="separate"/>
        </w:r>
        <w:r>
          <w:t>12</w:t>
        </w:r>
        <w:r>
          <w:fldChar w:fldCharType="end"/>
        </w:r>
      </w:hyperlink>
    </w:p>
    <w:p>
      <w:pPr>
        <w:pStyle w:val="TOC2"/>
        <w:tabs>
          <w:tab w:val="right" w:leader="dot" w:pos="8306"/>
        </w:tabs>
      </w:pPr>
      <w:hyperlink w:anchor="_Toc3357" w:history="1">
        <w:r>
          <w:rPr>
            <w:rFonts w:ascii="仿宋" w:eastAsia="仿宋" w:hAnsi="仿宋" w:cs="仿宋" w:hint="eastAsia"/>
            <w:lang w:eastAsia="zh-CN"/>
          </w:rPr>
          <w:t>(四)、网状蓬松石英棉项目用地控制指标</w:t>
        </w:r>
        <w:r>
          <w:tab/>
        </w:r>
        <w:r>
          <w:fldChar w:fldCharType="begin"/>
        </w:r>
        <w:r>
          <w:instrText xml:space="preserve"> PAGEREF _Toc3357 \h </w:instrText>
        </w:r>
        <w:r>
          <w:fldChar w:fldCharType="separate"/>
        </w:r>
        <w:r>
          <w:t>12</w:t>
        </w:r>
        <w:r>
          <w:fldChar w:fldCharType="end"/>
        </w:r>
      </w:hyperlink>
    </w:p>
    <w:p>
      <w:pPr>
        <w:pStyle w:val="TOC2"/>
        <w:tabs>
          <w:tab w:val="right" w:leader="dot" w:pos="8306"/>
        </w:tabs>
      </w:pPr>
      <w:hyperlink w:anchor="_Toc29740" w:history="1">
        <w:r>
          <w:rPr>
            <w:rFonts w:ascii="仿宋" w:eastAsia="仿宋" w:hAnsi="仿宋" w:cs="仿宋" w:hint="eastAsia"/>
            <w:lang w:eastAsia="zh-CN"/>
          </w:rPr>
          <w:t>(五)、土建工程指标</w:t>
        </w:r>
        <w:r>
          <w:tab/>
        </w:r>
        <w:r>
          <w:fldChar w:fldCharType="begin"/>
        </w:r>
        <w:r>
          <w:instrText xml:space="preserve"> PAGEREF _Toc29740 \h </w:instrText>
        </w:r>
        <w:r>
          <w:fldChar w:fldCharType="separate"/>
        </w:r>
        <w:r>
          <w:t>16</w:t>
        </w:r>
        <w:r>
          <w:fldChar w:fldCharType="end"/>
        </w:r>
      </w:hyperlink>
    </w:p>
    <w:p>
      <w:pPr>
        <w:pStyle w:val="TOC2"/>
        <w:tabs>
          <w:tab w:val="right" w:leader="dot" w:pos="8306"/>
        </w:tabs>
      </w:pPr>
      <w:hyperlink w:anchor="_Toc28634" w:history="1">
        <w:r>
          <w:rPr>
            <w:rFonts w:ascii="仿宋" w:eastAsia="仿宋" w:hAnsi="仿宋" w:cs="仿宋" w:hint="eastAsia"/>
            <w:lang w:eastAsia="zh-CN"/>
          </w:rPr>
          <w:t>(六)、设备选型方案</w:t>
        </w:r>
        <w:r>
          <w:tab/>
        </w:r>
        <w:r>
          <w:fldChar w:fldCharType="begin"/>
        </w:r>
        <w:r>
          <w:instrText xml:space="preserve"> PAGEREF _Toc28634 \h </w:instrText>
        </w:r>
        <w:r>
          <w:fldChar w:fldCharType="separate"/>
        </w:r>
        <w:r>
          <w:t>16</w:t>
        </w:r>
        <w:r>
          <w:fldChar w:fldCharType="end"/>
        </w:r>
      </w:hyperlink>
    </w:p>
    <w:p>
      <w:pPr>
        <w:pStyle w:val="TOC2"/>
        <w:tabs>
          <w:tab w:val="right" w:leader="dot" w:pos="8306"/>
        </w:tabs>
      </w:pPr>
      <w:hyperlink w:anchor="_Toc21742" w:history="1">
        <w:r>
          <w:rPr>
            <w:rFonts w:ascii="仿宋" w:eastAsia="仿宋" w:hAnsi="仿宋" w:cs="仿宋" w:hint="eastAsia"/>
            <w:lang w:eastAsia="zh-CN"/>
          </w:rPr>
          <w:t>(七)、节能分析</w:t>
        </w:r>
        <w:r>
          <w:tab/>
        </w:r>
        <w:r>
          <w:fldChar w:fldCharType="begin"/>
        </w:r>
        <w:r>
          <w:instrText xml:space="preserve"> PAGEREF _Toc21742 \h </w:instrText>
        </w:r>
        <w:r>
          <w:fldChar w:fldCharType="separate"/>
        </w:r>
        <w:r>
          <w:t>17</w:t>
        </w:r>
        <w:r>
          <w:fldChar w:fldCharType="end"/>
        </w:r>
      </w:hyperlink>
    </w:p>
    <w:p>
      <w:pPr>
        <w:pStyle w:val="TOC2"/>
        <w:tabs>
          <w:tab w:val="right" w:leader="dot" w:pos="8306"/>
        </w:tabs>
      </w:pPr>
      <w:hyperlink w:anchor="_Toc7494" w:history="1">
        <w:r>
          <w:rPr>
            <w:rFonts w:ascii="仿宋" w:eastAsia="仿宋" w:hAnsi="仿宋" w:cs="仿宋" w:hint="eastAsia"/>
            <w:lang w:eastAsia="zh-CN"/>
          </w:rPr>
          <w:t>(八)、环境保护</w:t>
        </w:r>
        <w:r>
          <w:tab/>
        </w:r>
        <w:r>
          <w:fldChar w:fldCharType="begin"/>
        </w:r>
        <w:r>
          <w:instrText xml:space="preserve"> PAGEREF _Toc7494 \h </w:instrText>
        </w:r>
        <w:r>
          <w:fldChar w:fldCharType="separate"/>
        </w:r>
        <w:r>
          <w:t>17</w:t>
        </w:r>
        <w:r>
          <w:fldChar w:fldCharType="end"/>
        </w:r>
      </w:hyperlink>
    </w:p>
    <w:p>
      <w:pPr>
        <w:pStyle w:val="TOC2"/>
        <w:tabs>
          <w:tab w:val="right" w:leader="dot" w:pos="8306"/>
        </w:tabs>
      </w:pPr>
      <w:hyperlink w:anchor="_Toc7606" w:history="1">
        <w:r>
          <w:rPr>
            <w:rFonts w:ascii="仿宋" w:eastAsia="仿宋" w:hAnsi="仿宋" w:cs="仿宋" w:hint="eastAsia"/>
            <w:lang w:eastAsia="zh-CN"/>
          </w:rPr>
          <w:t>(九)、网状蓬松石英棉项目总投资及资本结构</w:t>
        </w:r>
        <w:r>
          <w:tab/>
        </w:r>
        <w:r>
          <w:fldChar w:fldCharType="begin"/>
        </w:r>
        <w:r>
          <w:instrText xml:space="preserve"> PAGEREF _Toc7606 \h </w:instrText>
        </w:r>
        <w:r>
          <w:fldChar w:fldCharType="separate"/>
        </w:r>
        <w:r>
          <w:t>18</w:t>
        </w:r>
        <w:r>
          <w:fldChar w:fldCharType="end"/>
        </w:r>
      </w:hyperlink>
    </w:p>
    <w:p>
      <w:pPr>
        <w:pStyle w:val="TOC2"/>
        <w:tabs>
          <w:tab w:val="right" w:leader="dot" w:pos="8306"/>
        </w:tabs>
      </w:pPr>
      <w:hyperlink w:anchor="_Toc3947" w:history="1">
        <w:r>
          <w:rPr>
            <w:rFonts w:ascii="仿宋" w:eastAsia="仿宋" w:hAnsi="仿宋" w:cs="仿宋" w:hint="eastAsia"/>
            <w:lang w:eastAsia="zh-CN"/>
          </w:rPr>
          <w:t>(十)、资金筹集</w:t>
        </w:r>
        <w:r>
          <w:tab/>
        </w:r>
        <w:r>
          <w:fldChar w:fldCharType="begin"/>
        </w:r>
        <w:r>
          <w:instrText xml:space="preserve"> PAGEREF _Toc3947 \h </w:instrText>
        </w:r>
        <w:r>
          <w:fldChar w:fldCharType="separate"/>
        </w:r>
        <w:r>
          <w:t>18</w:t>
        </w:r>
        <w:r>
          <w:fldChar w:fldCharType="end"/>
        </w:r>
      </w:hyperlink>
    </w:p>
    <w:p>
      <w:pPr>
        <w:pStyle w:val="TOC2"/>
        <w:tabs>
          <w:tab w:val="right" w:leader="dot" w:pos="8306"/>
        </w:tabs>
      </w:pPr>
      <w:hyperlink w:anchor="_Toc8941" w:history="1">
        <w:r>
          <w:rPr>
            <w:rFonts w:ascii="仿宋" w:eastAsia="仿宋" w:hAnsi="仿宋" w:cs="仿宋" w:hint="eastAsia"/>
            <w:lang w:eastAsia="zh-CN"/>
          </w:rPr>
          <w:t>(十一)、网状蓬松石英棉项目预期经济效益规划目标</w:t>
        </w:r>
        <w:r>
          <w:tab/>
        </w:r>
        <w:r>
          <w:fldChar w:fldCharType="begin"/>
        </w:r>
        <w:r>
          <w:instrText xml:space="preserve"> PAGEREF _Toc8941 \h </w:instrText>
        </w:r>
        <w:r>
          <w:fldChar w:fldCharType="separate"/>
        </w:r>
        <w:r>
          <w:t>18</w:t>
        </w:r>
        <w:r>
          <w:fldChar w:fldCharType="end"/>
        </w:r>
      </w:hyperlink>
    </w:p>
    <w:p>
      <w:pPr>
        <w:pStyle w:val="TOC2"/>
        <w:tabs>
          <w:tab w:val="right" w:leader="dot" w:pos="8306"/>
        </w:tabs>
      </w:pPr>
      <w:hyperlink w:anchor="_Toc10610" w:history="1">
        <w:r>
          <w:rPr>
            <w:rFonts w:ascii="仿宋" w:eastAsia="仿宋" w:hAnsi="仿宋" w:cs="仿宋" w:hint="eastAsia"/>
            <w:lang w:eastAsia="zh-CN"/>
          </w:rPr>
          <w:t>(十二)、网状蓬松石英棉项目进度计划</w:t>
        </w:r>
        <w:r>
          <w:tab/>
        </w:r>
        <w:r>
          <w:fldChar w:fldCharType="begin"/>
        </w:r>
        <w:r>
          <w:instrText xml:space="preserve"> PAGEREF _Toc10610 \h </w:instrText>
        </w:r>
        <w:r>
          <w:fldChar w:fldCharType="separate"/>
        </w:r>
        <w:r>
          <w:t>20</w:t>
        </w:r>
        <w:r>
          <w:fldChar w:fldCharType="end"/>
        </w:r>
      </w:hyperlink>
    </w:p>
    <w:p>
      <w:pPr>
        <w:pStyle w:val="TOC2"/>
        <w:tabs>
          <w:tab w:val="right" w:leader="dot" w:pos="8306"/>
        </w:tabs>
      </w:pPr>
      <w:hyperlink w:anchor="_Toc8693" w:history="1">
        <w:r>
          <w:rPr>
            <w:rFonts w:ascii="仿宋" w:eastAsia="仿宋" w:hAnsi="仿宋" w:cs="仿宋" w:hint="eastAsia"/>
            <w:lang w:eastAsia="zh-CN"/>
          </w:rPr>
          <w:t>(十三)、报告说明</w:t>
        </w:r>
        <w:r>
          <w:tab/>
        </w:r>
        <w:r>
          <w:fldChar w:fldCharType="begin"/>
        </w:r>
        <w:r>
          <w:instrText xml:space="preserve"> PAGEREF _Toc8693 \h </w:instrText>
        </w:r>
        <w:r>
          <w:fldChar w:fldCharType="separate"/>
        </w:r>
        <w:r>
          <w:t>21</w:t>
        </w:r>
        <w:r>
          <w:fldChar w:fldCharType="end"/>
        </w:r>
      </w:hyperlink>
    </w:p>
    <w:p>
      <w:pPr>
        <w:pStyle w:val="TOC2"/>
        <w:tabs>
          <w:tab w:val="right" w:leader="dot" w:pos="8306"/>
        </w:tabs>
      </w:pPr>
      <w:hyperlink w:anchor="_Toc26277" w:history="1">
        <w:r>
          <w:rPr>
            <w:rFonts w:ascii="仿宋" w:eastAsia="仿宋" w:hAnsi="仿宋" w:cs="仿宋" w:hint="eastAsia"/>
            <w:lang w:eastAsia="zh-CN"/>
          </w:rPr>
          <w:t>(十四)、网状蓬松石英棉项目评价</w:t>
        </w:r>
        <w:r>
          <w:tab/>
        </w:r>
        <w:r>
          <w:fldChar w:fldCharType="begin"/>
        </w:r>
        <w:r>
          <w:instrText xml:space="preserve"> PAGEREF _Toc26277 \h </w:instrText>
        </w:r>
        <w:r>
          <w:fldChar w:fldCharType="separate"/>
        </w:r>
        <w:r>
          <w:t>22</w:t>
        </w:r>
        <w:r>
          <w:fldChar w:fldCharType="end"/>
        </w:r>
      </w:hyperlink>
    </w:p>
    <w:p>
      <w:pPr>
        <w:pStyle w:val="TOC1"/>
        <w:tabs>
          <w:tab w:val="right" w:leader="dot" w:pos="8306"/>
        </w:tabs>
      </w:pPr>
      <w:hyperlink w:anchor="_Toc22167" w:history="1">
        <w:r>
          <w:rPr>
            <w:rFonts w:ascii="仿宋" w:eastAsia="仿宋" w:hAnsi="仿宋" w:cs="仿宋" w:hint="eastAsia"/>
            <w:lang w:eastAsia="zh-CN"/>
          </w:rPr>
          <w:t>四、工艺原则</w:t>
        </w:r>
        <w:r>
          <w:tab/>
        </w:r>
        <w:r>
          <w:fldChar w:fldCharType="begin"/>
        </w:r>
        <w:r>
          <w:instrText xml:space="preserve"> PAGEREF _Toc22167 \h </w:instrText>
        </w:r>
        <w:r>
          <w:fldChar w:fldCharType="separate"/>
        </w:r>
        <w:r>
          <w:t>23</w:t>
        </w:r>
        <w:r>
          <w:fldChar w:fldCharType="end"/>
        </w:r>
      </w:hyperlink>
    </w:p>
    <w:p>
      <w:pPr>
        <w:pStyle w:val="TOC2"/>
        <w:tabs>
          <w:tab w:val="right" w:leader="dot" w:pos="8306"/>
        </w:tabs>
      </w:pPr>
      <w:hyperlink w:anchor="_Toc12976" w:history="1">
        <w:r>
          <w:rPr>
            <w:rFonts w:ascii="仿宋" w:eastAsia="仿宋" w:hAnsi="仿宋" w:cs="仿宋" w:hint="eastAsia"/>
            <w:lang w:eastAsia="zh-CN"/>
          </w:rPr>
          <w:t>(一)、网状蓬松石英棉项目建设期的原材料及辅助材料供应概述</w:t>
        </w:r>
        <w:r>
          <w:tab/>
        </w:r>
        <w:r>
          <w:fldChar w:fldCharType="begin"/>
        </w:r>
        <w:r>
          <w:instrText xml:space="preserve"> PAGEREF _Toc12976 \h </w:instrText>
        </w:r>
        <w:r>
          <w:fldChar w:fldCharType="separate"/>
        </w:r>
        <w:r>
          <w:t>23</w:t>
        </w:r>
        <w:r>
          <w:fldChar w:fldCharType="end"/>
        </w:r>
      </w:hyperlink>
    </w:p>
    <w:p>
      <w:pPr>
        <w:pStyle w:val="TOC2"/>
        <w:tabs>
          <w:tab w:val="right" w:leader="dot" w:pos="8306"/>
        </w:tabs>
      </w:pPr>
      <w:hyperlink w:anchor="_Toc10444" w:history="1">
        <w:r>
          <w:rPr>
            <w:rFonts w:ascii="仿宋" w:eastAsia="仿宋" w:hAnsi="仿宋" w:cs="仿宋" w:hint="eastAsia"/>
            <w:lang w:eastAsia="zh-CN"/>
          </w:rPr>
          <w:t>(二)、网状蓬松石英棉项目运营期原辅材料采购及管理</w:t>
        </w:r>
        <w:r>
          <w:tab/>
        </w:r>
        <w:r>
          <w:fldChar w:fldCharType="begin"/>
        </w:r>
        <w:r>
          <w:instrText xml:space="preserve"> PAGEREF _Toc10444 \h </w:instrText>
        </w:r>
        <w:r>
          <w:fldChar w:fldCharType="separate"/>
        </w:r>
        <w:r>
          <w:t>23</w:t>
        </w:r>
        <w:r>
          <w:fldChar w:fldCharType="end"/>
        </w:r>
      </w:hyperlink>
    </w:p>
    <w:p>
      <w:pPr>
        <w:pStyle w:val="TOC2"/>
        <w:tabs>
          <w:tab w:val="right" w:leader="dot" w:pos="8306"/>
        </w:tabs>
      </w:pPr>
      <w:hyperlink w:anchor="_Toc15540" w:history="1">
        <w:r>
          <w:rPr>
            <w:rFonts w:ascii="仿宋" w:eastAsia="仿宋" w:hAnsi="仿宋" w:cs="仿宋" w:hint="eastAsia"/>
            <w:lang w:eastAsia="zh-CN"/>
          </w:rPr>
          <w:t>(三)、技术管理特点</w:t>
        </w:r>
        <w:r>
          <w:tab/>
        </w:r>
        <w:r>
          <w:fldChar w:fldCharType="begin"/>
        </w:r>
        <w:r>
          <w:instrText xml:space="preserve"> PAGEREF _Toc15540 \h </w:instrText>
        </w:r>
        <w:r>
          <w:fldChar w:fldCharType="separate"/>
        </w:r>
        <w:r>
          <w:t>24</w:t>
        </w:r>
        <w:r>
          <w:fldChar w:fldCharType="end"/>
        </w:r>
      </w:hyperlink>
    </w:p>
    <w:p>
      <w:pPr>
        <w:pStyle w:val="TOC2"/>
        <w:tabs>
          <w:tab w:val="right" w:leader="dot" w:pos="8306"/>
        </w:tabs>
      </w:pPr>
      <w:hyperlink w:anchor="_Toc7672" w:history="1">
        <w:r>
          <w:rPr>
            <w:rFonts w:ascii="仿宋" w:eastAsia="仿宋" w:hAnsi="仿宋" w:cs="仿宋" w:hint="eastAsia"/>
            <w:lang w:eastAsia="zh-CN"/>
          </w:rPr>
          <w:t>(四)、网状蓬松石英棉项目工艺技术设计方案</w:t>
        </w:r>
        <w:r>
          <w:tab/>
        </w:r>
        <w:r>
          <w:fldChar w:fldCharType="begin"/>
        </w:r>
        <w:r>
          <w:instrText xml:space="preserve"> PAGEREF _Toc7672 \h </w:instrText>
        </w:r>
        <w:r>
          <w:fldChar w:fldCharType="separate"/>
        </w:r>
        <w:r>
          <w:t>25</w:t>
        </w:r>
        <w:r>
          <w:fldChar w:fldCharType="end"/>
        </w:r>
      </w:hyperlink>
    </w:p>
    <w:p>
      <w:pPr>
        <w:pStyle w:val="TOC2"/>
        <w:tabs>
          <w:tab w:val="right" w:leader="dot" w:pos="8306"/>
        </w:tabs>
      </w:pPr>
      <w:hyperlink w:anchor="_Toc25640" w:history="1">
        <w:r>
          <w:rPr>
            <w:rFonts w:ascii="仿宋" w:eastAsia="仿宋" w:hAnsi="仿宋" w:cs="仿宋" w:hint="eastAsia"/>
            <w:lang w:eastAsia="zh-CN"/>
          </w:rPr>
          <w:t>(五)、网状蓬松石英棉项目设备选型及配置方案</w:t>
        </w:r>
        <w:r>
          <w:tab/>
        </w:r>
        <w:r>
          <w:fldChar w:fldCharType="begin"/>
        </w:r>
        <w:r>
          <w:instrText xml:space="preserve"> PAGEREF _Toc25640 \h </w:instrText>
        </w:r>
        <w:r>
          <w:fldChar w:fldCharType="separate"/>
        </w:r>
        <w:r>
          <w:t>27</w:t>
        </w:r>
        <w:r>
          <w:fldChar w:fldCharType="end"/>
        </w:r>
      </w:hyperlink>
    </w:p>
    <w:p>
      <w:pPr>
        <w:pStyle w:val="TOC1"/>
        <w:tabs>
          <w:tab w:val="right" w:leader="dot" w:pos="8306"/>
        </w:tabs>
      </w:pPr>
      <w:hyperlink w:anchor="_Toc20687" w:history="1">
        <w:r>
          <w:rPr>
            <w:rFonts w:ascii="仿宋" w:eastAsia="仿宋" w:hAnsi="仿宋" w:cs="仿宋" w:hint="eastAsia"/>
            <w:lang w:eastAsia="zh-CN"/>
          </w:rPr>
          <w:t>五、生产安全保护</w:t>
        </w:r>
        <w:r>
          <w:tab/>
        </w:r>
        <w:r>
          <w:fldChar w:fldCharType="begin"/>
        </w:r>
        <w:r>
          <w:instrText xml:space="preserve"> PAGEREF _Toc20687 \h </w:instrText>
        </w:r>
        <w:r>
          <w:fldChar w:fldCharType="separate"/>
        </w:r>
        <w:r>
          <w:t>29</w:t>
        </w:r>
        <w:r>
          <w:fldChar w:fldCharType="end"/>
        </w:r>
      </w:hyperlink>
    </w:p>
    <w:p>
      <w:pPr>
        <w:pStyle w:val="TOC2"/>
        <w:tabs>
          <w:tab w:val="right" w:leader="dot" w:pos="8306"/>
        </w:tabs>
      </w:pPr>
      <w:hyperlink w:anchor="_Toc5541" w:history="1">
        <w:r>
          <w:rPr>
            <w:rFonts w:ascii="仿宋" w:eastAsia="仿宋" w:hAnsi="仿宋" w:cs="仿宋" w:hint="eastAsia"/>
            <w:lang w:eastAsia="zh-CN"/>
          </w:rPr>
          <w:t>(一)、生产安全管理制度</w:t>
        </w:r>
        <w:r>
          <w:tab/>
        </w:r>
        <w:r>
          <w:fldChar w:fldCharType="begin"/>
        </w:r>
        <w:r>
          <w:instrText xml:space="preserve"> PAGEREF _Toc5541 \h </w:instrText>
        </w:r>
        <w:r>
          <w:fldChar w:fldCharType="separate"/>
        </w:r>
        <w:r>
          <w:t>29</w:t>
        </w:r>
        <w:r>
          <w:fldChar w:fldCharType="end"/>
        </w:r>
      </w:hyperlink>
    </w:p>
    <w:p>
      <w:pPr>
        <w:pStyle w:val="TOC2"/>
        <w:tabs>
          <w:tab w:val="right" w:leader="dot" w:pos="8306"/>
        </w:tabs>
      </w:pPr>
      <w:hyperlink w:anchor="_Toc3444" w:history="1">
        <w:r>
          <w:rPr>
            <w:rFonts w:ascii="仿宋" w:eastAsia="仿宋" w:hAnsi="仿宋" w:cs="仿宋" w:hint="eastAsia"/>
            <w:lang w:eastAsia="zh-CN"/>
          </w:rPr>
          <w:t>(二)、安全生产责任制</w:t>
        </w:r>
        <w:r>
          <w:tab/>
        </w:r>
        <w:r>
          <w:fldChar w:fldCharType="begin"/>
        </w:r>
        <w:r>
          <w:instrText xml:space="preserve"> PAGEREF _Toc3444 \h </w:instrText>
        </w:r>
        <w:r>
          <w:fldChar w:fldCharType="separate"/>
        </w:r>
        <w:r>
          <w:t>29</w:t>
        </w:r>
        <w:r>
          <w:fldChar w:fldCharType="end"/>
        </w:r>
      </w:hyperlink>
    </w:p>
    <w:p>
      <w:pPr>
        <w:pStyle w:val="TOC2"/>
        <w:tabs>
          <w:tab w:val="right" w:leader="dot" w:pos="8306"/>
        </w:tabs>
      </w:pPr>
      <w:hyperlink w:anchor="_Toc24322" w:history="1">
        <w:r>
          <w:rPr>
            <w:rFonts w:ascii="仿宋" w:eastAsia="仿宋" w:hAnsi="仿宋" w:cs="仿宋" w:hint="eastAsia"/>
            <w:lang w:eastAsia="zh-CN"/>
          </w:rPr>
          <w:t>(三)、安全培训与教育</w:t>
        </w:r>
        <w:r>
          <w:tab/>
        </w:r>
        <w:r>
          <w:fldChar w:fldCharType="begin"/>
        </w:r>
        <w:r>
          <w:instrText xml:space="preserve"> PAGEREF _Toc24322 \h </w:instrText>
        </w:r>
        <w:r>
          <w:fldChar w:fldCharType="separate"/>
        </w:r>
        <w:r>
          <w:t>30</w:t>
        </w:r>
        <w:r>
          <w:fldChar w:fldCharType="end"/>
        </w:r>
      </w:hyperlink>
    </w:p>
    <w:p>
      <w:pPr>
        <w:pStyle w:val="TOC2"/>
        <w:tabs>
          <w:tab w:val="right" w:leader="dot" w:pos="8306"/>
        </w:tabs>
      </w:pPr>
      <w:hyperlink w:anchor="_Toc23452" w:history="1">
        <w:r>
          <w:rPr>
            <w:rFonts w:ascii="仿宋" w:eastAsia="仿宋" w:hAnsi="仿宋" w:cs="仿宋" w:hint="eastAsia"/>
            <w:lang w:eastAsia="zh-CN"/>
          </w:rPr>
          <w:t>(四)、安全检查与隐患排查</w:t>
        </w:r>
        <w:r>
          <w:tab/>
        </w:r>
        <w:r>
          <w:fldChar w:fldCharType="begin"/>
        </w:r>
        <w:r>
          <w:instrText xml:space="preserve"> PAGEREF _Toc23452 \h </w:instrText>
        </w:r>
        <w:r>
          <w:fldChar w:fldCharType="separate"/>
        </w:r>
        <w:r>
          <w:t>30</w:t>
        </w:r>
        <w:r>
          <w:fldChar w:fldCharType="end"/>
        </w:r>
      </w:hyperlink>
    </w:p>
    <w:p>
      <w:pPr>
        <w:pStyle w:val="TOC2"/>
        <w:tabs>
          <w:tab w:val="right" w:leader="dot" w:pos="8306"/>
        </w:tabs>
      </w:pPr>
      <w:hyperlink w:anchor="_Toc32113" w:history="1">
        <w:r>
          <w:rPr>
            <w:rFonts w:ascii="仿宋" w:eastAsia="仿宋" w:hAnsi="仿宋" w:cs="仿宋" w:hint="eastAsia"/>
            <w:lang w:eastAsia="zh-CN"/>
          </w:rPr>
          <w:t>(五)、安全防范措施</w:t>
        </w:r>
        <w:r>
          <w:tab/>
        </w:r>
        <w:r>
          <w:fldChar w:fldCharType="begin"/>
        </w:r>
        <w:r>
          <w:instrText xml:space="preserve"> PAGEREF _Toc32113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52" w:history="1">
        <w:r>
          <w:rPr>
            <w:rFonts w:ascii="仿宋" w:eastAsia="仿宋" w:hAnsi="仿宋" w:cs="仿宋" w:hint="eastAsia"/>
            <w:lang w:eastAsia="zh-CN"/>
          </w:rPr>
          <w:t>(六)、应急救援与事故处理</w:t>
        </w:r>
        <w:r>
          <w:tab/>
        </w:r>
        <w:r>
          <w:fldChar w:fldCharType="begin"/>
        </w:r>
        <w:r>
          <w:instrText xml:space="preserve"> PAGEREF _Toc20152 \h </w:instrText>
        </w:r>
        <w:r>
          <w:fldChar w:fldCharType="separate"/>
        </w:r>
        <w:r>
          <w:t>30</w:t>
        </w:r>
        <w:r>
          <w:fldChar w:fldCharType="end"/>
        </w:r>
      </w:hyperlink>
    </w:p>
    <w:p>
      <w:pPr>
        <w:pStyle w:val="TOC2"/>
        <w:tabs>
          <w:tab w:val="right" w:leader="dot" w:pos="8306"/>
        </w:tabs>
      </w:pPr>
      <w:hyperlink w:anchor="_Toc32131" w:history="1">
        <w:r>
          <w:rPr>
            <w:rFonts w:ascii="仿宋" w:eastAsia="仿宋" w:hAnsi="仿宋" w:cs="仿宋" w:hint="eastAsia"/>
            <w:lang w:eastAsia="zh-CN"/>
          </w:rPr>
          <w:t>(七)、职业健康与安全管理体系</w:t>
        </w:r>
        <w:r>
          <w:tab/>
        </w:r>
        <w:r>
          <w:fldChar w:fldCharType="begin"/>
        </w:r>
        <w:r>
          <w:instrText xml:space="preserve"> PAGEREF _Toc32131 \h </w:instrText>
        </w:r>
        <w:r>
          <w:fldChar w:fldCharType="separate"/>
        </w:r>
        <w:r>
          <w:t>31</w:t>
        </w:r>
        <w:r>
          <w:fldChar w:fldCharType="end"/>
        </w:r>
      </w:hyperlink>
    </w:p>
    <w:p>
      <w:pPr>
        <w:pStyle w:val="TOC2"/>
        <w:tabs>
          <w:tab w:val="right" w:leader="dot" w:pos="8306"/>
        </w:tabs>
      </w:pPr>
      <w:hyperlink w:anchor="_Toc29806" w:history="1">
        <w:r>
          <w:rPr>
            <w:rFonts w:ascii="仿宋" w:eastAsia="仿宋" w:hAnsi="仿宋" w:cs="仿宋" w:hint="eastAsia"/>
            <w:lang w:eastAsia="zh-CN"/>
          </w:rPr>
          <w:t>(八)、劳动保护用品与设备</w:t>
        </w:r>
        <w:r>
          <w:tab/>
        </w:r>
        <w:r>
          <w:fldChar w:fldCharType="begin"/>
        </w:r>
        <w:r>
          <w:instrText xml:space="preserve"> PAGEREF _Toc29806 \h </w:instrText>
        </w:r>
        <w:r>
          <w:fldChar w:fldCharType="separate"/>
        </w:r>
        <w:r>
          <w:t>31</w:t>
        </w:r>
        <w:r>
          <w:fldChar w:fldCharType="end"/>
        </w:r>
      </w:hyperlink>
    </w:p>
    <w:p>
      <w:pPr>
        <w:pStyle w:val="TOC2"/>
        <w:tabs>
          <w:tab w:val="right" w:leader="dot" w:pos="8306"/>
        </w:tabs>
      </w:pPr>
      <w:hyperlink w:anchor="_Toc1079" w:history="1">
        <w:r>
          <w:rPr>
            <w:rFonts w:ascii="仿宋" w:eastAsia="仿宋" w:hAnsi="仿宋" w:cs="仿宋" w:hint="eastAsia"/>
            <w:lang w:eastAsia="zh-CN"/>
          </w:rPr>
          <w:t>(九)、危险源管理与控制</w:t>
        </w:r>
        <w:r>
          <w:tab/>
        </w:r>
        <w:r>
          <w:fldChar w:fldCharType="begin"/>
        </w:r>
        <w:r>
          <w:instrText xml:space="preserve"> PAGEREF _Toc1079 \h </w:instrText>
        </w:r>
        <w:r>
          <w:fldChar w:fldCharType="separate"/>
        </w:r>
        <w:r>
          <w:t>31</w:t>
        </w:r>
        <w:r>
          <w:fldChar w:fldCharType="end"/>
        </w:r>
      </w:hyperlink>
    </w:p>
    <w:p>
      <w:pPr>
        <w:pStyle w:val="TOC2"/>
        <w:tabs>
          <w:tab w:val="right" w:leader="dot" w:pos="8306"/>
        </w:tabs>
      </w:pPr>
      <w:hyperlink w:anchor="_Toc15344" w:history="1">
        <w:r>
          <w:rPr>
            <w:rFonts w:ascii="仿宋" w:eastAsia="仿宋" w:hAnsi="仿宋" w:cs="仿宋" w:hint="eastAsia"/>
            <w:lang w:eastAsia="zh-CN"/>
          </w:rPr>
          <w:t>(十)、安全生产标准化建设</w:t>
        </w:r>
        <w:r>
          <w:tab/>
        </w:r>
        <w:r>
          <w:fldChar w:fldCharType="begin"/>
        </w:r>
        <w:r>
          <w:instrText xml:space="preserve"> PAGEREF _Toc15344 \h </w:instrText>
        </w:r>
        <w:r>
          <w:fldChar w:fldCharType="separate"/>
        </w:r>
        <w:r>
          <w:t>31</w:t>
        </w:r>
        <w:r>
          <w:fldChar w:fldCharType="end"/>
        </w:r>
      </w:hyperlink>
    </w:p>
    <w:p>
      <w:pPr>
        <w:pStyle w:val="TOC1"/>
        <w:tabs>
          <w:tab w:val="right" w:leader="dot" w:pos="8306"/>
        </w:tabs>
      </w:pPr>
      <w:hyperlink w:anchor="_Toc20857" w:history="1">
        <w:r>
          <w:rPr>
            <w:rFonts w:ascii="仿宋" w:eastAsia="仿宋" w:hAnsi="仿宋" w:cs="仿宋" w:hint="eastAsia"/>
            <w:lang w:eastAsia="zh-CN"/>
          </w:rPr>
          <w:t>六、网状蓬松石英棉项目投资方案分析</w:t>
        </w:r>
        <w:r>
          <w:tab/>
        </w:r>
        <w:r>
          <w:fldChar w:fldCharType="begin"/>
        </w:r>
        <w:r>
          <w:instrText xml:space="preserve"> PAGEREF _Toc20857 \h </w:instrText>
        </w:r>
        <w:r>
          <w:fldChar w:fldCharType="separate"/>
        </w:r>
        <w:r>
          <w:t>32</w:t>
        </w:r>
        <w:r>
          <w:fldChar w:fldCharType="end"/>
        </w:r>
      </w:hyperlink>
    </w:p>
    <w:p>
      <w:pPr>
        <w:pStyle w:val="TOC2"/>
        <w:tabs>
          <w:tab w:val="right" w:leader="dot" w:pos="8306"/>
        </w:tabs>
      </w:pPr>
      <w:hyperlink w:anchor="_Toc17647" w:history="1">
        <w:r>
          <w:rPr>
            <w:rFonts w:ascii="仿宋" w:eastAsia="仿宋" w:hAnsi="仿宋" w:cs="仿宋" w:hint="eastAsia"/>
            <w:lang w:eastAsia="zh-CN"/>
          </w:rPr>
          <w:t>(一)、网状蓬松石英棉项目估算说明</w:t>
        </w:r>
        <w:r>
          <w:tab/>
        </w:r>
        <w:r>
          <w:fldChar w:fldCharType="begin"/>
        </w:r>
        <w:r>
          <w:instrText xml:space="preserve"> PAGEREF _Toc17647 \h </w:instrText>
        </w:r>
        <w:r>
          <w:fldChar w:fldCharType="separate"/>
        </w:r>
        <w:r>
          <w:t>32</w:t>
        </w:r>
        <w:r>
          <w:fldChar w:fldCharType="end"/>
        </w:r>
      </w:hyperlink>
    </w:p>
    <w:p>
      <w:pPr>
        <w:pStyle w:val="TOC2"/>
        <w:tabs>
          <w:tab w:val="right" w:leader="dot" w:pos="8306"/>
        </w:tabs>
      </w:pPr>
      <w:hyperlink w:anchor="_Toc20425" w:history="1">
        <w:r>
          <w:rPr>
            <w:rFonts w:ascii="仿宋" w:eastAsia="仿宋" w:hAnsi="仿宋" w:cs="仿宋" w:hint="eastAsia"/>
            <w:lang w:eastAsia="zh-CN"/>
          </w:rPr>
          <w:t>(二)、网状蓬松石英棉项目总投资估算</w:t>
        </w:r>
        <w:r>
          <w:tab/>
        </w:r>
        <w:r>
          <w:fldChar w:fldCharType="begin"/>
        </w:r>
        <w:r>
          <w:instrText xml:space="preserve"> PAGEREF _Toc20425 \h </w:instrText>
        </w:r>
        <w:r>
          <w:fldChar w:fldCharType="separate"/>
        </w:r>
        <w:r>
          <w:t>32</w:t>
        </w:r>
        <w:r>
          <w:fldChar w:fldCharType="end"/>
        </w:r>
      </w:hyperlink>
    </w:p>
    <w:p>
      <w:pPr>
        <w:pStyle w:val="TOC2"/>
        <w:tabs>
          <w:tab w:val="right" w:leader="dot" w:pos="8306"/>
        </w:tabs>
      </w:pPr>
      <w:hyperlink w:anchor="_Toc15162" w:history="1">
        <w:r>
          <w:rPr>
            <w:rFonts w:ascii="仿宋" w:eastAsia="仿宋" w:hAnsi="仿宋" w:cs="仿宋" w:hint="eastAsia"/>
            <w:lang w:eastAsia="zh-CN"/>
          </w:rPr>
          <w:t>(三)、资金筹措</w:t>
        </w:r>
        <w:r>
          <w:tab/>
        </w:r>
        <w:r>
          <w:fldChar w:fldCharType="begin"/>
        </w:r>
        <w:r>
          <w:instrText xml:space="preserve"> PAGEREF _Toc15162 \h </w:instrText>
        </w:r>
        <w:r>
          <w:fldChar w:fldCharType="separate"/>
        </w:r>
        <w:r>
          <w:t>34</w:t>
        </w:r>
        <w:r>
          <w:fldChar w:fldCharType="end"/>
        </w:r>
      </w:hyperlink>
    </w:p>
    <w:p>
      <w:pPr>
        <w:pStyle w:val="TOC1"/>
        <w:tabs>
          <w:tab w:val="right" w:leader="dot" w:pos="8306"/>
        </w:tabs>
      </w:pPr>
      <w:hyperlink w:anchor="_Toc25050" w:history="1">
        <w:r>
          <w:rPr>
            <w:rFonts w:ascii="仿宋" w:eastAsia="仿宋" w:hAnsi="仿宋" w:cs="仿宋" w:hint="eastAsia"/>
            <w:lang w:eastAsia="zh-CN"/>
          </w:rPr>
          <w:t>七、风险性分析</w:t>
        </w:r>
        <w:r>
          <w:tab/>
        </w:r>
        <w:r>
          <w:fldChar w:fldCharType="begin"/>
        </w:r>
        <w:r>
          <w:instrText xml:space="preserve"> PAGEREF _Toc25050 \h </w:instrText>
        </w:r>
        <w:r>
          <w:fldChar w:fldCharType="separate"/>
        </w:r>
        <w:r>
          <w:t>34</w:t>
        </w:r>
        <w:r>
          <w:fldChar w:fldCharType="end"/>
        </w:r>
      </w:hyperlink>
    </w:p>
    <w:p>
      <w:pPr>
        <w:pStyle w:val="TOC2"/>
        <w:tabs>
          <w:tab w:val="right" w:leader="dot" w:pos="8306"/>
        </w:tabs>
      </w:pPr>
      <w:hyperlink w:anchor="_Toc19534" w:history="1">
        <w:r>
          <w:rPr>
            <w:rFonts w:ascii="仿宋" w:eastAsia="仿宋" w:hAnsi="仿宋" w:cs="仿宋" w:hint="eastAsia"/>
            <w:lang w:eastAsia="zh-CN"/>
          </w:rPr>
          <w:t>(一)、风险识别与评估</w:t>
        </w:r>
        <w:r>
          <w:tab/>
        </w:r>
        <w:r>
          <w:fldChar w:fldCharType="begin"/>
        </w:r>
        <w:r>
          <w:instrText xml:space="preserve"> PAGEREF _Toc19534 \h </w:instrText>
        </w:r>
        <w:r>
          <w:fldChar w:fldCharType="separate"/>
        </w:r>
        <w:r>
          <w:t>34</w:t>
        </w:r>
        <w:r>
          <w:fldChar w:fldCharType="end"/>
        </w:r>
      </w:hyperlink>
    </w:p>
    <w:p>
      <w:pPr>
        <w:pStyle w:val="TOC2"/>
        <w:tabs>
          <w:tab w:val="right" w:leader="dot" w:pos="8306"/>
        </w:tabs>
      </w:pPr>
      <w:hyperlink w:anchor="_Toc26218" w:history="1">
        <w:r>
          <w:rPr>
            <w:rFonts w:ascii="仿宋" w:eastAsia="仿宋" w:hAnsi="仿宋" w:cs="仿宋" w:hint="eastAsia"/>
            <w:lang w:eastAsia="zh-CN"/>
          </w:rPr>
          <w:t>(二)、风险类型及分类</w:t>
        </w:r>
        <w:r>
          <w:tab/>
        </w:r>
        <w:r>
          <w:fldChar w:fldCharType="begin"/>
        </w:r>
        <w:r>
          <w:instrText xml:space="preserve"> PAGEREF _Toc26218 \h </w:instrText>
        </w:r>
        <w:r>
          <w:fldChar w:fldCharType="separate"/>
        </w:r>
        <w:r>
          <w:t>36</w:t>
        </w:r>
        <w:r>
          <w:fldChar w:fldCharType="end"/>
        </w:r>
      </w:hyperlink>
    </w:p>
    <w:p>
      <w:pPr>
        <w:pStyle w:val="TOC2"/>
        <w:tabs>
          <w:tab w:val="right" w:leader="dot" w:pos="8306"/>
        </w:tabs>
      </w:pPr>
      <w:hyperlink w:anchor="_Toc28251" w:history="1">
        <w:r>
          <w:rPr>
            <w:rFonts w:ascii="仿宋" w:eastAsia="仿宋" w:hAnsi="仿宋" w:cs="仿宋" w:hint="eastAsia"/>
            <w:lang w:eastAsia="zh-CN"/>
          </w:rPr>
          <w:t>(三)、技术风险及应对措施</w:t>
        </w:r>
        <w:r>
          <w:tab/>
        </w:r>
        <w:r>
          <w:fldChar w:fldCharType="begin"/>
        </w:r>
        <w:r>
          <w:instrText xml:space="preserve"> PAGEREF _Toc28251 \h </w:instrText>
        </w:r>
        <w:r>
          <w:fldChar w:fldCharType="separate"/>
        </w:r>
        <w:r>
          <w:t>40</w:t>
        </w:r>
        <w:r>
          <w:fldChar w:fldCharType="end"/>
        </w:r>
      </w:hyperlink>
    </w:p>
    <w:p>
      <w:pPr>
        <w:pStyle w:val="TOC2"/>
        <w:tabs>
          <w:tab w:val="right" w:leader="dot" w:pos="8306"/>
        </w:tabs>
      </w:pPr>
      <w:hyperlink w:anchor="_Toc27560" w:history="1">
        <w:r>
          <w:rPr>
            <w:rFonts w:ascii="仿宋" w:eastAsia="仿宋" w:hAnsi="仿宋" w:cs="仿宋" w:hint="eastAsia"/>
            <w:lang w:eastAsia="zh-CN"/>
          </w:rPr>
          <w:t>(四)、市场风险及应对策略</w:t>
        </w:r>
        <w:r>
          <w:tab/>
        </w:r>
        <w:r>
          <w:fldChar w:fldCharType="begin"/>
        </w:r>
        <w:r>
          <w:instrText xml:space="preserve"> PAGEREF _Toc27560 \h </w:instrText>
        </w:r>
        <w:r>
          <w:fldChar w:fldCharType="separate"/>
        </w:r>
        <w:r>
          <w:t>42</w:t>
        </w:r>
        <w:r>
          <w:fldChar w:fldCharType="end"/>
        </w:r>
      </w:hyperlink>
    </w:p>
    <w:p>
      <w:pPr>
        <w:pStyle w:val="TOC2"/>
        <w:tabs>
          <w:tab w:val="right" w:leader="dot" w:pos="8306"/>
        </w:tabs>
      </w:pPr>
      <w:hyperlink w:anchor="_Toc11410" w:history="1">
        <w:r>
          <w:rPr>
            <w:rFonts w:ascii="仿宋" w:eastAsia="仿宋" w:hAnsi="仿宋" w:cs="仿宋" w:hint="eastAsia"/>
            <w:lang w:eastAsia="zh-CN"/>
          </w:rPr>
          <w:t>(五)、管理风险及规避方法</w:t>
        </w:r>
        <w:r>
          <w:tab/>
        </w:r>
        <w:r>
          <w:fldChar w:fldCharType="begin"/>
        </w:r>
        <w:r>
          <w:instrText xml:space="preserve"> PAGEREF _Toc11410 \h </w:instrText>
        </w:r>
        <w:r>
          <w:fldChar w:fldCharType="separate"/>
        </w:r>
        <w:r>
          <w:t>44</w:t>
        </w:r>
        <w:r>
          <w:fldChar w:fldCharType="end"/>
        </w:r>
      </w:hyperlink>
    </w:p>
    <w:p>
      <w:pPr>
        <w:pStyle w:val="TOC2"/>
        <w:tabs>
          <w:tab w:val="right" w:leader="dot" w:pos="8306"/>
        </w:tabs>
      </w:pPr>
      <w:hyperlink w:anchor="_Toc5846" w:history="1">
        <w:r>
          <w:rPr>
            <w:rFonts w:ascii="仿宋" w:eastAsia="仿宋" w:hAnsi="仿宋" w:cs="仿宋" w:hint="eastAsia"/>
            <w:lang w:eastAsia="zh-CN"/>
          </w:rPr>
          <w:t>(六)、财务风险及防范措施</w:t>
        </w:r>
        <w:r>
          <w:tab/>
        </w:r>
        <w:r>
          <w:fldChar w:fldCharType="begin"/>
        </w:r>
        <w:r>
          <w:instrText xml:space="preserve"> PAGEREF _Toc5846 \h </w:instrText>
        </w:r>
        <w:r>
          <w:fldChar w:fldCharType="separate"/>
        </w:r>
        <w:r>
          <w:t>47</w:t>
        </w:r>
        <w:r>
          <w:fldChar w:fldCharType="end"/>
        </w:r>
      </w:hyperlink>
    </w:p>
    <w:p>
      <w:pPr>
        <w:pStyle w:val="TOC2"/>
        <w:tabs>
          <w:tab w:val="right" w:leader="dot" w:pos="8306"/>
        </w:tabs>
      </w:pPr>
      <w:hyperlink w:anchor="_Toc2738" w:history="1">
        <w:r>
          <w:rPr>
            <w:rFonts w:ascii="仿宋" w:eastAsia="仿宋" w:hAnsi="仿宋" w:cs="仿宋" w:hint="eastAsia"/>
            <w:lang w:eastAsia="zh-CN"/>
          </w:rPr>
          <w:t>(七)、网状蓬松石英棉项目建设风险及控制手段</w:t>
        </w:r>
        <w:r>
          <w:tab/>
        </w:r>
        <w:r>
          <w:fldChar w:fldCharType="begin"/>
        </w:r>
        <w:r>
          <w:instrText xml:space="preserve"> PAGEREF _Toc2738 \h </w:instrText>
        </w:r>
        <w:r>
          <w:fldChar w:fldCharType="separate"/>
        </w:r>
        <w:r>
          <w:t>49</w:t>
        </w:r>
        <w:r>
          <w:fldChar w:fldCharType="end"/>
        </w:r>
      </w:hyperlink>
    </w:p>
    <w:p>
      <w:pPr>
        <w:pStyle w:val="TOC2"/>
        <w:tabs>
          <w:tab w:val="right" w:leader="dot" w:pos="8306"/>
        </w:tabs>
      </w:pPr>
      <w:hyperlink w:anchor="_Toc10775" w:history="1">
        <w:r>
          <w:rPr>
            <w:rFonts w:ascii="仿宋" w:eastAsia="仿宋" w:hAnsi="仿宋" w:cs="仿宋" w:hint="eastAsia"/>
            <w:lang w:eastAsia="zh-CN"/>
          </w:rPr>
          <w:t>(八)、环境风险及安全防范</w:t>
        </w:r>
        <w:r>
          <w:tab/>
        </w:r>
        <w:r>
          <w:fldChar w:fldCharType="begin"/>
        </w:r>
        <w:r>
          <w:instrText xml:space="preserve"> PAGEREF _Toc10775 \h </w:instrText>
        </w:r>
        <w:r>
          <w:fldChar w:fldCharType="separate"/>
        </w:r>
        <w:r>
          <w:t>51</w:t>
        </w:r>
        <w:r>
          <w:fldChar w:fldCharType="end"/>
        </w:r>
      </w:hyperlink>
    </w:p>
    <w:p>
      <w:pPr>
        <w:pStyle w:val="TOC2"/>
        <w:tabs>
          <w:tab w:val="right" w:leader="dot" w:pos="8306"/>
        </w:tabs>
      </w:pPr>
      <w:hyperlink w:anchor="_Toc25134" w:history="1">
        <w:r>
          <w:rPr>
            <w:rFonts w:ascii="仿宋" w:eastAsia="仿宋" w:hAnsi="仿宋" w:cs="仿宋" w:hint="eastAsia"/>
            <w:lang w:eastAsia="zh-CN"/>
          </w:rPr>
          <w:t>(九)、风险综合评估与决策分析</w:t>
        </w:r>
        <w:r>
          <w:tab/>
        </w:r>
        <w:r>
          <w:fldChar w:fldCharType="begin"/>
        </w:r>
        <w:r>
          <w:instrText xml:space="preserve"> PAGEREF _Toc25134 \h </w:instrText>
        </w:r>
        <w:r>
          <w:fldChar w:fldCharType="separate"/>
        </w:r>
        <w:r>
          <w:t>53</w:t>
        </w:r>
        <w:r>
          <w:fldChar w:fldCharType="end"/>
        </w:r>
      </w:hyperlink>
    </w:p>
    <w:p>
      <w:pPr>
        <w:pStyle w:val="TOC2"/>
        <w:tabs>
          <w:tab w:val="right" w:leader="dot" w:pos="8306"/>
        </w:tabs>
      </w:pPr>
      <w:hyperlink w:anchor="_Toc8579" w:history="1">
        <w:r>
          <w:rPr>
            <w:rFonts w:ascii="仿宋" w:eastAsia="仿宋" w:hAnsi="仿宋" w:cs="仿宋" w:hint="eastAsia"/>
            <w:lang w:eastAsia="zh-CN"/>
          </w:rPr>
          <w:t>(十)、风险管理计划与控制方案</w:t>
        </w:r>
        <w:r>
          <w:tab/>
        </w:r>
        <w:r>
          <w:fldChar w:fldCharType="begin"/>
        </w:r>
        <w:r>
          <w:instrText xml:space="preserve"> PAGEREF _Toc8579 \h </w:instrText>
        </w:r>
        <w:r>
          <w:fldChar w:fldCharType="separate"/>
        </w:r>
        <w:r>
          <w:t>55</w:t>
        </w:r>
        <w:r>
          <w:fldChar w:fldCharType="end"/>
        </w:r>
      </w:hyperlink>
    </w:p>
    <w:p>
      <w:pPr>
        <w:pStyle w:val="TOC1"/>
        <w:tabs>
          <w:tab w:val="right" w:leader="dot" w:pos="8306"/>
        </w:tabs>
      </w:pPr>
      <w:hyperlink w:anchor="_Toc28010" w:history="1">
        <w:r>
          <w:rPr>
            <w:rFonts w:ascii="仿宋" w:eastAsia="仿宋" w:hAnsi="仿宋" w:cs="仿宋" w:hint="eastAsia"/>
            <w:lang w:eastAsia="zh-CN"/>
          </w:rPr>
          <w:t>八、节能情况分析</w:t>
        </w:r>
        <w:r>
          <w:tab/>
        </w:r>
        <w:r>
          <w:fldChar w:fldCharType="begin"/>
        </w:r>
        <w:r>
          <w:instrText xml:space="preserve"> PAGEREF _Toc28010 \h </w:instrText>
        </w:r>
        <w:r>
          <w:fldChar w:fldCharType="separate"/>
        </w:r>
        <w:r>
          <w:t>57</w:t>
        </w:r>
        <w:r>
          <w:fldChar w:fldCharType="end"/>
        </w:r>
      </w:hyperlink>
    </w:p>
    <w:p>
      <w:pPr>
        <w:pStyle w:val="TOC2"/>
        <w:tabs>
          <w:tab w:val="right" w:leader="dot" w:pos="8306"/>
        </w:tabs>
      </w:pPr>
      <w:hyperlink w:anchor="_Toc27122" w:history="1">
        <w:r>
          <w:rPr>
            <w:rFonts w:ascii="仿宋" w:eastAsia="仿宋" w:hAnsi="仿宋" w:cs="仿宋" w:hint="eastAsia"/>
            <w:lang w:eastAsia="zh-CN"/>
          </w:rPr>
          <w:t>(一)、节能的重要性</w:t>
        </w:r>
        <w:r>
          <w:tab/>
        </w:r>
        <w:r>
          <w:fldChar w:fldCharType="begin"/>
        </w:r>
        <w:r>
          <w:instrText xml:space="preserve"> PAGEREF _Toc27122 \h </w:instrText>
        </w:r>
        <w:r>
          <w:fldChar w:fldCharType="separate"/>
        </w:r>
        <w:r>
          <w:t>57</w:t>
        </w:r>
        <w:r>
          <w:fldChar w:fldCharType="end"/>
        </w:r>
      </w:hyperlink>
    </w:p>
    <w:p>
      <w:pPr>
        <w:pStyle w:val="TOC2"/>
        <w:tabs>
          <w:tab w:val="right" w:leader="dot" w:pos="8306"/>
        </w:tabs>
      </w:pPr>
      <w:hyperlink w:anchor="_Toc6613" w:history="1">
        <w:r>
          <w:rPr>
            <w:rFonts w:ascii="仿宋" w:eastAsia="仿宋" w:hAnsi="仿宋" w:cs="仿宋" w:hint="eastAsia"/>
            <w:lang w:eastAsia="zh-CN"/>
          </w:rPr>
          <w:t>(二)、节能的法规与标准要求</w:t>
        </w:r>
        <w:r>
          <w:tab/>
        </w:r>
        <w:r>
          <w:fldChar w:fldCharType="begin"/>
        </w:r>
        <w:r>
          <w:instrText xml:space="preserve"> PAGEREF _Toc6613 \h </w:instrText>
        </w:r>
        <w:r>
          <w:fldChar w:fldCharType="separate"/>
        </w:r>
        <w:r>
          <w:t>58</w:t>
        </w:r>
        <w:r>
          <w:fldChar w:fldCharType="end"/>
        </w:r>
      </w:hyperlink>
    </w:p>
    <w:p>
      <w:pPr>
        <w:pStyle w:val="TOC2"/>
        <w:tabs>
          <w:tab w:val="right" w:leader="dot" w:pos="8306"/>
        </w:tabs>
      </w:pPr>
      <w:hyperlink w:anchor="_Toc1831" w:history="1">
        <w:r>
          <w:rPr>
            <w:rFonts w:ascii="仿宋" w:eastAsia="仿宋" w:hAnsi="仿宋" w:cs="仿宋" w:hint="eastAsia"/>
            <w:lang w:eastAsia="zh-CN"/>
          </w:rPr>
          <w:t>(三)、网状蓬松石英棉项目地能源消耗与供应状况</w:t>
        </w:r>
        <w:r>
          <w:tab/>
        </w:r>
        <w:r>
          <w:fldChar w:fldCharType="begin"/>
        </w:r>
        <w:r>
          <w:instrText xml:space="preserve"> PAGEREF _Toc1831 \h </w:instrText>
        </w:r>
        <w:r>
          <w:fldChar w:fldCharType="separate"/>
        </w:r>
        <w:r>
          <w:t>58</w:t>
        </w:r>
        <w:r>
          <w:fldChar w:fldCharType="end"/>
        </w:r>
      </w:hyperlink>
    </w:p>
    <w:p>
      <w:pPr>
        <w:pStyle w:val="TOC2"/>
        <w:tabs>
          <w:tab w:val="right" w:leader="dot" w:pos="8306"/>
        </w:tabs>
      </w:pPr>
      <w:hyperlink w:anchor="_Toc16371" w:history="1">
        <w:r>
          <w:rPr>
            <w:rFonts w:ascii="仿宋" w:eastAsia="仿宋" w:hAnsi="仿宋" w:cs="仿宋" w:hint="eastAsia"/>
            <w:lang w:eastAsia="zh-CN"/>
          </w:rPr>
          <w:t>(四)、能源消耗类型与数量的深入分析</w:t>
        </w:r>
        <w:r>
          <w:tab/>
        </w:r>
        <w:r>
          <w:fldChar w:fldCharType="begin"/>
        </w:r>
        <w:r>
          <w:instrText xml:space="preserve"> PAGEREF _Toc16371 \h </w:instrText>
        </w:r>
        <w:r>
          <w:fldChar w:fldCharType="separate"/>
        </w:r>
        <w:r>
          <w:t>59</w:t>
        </w:r>
        <w:r>
          <w:fldChar w:fldCharType="end"/>
        </w:r>
      </w:hyperlink>
    </w:p>
    <w:p>
      <w:pPr>
        <w:pStyle w:val="TOC2"/>
        <w:tabs>
          <w:tab w:val="right" w:leader="dot" w:pos="8306"/>
        </w:tabs>
      </w:pPr>
      <w:hyperlink w:anchor="_Toc27707" w:history="1">
        <w:r>
          <w:rPr>
            <w:rFonts w:ascii="仿宋" w:eastAsia="仿宋" w:hAnsi="仿宋" w:cs="仿宋" w:hint="eastAsia"/>
            <w:lang w:eastAsia="zh-CN"/>
          </w:rPr>
          <w:t>(五)、节能综合评价</w:t>
        </w:r>
        <w:r>
          <w:tab/>
        </w:r>
        <w:r>
          <w:fldChar w:fldCharType="begin"/>
        </w:r>
        <w:r>
          <w:instrText xml:space="preserve"> PAGEREF _Toc27707 \h </w:instrText>
        </w:r>
        <w:r>
          <w:fldChar w:fldCharType="separate"/>
        </w:r>
        <w:r>
          <w:t>60</w:t>
        </w:r>
        <w:r>
          <w:fldChar w:fldCharType="end"/>
        </w:r>
      </w:hyperlink>
    </w:p>
    <w:p>
      <w:pPr>
        <w:pStyle w:val="TOC2"/>
        <w:tabs>
          <w:tab w:val="right" w:leader="dot" w:pos="8306"/>
        </w:tabs>
      </w:pPr>
      <w:hyperlink w:anchor="_Toc6287" w:history="1">
        <w:r>
          <w:rPr>
            <w:rFonts w:ascii="仿宋" w:eastAsia="仿宋" w:hAnsi="仿宋" w:cs="仿宋" w:hint="eastAsia"/>
            <w:lang w:eastAsia="zh-CN"/>
          </w:rPr>
          <w:t>(六)、设计节能方案</w:t>
        </w:r>
        <w:r>
          <w:tab/>
        </w:r>
        <w:r>
          <w:fldChar w:fldCharType="begin"/>
        </w:r>
        <w:r>
          <w:instrText xml:space="preserve"> PAGEREF _Toc6287 \h </w:instrText>
        </w:r>
        <w:r>
          <w:fldChar w:fldCharType="separate"/>
        </w:r>
        <w:r>
          <w:t>60</w:t>
        </w:r>
        <w:r>
          <w:fldChar w:fldCharType="end"/>
        </w:r>
      </w:hyperlink>
    </w:p>
    <w:p>
      <w:pPr>
        <w:pStyle w:val="TOC2"/>
        <w:tabs>
          <w:tab w:val="right" w:leader="dot" w:pos="8306"/>
        </w:tabs>
      </w:pPr>
      <w:hyperlink w:anchor="_Toc8314" w:history="1">
        <w:r>
          <w:rPr>
            <w:rFonts w:ascii="仿宋" w:eastAsia="仿宋" w:hAnsi="仿宋" w:cs="仿宋" w:hint="eastAsia"/>
            <w:lang w:eastAsia="zh-CN"/>
          </w:rPr>
          <w:t>(七)、实施节能措施</w:t>
        </w:r>
        <w:r>
          <w:tab/>
        </w:r>
        <w:r>
          <w:fldChar w:fldCharType="begin"/>
        </w:r>
        <w:r>
          <w:instrText xml:space="preserve"> PAGEREF _Toc8314 \h </w:instrText>
        </w:r>
        <w:r>
          <w:fldChar w:fldCharType="separate"/>
        </w:r>
        <w:r>
          <w:t>61</w:t>
        </w:r>
        <w:r>
          <w:fldChar w:fldCharType="end"/>
        </w:r>
      </w:hyperlink>
    </w:p>
    <w:p>
      <w:pPr>
        <w:pStyle w:val="TOC1"/>
        <w:tabs>
          <w:tab w:val="right" w:leader="dot" w:pos="8306"/>
        </w:tabs>
      </w:pPr>
      <w:hyperlink w:anchor="_Toc16562" w:history="1">
        <w:r>
          <w:rPr>
            <w:rFonts w:ascii="仿宋" w:eastAsia="仿宋" w:hAnsi="仿宋" w:cs="仿宋" w:hint="eastAsia"/>
            <w:lang w:eastAsia="zh-CN"/>
          </w:rPr>
          <w:t>九、网状蓬松石英棉项目可行性研究</w:t>
        </w:r>
        <w:r>
          <w:tab/>
        </w:r>
        <w:r>
          <w:fldChar w:fldCharType="begin"/>
        </w:r>
        <w:r>
          <w:instrText xml:space="preserve"> PAGEREF _Toc16562 \h </w:instrText>
        </w:r>
        <w:r>
          <w:fldChar w:fldCharType="separate"/>
        </w:r>
        <w:r>
          <w:t>62</w:t>
        </w:r>
        <w:r>
          <w:fldChar w:fldCharType="end"/>
        </w:r>
      </w:hyperlink>
    </w:p>
    <w:p>
      <w:pPr>
        <w:pStyle w:val="TOC2"/>
        <w:tabs>
          <w:tab w:val="right" w:leader="dot" w:pos="8306"/>
        </w:tabs>
      </w:pPr>
      <w:hyperlink w:anchor="_Toc23570" w:history="1">
        <w:r>
          <w:rPr>
            <w:rFonts w:ascii="仿宋" w:eastAsia="仿宋" w:hAnsi="仿宋" w:cs="仿宋" w:hint="eastAsia"/>
            <w:lang w:eastAsia="zh-CN"/>
          </w:rPr>
          <w:t>(一)、市场可行性</w:t>
        </w:r>
        <w:r>
          <w:tab/>
        </w:r>
        <w:r>
          <w:fldChar w:fldCharType="begin"/>
        </w:r>
        <w:r>
          <w:instrText xml:space="preserve"> PAGEREF _Toc23570 \h </w:instrText>
        </w:r>
        <w:r>
          <w:fldChar w:fldCharType="separate"/>
        </w:r>
        <w:r>
          <w:t>62</w:t>
        </w:r>
        <w:r>
          <w:fldChar w:fldCharType="end"/>
        </w:r>
      </w:hyperlink>
    </w:p>
    <w:p>
      <w:pPr>
        <w:pStyle w:val="TOC2"/>
        <w:tabs>
          <w:tab w:val="right" w:leader="dot" w:pos="8306"/>
        </w:tabs>
      </w:pPr>
      <w:hyperlink w:anchor="_Toc27149" w:history="1">
        <w:r>
          <w:rPr>
            <w:rFonts w:ascii="仿宋" w:eastAsia="仿宋" w:hAnsi="仿宋" w:cs="仿宋" w:hint="eastAsia"/>
            <w:lang w:eastAsia="zh-CN"/>
          </w:rPr>
          <w:t>(二)、技术可行性</w:t>
        </w:r>
        <w:r>
          <w:tab/>
        </w:r>
        <w:r>
          <w:fldChar w:fldCharType="begin"/>
        </w:r>
        <w:r>
          <w:instrText xml:space="preserve"> PAGEREF _Toc27149 \h </w:instrText>
        </w:r>
        <w:r>
          <w:fldChar w:fldCharType="separate"/>
        </w:r>
        <w:r>
          <w:t>64</w:t>
        </w:r>
        <w:r>
          <w:fldChar w:fldCharType="end"/>
        </w:r>
      </w:hyperlink>
    </w:p>
    <w:p>
      <w:pPr>
        <w:pStyle w:val="TOC2"/>
        <w:tabs>
          <w:tab w:val="right" w:leader="dot" w:pos="8306"/>
        </w:tabs>
      </w:pPr>
      <w:hyperlink w:anchor="_Toc25405" w:history="1">
        <w:r>
          <w:rPr>
            <w:rFonts w:ascii="仿宋" w:eastAsia="仿宋" w:hAnsi="仿宋" w:cs="仿宋" w:hint="eastAsia"/>
            <w:lang w:eastAsia="zh-CN"/>
          </w:rPr>
          <w:t>(三)、财务可行性</w:t>
        </w:r>
        <w:r>
          <w:tab/>
        </w:r>
        <w:r>
          <w:fldChar w:fldCharType="begin"/>
        </w:r>
        <w:r>
          <w:instrText xml:space="preserve"> PAGEREF _Toc25405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网状蓬松石英棉的招商引资。项目网状蓬松石英棉是一项具有前瞻性的投资机会，专注于某一特定领域的创新性项目。本文档将展示项目网状蓬松石英棉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7199"/>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143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网状蓬松石英棉项目产品将主要以国内销售为主，同时积极拓展国际市场。随着我们加大产品宣传力度，降低产品价格，提高产品质量，以及增加产品多样性，我们相信网状蓬松石英棉项目产品将会更受市场欢迎。市场需求的分析表明，国内外市场对网状蓬松石英棉项目产品的需求量将持续逐年增长，因此市场销售前景非常看好。</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状蓬松石英棉项目承办单位，我们计划在网状蓬松石英棉项目建设地充分利用得天独厚的地理条件来推动网状蓬松石英棉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4" w:name="_Toc165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用地范围总面积达到XX平方米，相当于大约XX亩土地。其中，有效用地面积占据XX平方米，符合红线范围的土地折算成XX亩。网状蓬松石英棉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本网状蓬松石英棉项目计划购买设备总计XX台（或套），设备采购费用估计将达到XX万元。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5" w:name="_Toc505"/>
      <w:r>
        <w:rPr>
          <w:rFonts w:ascii="仿宋" w:eastAsia="仿宋" w:hAnsi="仿宋" w:cs="仿宋" w:hint="eastAsia"/>
          <w:sz w:val="28"/>
          <w:lang w:eastAsia="zh-CN"/>
        </w:rPr>
        <w:t>二、网状蓬松石英棉项目选址研究</w:t>
      </w:r>
      <w:bookmarkEnd w:id="5"/>
    </w:p>
    <w:p>
      <w:pPr>
        <w:pStyle w:val="Heading2"/>
        <w:rPr>
          <w:rFonts w:ascii="仿宋" w:eastAsia="仿宋" w:hAnsi="仿宋" w:cs="仿宋" w:hint="eastAsia"/>
          <w:lang w:eastAsia="zh-CN"/>
        </w:rPr>
      </w:pPr>
      <w:bookmarkStart w:id="6" w:name="_Toc6653"/>
      <w:r>
        <w:rPr>
          <w:rFonts w:ascii="仿宋" w:eastAsia="仿宋" w:hAnsi="仿宋" w:cs="仿宋" w:hint="eastAsia"/>
          <w:lang w:eastAsia="zh-CN"/>
        </w:rPr>
        <w:t>(一)、网状蓬松石英棉项目选址的指导原则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方案应当在满足网状蓬松石英棉项目生产和安全要求的前提下，尽量整合建筑布局，并充分利用周边自然空间。此举旨在兼顾土地资源的有效使用，并切实遵循国家土地政策。具体而言，网状蓬松石英棉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遵守国家政策：网状蓬松石英棉项目选址和建设必须遵守国家土地管理政策，确保与规划和法规保持一致。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标准化布局：网状蓬松石英棉项目的规划应遵循标准化要求，包括生产工艺流程和设施布局，以提高生产效率和产品质量。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综合环保：网状蓬松石英棉项目选址和建设过程中，应全面考虑环境因素，包括采用环保设施、可持续资源利用和减少环境影响。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地理优势：根据网状蓬松石英棉项目选址的地理位置，需合理规划，以减少运营成本，并确保物流便捷。</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社会责任：网状蓬松石英棉项目规划需充分考虑对当地社区和社会的影响，采取措施确保网状蓬松石英棉项目对当地社群和环境有积极贡献。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些原则的目标是在不牺牲生产要求的前提下，综合考虑经济效益、生产需求和环境保护，以确保网状蓬松石英棉项目的可持续发展并符合国家政策法规。网状蓬松石英棉项目规划的具体细节应根据网状蓬松石英棉项目需求和环境条件进行调整，以维护网状蓬松石英棉项目的可持续性，并确保与国家政策法规的一致性。</w:t>
      </w:r>
    </w:p>
    <w:p>
      <w:pPr>
        <w:pStyle w:val="Heading2"/>
        <w:ind w:firstLine="560" w:firstLineChars="200"/>
        <w:rPr>
          <w:rFonts w:ascii="仿宋" w:eastAsia="仿宋" w:hAnsi="仿宋" w:cs="仿宋" w:hint="eastAsia"/>
          <w:sz w:val="28"/>
          <w:lang w:eastAsia="zh-CN"/>
        </w:rPr>
      </w:pPr>
      <w:bookmarkStart w:id="7" w:name="_Toc13021"/>
      <w:r>
        <w:rPr>
          <w:rFonts w:ascii="仿宋" w:eastAsia="仿宋" w:hAnsi="仿宋" w:cs="仿宋" w:hint="eastAsia"/>
          <w:sz w:val="28"/>
          <w:lang w:eastAsia="zh-CN"/>
        </w:rPr>
        <w:t>(二)、网状蓬松石英棉项目选址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本网状蓬松石英棉项目选址于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这一示范区不仅地理位置优越，而且基础设施完备，配套设施齐全，交通便捷。</w:t>
      </w:r>
    </w:p>
    <w:p>
      <w:pPr>
        <w:pStyle w:val="Heading2"/>
        <w:ind w:firstLine="560" w:firstLineChars="200"/>
        <w:rPr>
          <w:rFonts w:ascii="仿宋" w:eastAsia="仿宋" w:hAnsi="仿宋" w:cs="仿宋" w:hint="eastAsia"/>
          <w:sz w:val="28"/>
          <w:lang w:eastAsia="zh-CN"/>
        </w:rPr>
      </w:pPr>
      <w:bookmarkStart w:id="8" w:name="_Toc10667"/>
      <w:r>
        <w:rPr>
          <w:rFonts w:ascii="仿宋" w:eastAsia="仿宋" w:hAnsi="仿宋" w:cs="仿宋" w:hint="eastAsia"/>
          <w:sz w:val="28"/>
          <w:lang w:eastAsia="zh-CN"/>
        </w:rPr>
        <w:t>(三)、建设环境与条件分析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产品品牌的竞争优势明显。品牌在现代商业中扮演着至关重要的角色，它是企业无形资产的一部分。随着网状蓬松石英棉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通过这些市场运作，我们不仅可以提高企业整体形象，还能够展现品牌的更大价值。在激烈的市场竞争中，强大的品牌影响力将帮助我们脱颖而出，吸引更多的顾客，实现可持续的商业成功。</w:t>
      </w:r>
    </w:p>
    <w:p>
      <w:pPr>
        <w:pStyle w:val="Heading2"/>
        <w:ind w:firstLine="560" w:firstLineChars="200"/>
        <w:rPr>
          <w:rFonts w:ascii="仿宋" w:eastAsia="仿宋" w:hAnsi="仿宋" w:cs="仿宋" w:hint="eastAsia"/>
          <w:sz w:val="28"/>
          <w:lang w:eastAsia="zh-CN"/>
        </w:rPr>
      </w:pPr>
      <w:bookmarkStart w:id="9" w:name="_Toc5222"/>
      <w:r>
        <w:rPr>
          <w:rFonts w:ascii="仿宋" w:eastAsia="仿宋" w:hAnsi="仿宋" w:cs="仿宋" w:hint="eastAsia"/>
          <w:sz w:val="28"/>
          <w:lang w:eastAsia="zh-CN"/>
        </w:rPr>
        <w:t>(四)、土地使用控制标准</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根据测算，投资网状蓬松石英棉项目建筑系数符合产品制造行业建筑系 数≥30.00%的规定；同时，满足网状蓬松石英棉项目建设地确定的“建筑系数≥40.00%”</w:t>
      </w:r>
    </w:p>
    <w:p>
      <w:pPr>
        <w:ind w:firstLine="560" w:firstLineChars="200"/>
        <w:rPr>
          <w:rFonts w:ascii="仿宋" w:eastAsia="仿宋" w:hAnsi="仿宋" w:cs="仿宋" w:hint="eastAsia"/>
          <w:sz w:val="28"/>
        </w:rPr>
      </w:pPr>
      <w:r>
        <w:rPr>
          <w:rFonts w:ascii="仿宋" w:eastAsia="仿宋" w:hAnsi="仿宋" w:cs="仿宋" w:hint="eastAsia"/>
          <w:sz w:val="28"/>
          <w:lang w:eastAsia="zh-CN"/>
        </w:rPr>
        <w:t>的具体要求。</w:t>
      </w:r>
    </w:p>
    <w:p>
      <w:pPr>
        <w:pStyle w:val="Heading2"/>
        <w:ind w:firstLine="560" w:firstLineChars="200"/>
        <w:rPr>
          <w:rFonts w:ascii="仿宋" w:eastAsia="仿宋" w:hAnsi="仿宋" w:cs="仿宋" w:hint="eastAsia"/>
          <w:sz w:val="28"/>
          <w:lang w:eastAsia="zh-CN"/>
        </w:rPr>
      </w:pPr>
      <w:bookmarkStart w:id="10" w:name="_Toc27764"/>
      <w:r>
        <w:rPr>
          <w:rFonts w:ascii="仿宋" w:eastAsia="仿宋" w:hAnsi="仿宋" w:cs="仿宋" w:hint="eastAsia"/>
          <w:sz w:val="28"/>
          <w:lang w:eastAsia="zh-CN"/>
        </w:rPr>
        <w:t>(五)、土地利用的总体需求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状蓬松石英棉项目的建设规划建筑系数为XX.XX%，建筑容积率为XX.XX，建设区域绿化覆盖率达到XX.XX%，固定资产投资强度为每亩XX万元。这些规划参数反映了网状蓬松石英棉项目在土地利用、建筑布局和环境保护方面的充分考虑，以确保网状蓬松石英棉项目的可持续发展并兼顾生态环境的保护。网状蓬松石英棉项目的规划与布局将有助于最大限度地发挥土地资源，提高经济效益，同时保护生态环境，达到双赢的目标。</w:t>
      </w:r>
    </w:p>
    <w:p>
      <w:pPr>
        <w:pStyle w:val="Heading2"/>
        <w:ind w:firstLine="560" w:firstLineChars="200"/>
        <w:rPr>
          <w:rFonts w:ascii="仿宋" w:eastAsia="仿宋" w:hAnsi="仿宋" w:cs="仿宋" w:hint="eastAsia"/>
          <w:sz w:val="28"/>
          <w:lang w:eastAsia="zh-CN"/>
        </w:rPr>
      </w:pPr>
      <w:bookmarkStart w:id="11" w:name="_Toc19067"/>
      <w:r>
        <w:rPr>
          <w:rFonts w:ascii="仿宋" w:eastAsia="仿宋" w:hAnsi="仿宋" w:cs="仿宋" w:hint="eastAsia"/>
          <w:sz w:val="28"/>
          <w:lang w:eastAsia="zh-CN"/>
        </w:rPr>
        <w:t>(六)、用地效率提升策略</w:t>
      </w:r>
      <w:bookmarkEnd w:id="11"/>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投资网状蓬松石英棉项目在施工过程中坚决坚守专业化生产的原则。网状蓬松石英棉项目承办单位自行负责主要的生产过程和关键工序的实施，确保了产品的质量和核心技术的自主掌握。与此同时，网状蓬松石英棉项目还采用了外协和外购的方式来获取其他次要商品，以降低资源的重复投入。这一策略不仅有助于节省投资资金，还有助于有效利用资源，减少能源和土地资源的浪费，提高网状蓬松石英棉项目的整体经济效益。</w:t>
      </w:r>
    </w:p>
    <w:p>
      <w:pPr>
        <w:pStyle w:val="Heading2"/>
        <w:ind w:firstLine="560" w:firstLineChars="200"/>
        <w:rPr>
          <w:rFonts w:ascii="仿宋" w:eastAsia="仿宋" w:hAnsi="仿宋" w:cs="仿宋" w:hint="eastAsia"/>
          <w:sz w:val="28"/>
          <w:lang w:eastAsia="zh-CN"/>
        </w:rPr>
      </w:pPr>
      <w:bookmarkStart w:id="12" w:name="_Toc12543"/>
      <w:r>
        <w:rPr>
          <w:rFonts w:ascii="仿宋" w:eastAsia="仿宋" w:hAnsi="仿宋" w:cs="仿宋" w:hint="eastAsia"/>
          <w:sz w:val="28"/>
          <w:lang w:eastAsia="zh-CN"/>
        </w:rPr>
        <w:t>(七)、总体布局与规划方案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平面布置整体设计原则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平面布置中，应综合考虑用地紧缺、施工成本控制以及环境美化的要求。除了规划网状蓬松石英棉项目建设区域，还要重点关注场区的周边环境。为了改善生产环境，网状蓬松石英棉项目场区的围墙、沿街道路和可用空地可以用于绿化工作。这包括种植各类花卉、树木、草坪和常绿植被，以提高场区的美观度，增强员工的工作满意度，同时也有益于城市绿化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主要工程布局设计要求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场区的主干道宽度定为XX米，次干道宽度为XX米，人行道宽度维持在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绿化设计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绿化设计是网状蓬松石英棉项目建设中的重要组成部分，旨在改善和美化生产环境。网状蓬松石英棉项目绿化应注重以下原则：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物种多样性：选择各类花卉、树木、草坪和常绿植物，以增加植被的多样性，提供更好的生态效益。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生长适应性：优先选择适应当地气候和土壤条件的植物，以确保植物的生长健康。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美化景观：通过精心设计和布局，创建宜人的景观，为员工提供休息和休闲的场所。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生态保护：合理布置绿化，避免对周围自然生态系统产生负面影响。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辅助工程设计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辅助工程的设计是确保网状蓬松石英棉项目建设运转顺利的关键。以下是辅助工程设计的要求：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道路设计：主干道和次干道应满足一定宽度标准，道路路缘石和转弯半径要符合安全和通行要求。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基础设施：确保基础设施的严格按照城市标准和要求建设，以满足网状蓬松石英棉项目的用水、供电、通讯等需求。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安全设施：在网状蓬松石英棉项目场区内设置必要的安全设施，如消防设备、紧急出口、疏散通道等，以确保员工的安全。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环保设施：采取措施确保网状蓬松石英棉项目的环保合规，包括废物处理设施、污水处理设备等，以减少对环境的负面影响。</w:t>
      </w:r>
    </w:p>
    <w:p>
      <w:pPr>
        <w:pStyle w:val="Heading2"/>
        <w:ind w:firstLine="560" w:firstLineChars="200"/>
        <w:rPr>
          <w:rFonts w:ascii="仿宋" w:eastAsia="仿宋" w:hAnsi="仿宋" w:cs="仿宋" w:hint="eastAsia"/>
          <w:sz w:val="28"/>
          <w:lang w:eastAsia="zh-CN"/>
        </w:rPr>
      </w:pPr>
      <w:bookmarkStart w:id="13" w:name="_Toc8733"/>
      <w:r>
        <w:rPr>
          <w:rFonts w:ascii="仿宋" w:eastAsia="仿宋" w:hAnsi="仿宋" w:cs="仿宋" w:hint="eastAsia"/>
          <w:sz w:val="28"/>
          <w:lang w:eastAsia="zh-CN"/>
        </w:rPr>
        <w:t>(八)、物流与运输系统设计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物流与运输系统的设计对于网状蓬松石英棉项目的成功运营至关重要。以下是物流与运输系统设计的关键考虑因素：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仓储和货物管理：建立合理的仓储系统，确保货物妥善存放、分类和管理。采用现代的库存管理技术，以降低库存成本和提高库存周转率。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运输网络规划：设计适当的运输网络，包括道路、铁路、航空和水路等多种运输方式。优化运输路线，降低物流成本。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物流信息系统：建立高效的物流信息系统，用于跟踪货物的流动、库存状况和订单处理。通过信息系统提高运营的可见性和透明度。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配送策略：制定灵活的配送策略，以满足客户需求。考虑最后一英里配送，以提供快速、可靠的送货服务。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5. 货物包装和装卸：选择适当的货物包装方式，以确保货物在运输过程中不受损坏。实施高效的装卸操作，提高装卸效率。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安全和风险管理：采取措施确保货物在运输和仓储过程中的安全。建立应急计划，处理可能出现的风险和突发事件。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环保和可持续性：考虑减少碳排放和环境影响的策略，采用环保的运输方式和包装材料，推动可持续发展。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运输合同和供应商管理：建立稳定的运输合同和供应商关系，确保供应链的稳定性和可靠性。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9. 成本控制：通过合理的成本分析和管理，降低物流和运输的成本，提高网状蓬松石英棉项目的竞争力。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运输技术和装备：采用现代的运输技术和装备，提高运输效率和安全性。不断更新和维护运输设施，确保其正常运行。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综合考虑这些因素，设计一个高效、安全和可持续的物流与运输系统，将有助于网状蓬松石英棉项目的成功实施和运营。</w:t>
      </w:r>
    </w:p>
    <w:p>
      <w:pPr>
        <w:pStyle w:val="Heading2"/>
        <w:ind w:firstLine="560" w:firstLineChars="200"/>
        <w:rPr>
          <w:rFonts w:ascii="仿宋" w:eastAsia="仿宋" w:hAnsi="仿宋" w:cs="仿宋" w:hint="eastAsia"/>
          <w:sz w:val="28"/>
          <w:lang w:eastAsia="zh-CN"/>
        </w:rPr>
      </w:pPr>
      <w:bookmarkStart w:id="14" w:name="_Toc11633"/>
      <w:r>
        <w:rPr>
          <w:rFonts w:ascii="仿宋" w:eastAsia="仿宋" w:hAnsi="仿宋" w:cs="仿宋" w:hint="eastAsia"/>
          <w:sz w:val="28"/>
          <w:lang w:eastAsia="zh-CN"/>
        </w:rPr>
        <w:t>(九)、选址方案的综合评估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该网状蓬松石英棉项目选址的地理和自然环境条件都非常有利于网状蓬松石英棉项目的建设和运营。以下是该地选址的主要优势：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地理位置：网状蓬松石英棉项目选址地区没有自然保护区、风景名胜区或生活饮用水水源地等环境敏感目标。这降低了网状蓬松石英棉项目建设过程中可能面临的法规和环境约束。</w:t>
      </w:r>
    </w:p>
    <w:p>
      <w:pPr>
        <w:ind w:firstLine="560" w:firstLineChars="200"/>
        <w:rPr>
          <w:rFonts w:ascii="仿宋" w:eastAsia="仿宋" w:hAnsi="仿宋" w:cs="仿宋" w:hint="eastAsia"/>
          <w:sz w:val="28"/>
        </w:rPr>
      </w:pPr>
      <w:r>
        <w:rPr>
          <w:rFonts w:ascii="仿宋" w:eastAsia="仿宋" w:hAnsi="仿宋" w:cs="仿宋" w:hint="eastAsia"/>
          <w:sz w:val="28"/>
          <w:lang w:eastAsia="zh-CN"/>
        </w:rPr>
        <w:t>2. 污染源：周边地区没有粉尘、有害气体、放射性物质或其他扩散性污染源。这有助于维护空气和土壤质量，降低环境风险。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地势和气象条件：网状蓬松石英棉项目地区地势较为开阔，有利于大气污染物的扩散。地区大气环境质量良好，这有助于降低大气污染的影响。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基础设施和交通：网状蓬松石英棉项目选址地区拥有较好的基础设施和交通条件。供电、供水、道路、照明、供汽、供气、通讯网络等设施齐备，为网状蓬松石英棉项目建设和运营提供了便利条件。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生活设施：该地区的基础设施和生活设施配套完善，包括住房、医疗、教育和娱乐设施。这有助于吸引员工和提供他们所需的生活便利。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成本考量：网状蓬松石英棉项目承办单位在选择网状蓬松石英棉项目选址时充分考虑了多个因素，包括土地取得成本、劳动力成本、原料产地距离等。选址地区的条件有助于降低生产成本。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7. 供地政策和规划：网状蓬松石英棉项目选址符合国家相关供地政策和规划要求，各项用地指标符合相关规定。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该网状蓬松石英棉项目选址是经过仔细比选的，充分考虑了多个因素，为网状蓬松石英棉项目提供了优越的建设和经营环境。网状蓬松石英棉项目承办单位可以在这个地点充分发挥其优势，推动网状蓬松石英棉项目的成功实施。</w:t>
      </w:r>
    </w:p>
    <w:p>
      <w:pPr>
        <w:pStyle w:val="Heading1"/>
        <w:ind w:firstLine="560" w:firstLineChars="200"/>
        <w:rPr>
          <w:rFonts w:ascii="仿宋" w:eastAsia="仿宋" w:hAnsi="仿宋" w:cs="仿宋" w:hint="eastAsia"/>
          <w:sz w:val="28"/>
          <w:lang w:eastAsia="zh-CN"/>
        </w:rPr>
      </w:pPr>
      <w:bookmarkStart w:id="15" w:name="_Toc18780"/>
      <w:r>
        <w:rPr>
          <w:rFonts w:ascii="仿宋" w:eastAsia="仿宋" w:hAnsi="仿宋" w:cs="仿宋" w:hint="eastAsia"/>
          <w:sz w:val="28"/>
          <w:lang w:eastAsia="zh-CN"/>
        </w:rPr>
        <w:t>三、网状蓬松石英棉项目概论</w:t>
      </w:r>
      <w:bookmarkEnd w:id="15"/>
    </w:p>
    <w:p>
      <w:pPr>
        <w:pStyle w:val="Heading2"/>
        <w:rPr>
          <w:rFonts w:ascii="仿宋" w:eastAsia="仿宋" w:hAnsi="仿宋" w:cs="仿宋" w:hint="eastAsia"/>
          <w:lang w:eastAsia="zh-CN"/>
        </w:rPr>
      </w:pPr>
      <w:bookmarkStart w:id="16" w:name="_Toc28182"/>
      <w:r>
        <w:rPr>
          <w:rFonts w:ascii="仿宋" w:eastAsia="仿宋" w:hAnsi="仿宋" w:cs="仿宋" w:hint="eastAsia"/>
          <w:lang w:eastAsia="zh-CN"/>
        </w:rPr>
        <w:t>(一)、网状蓬松石英棉项目名称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XXX网状蓬松石英棉项目</w:t>
      </w:r>
    </w:p>
    <w:p>
      <w:pPr>
        <w:pStyle w:val="Heading2"/>
        <w:ind w:firstLine="560" w:firstLineChars="200"/>
        <w:rPr>
          <w:rFonts w:ascii="仿宋" w:eastAsia="仿宋" w:hAnsi="仿宋" w:cs="仿宋" w:hint="eastAsia"/>
          <w:sz w:val="28"/>
          <w:lang w:eastAsia="zh-CN"/>
        </w:rPr>
      </w:pPr>
      <w:bookmarkStart w:id="17" w:name="_Toc16358"/>
      <w:r>
        <w:rPr>
          <w:rFonts w:ascii="仿宋" w:eastAsia="仿宋" w:hAnsi="仿宋" w:cs="仿宋" w:hint="eastAsia"/>
          <w:sz w:val="28"/>
          <w:lang w:eastAsia="zh-CN"/>
        </w:rPr>
        <w:t>(二)、网状蓬松石英棉项目选址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某某XXX区</w:t>
      </w:r>
    </w:p>
    <w:p>
      <w:pPr>
        <w:pStyle w:val="Heading2"/>
        <w:ind w:firstLine="560" w:firstLineChars="200"/>
        <w:rPr>
          <w:rFonts w:ascii="仿宋" w:eastAsia="仿宋" w:hAnsi="仿宋" w:cs="仿宋" w:hint="eastAsia"/>
          <w:sz w:val="28"/>
          <w:lang w:eastAsia="zh-CN"/>
        </w:rPr>
      </w:pPr>
      <w:bookmarkStart w:id="18" w:name="_Toc20014"/>
      <w:r>
        <w:rPr>
          <w:rFonts w:ascii="仿宋" w:eastAsia="仿宋" w:hAnsi="仿宋" w:cs="仿宋" w:hint="eastAsia"/>
          <w:sz w:val="28"/>
          <w:lang w:eastAsia="zh-CN"/>
        </w:rPr>
        <w:t>(三)、网状蓬松石英棉项目用地规模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网状蓬松石英棉项目总用地面积xxxx平方米(折合约xxx亩)</w:t>
      </w:r>
    </w:p>
    <w:p>
      <w:pPr>
        <w:pStyle w:val="Heading2"/>
        <w:ind w:firstLine="560" w:firstLineChars="200"/>
        <w:rPr>
          <w:rFonts w:ascii="仿宋" w:eastAsia="仿宋" w:hAnsi="仿宋" w:cs="仿宋" w:hint="eastAsia"/>
          <w:sz w:val="28"/>
          <w:lang w:eastAsia="zh-CN"/>
        </w:rPr>
      </w:pPr>
      <w:bookmarkStart w:id="19" w:name="_Toc3357"/>
      <w:r>
        <w:rPr>
          <w:rFonts w:ascii="仿宋" w:eastAsia="仿宋" w:hAnsi="仿宋" w:cs="仿宋" w:hint="eastAsia"/>
          <w:sz w:val="28"/>
          <w:lang w:eastAsia="zh-CN"/>
        </w:rPr>
        <w:t>(四)、网状蓬松石英棉项目用地控制指标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一、网状蓬松石英棉项目背景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XXX网状蓬松石英棉项目的用地控制指标之前，首先需要了解网状蓬松石英棉项目的背景和目标。XXX网状蓬松石英棉项目的背景包括网状蓬松石英棉项目的名称、地理位置、网状蓬松石英棉项目类型、规模等重要信息。同时，明确网状蓬松石英棉项目的发展目标、规划方向以及所要解决的问题也是必要的。这些背景信息将有助于制定合适的用地控制指标，确保网状蓬松石英棉项目的顺利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二、用地控制原则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XXX网状蓬松石英棉项目的用地控制指标应基于一系列原则，以确保网状蓬松石英棉项目的可持续性和综合发展。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可持续性原则：确保用地利用符合环境可持续性原则，最大程度地减少对自然资源的消耗和环境的影响。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经济合理性原则：用地规划应以经济效益为导向，确保用地的最佳利用，同时考虑市场需求和财政可行性。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社会公平原则：用地规划应关注社会公平，确保网状蓬松石英棉项目的受益者广泛分布，同时避免不合理的社会不平等。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文化保护原则：保护文化遗产和历史建筑，确保用地规划尊重当地文化和传统。</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生态保护原则：确保生态系统的完整性和生物多样性，最小化对野生动植物栖息地的干扰。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三、用地分类和规划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在XXX网状蓬松石英棉项目的用地控制指标中，需要明确不同用地类型的规划和控制要求。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住宅用地：规划住宅区的用地控制指标应包括建筑密度、建筑高度、绿化率、停车位规划等。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商业用地：商业区的用地控制指标应包括商业建筑类型、商业用地面积比例、商业服务设施等。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工业用地：工业区的用地控制指标应包括工业建筑类型、生产设施要求、环境保护要求等。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农业用地：农业用地的用地控制指标应包括农田保护、农业种植类型、农田灌溉要求等。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公共设施用地：公共设施用地的用地控制指标应包括教育、医疗、文化、娱乐等公共设施的规划要求。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四、用地指标具体要求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具体的用地控制指标应包括各个用地类型的详细规划要求，例如：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建筑密度和建筑高度：规定每个用地类型的最大建筑密度和最大建筑高度，以确保城市风貌和空间利用的合理性。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绿化率：规定每个用地类型的绿化率要求，以增加城市的生态环境和美观度。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停车位规划：规定每个用地类型的停车位数量和规划要求，以满足交通需求。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环保要求：对于工业用地，应包括环保设施的规划要求，以确保环境可持续性。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基础设施要求：明确网状蓬松石英棉项目所需的基础设施，如道路、供水、排水、电力等，以确保网状蓬松石英棉项目正常运行。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六、监测与管理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最后，XXX网状蓬松石英棉项目的用地控制指标章节应包括监测和管理措施。这些措施将有助于确保用地控制指标的有效执行和网状蓬松石英棉项目的可持续发展。包括但不限于：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监测与审批：建立用地规划的监测和审批机制，确保网状蓬松石英棉项目开发符合规划要求。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法规和政策：遵循国家和地方的法规和政策，确保用地控制指标的合法性。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定期评估：定期评估网状蓬松石英棉项目的用地控制指标，根据实际情况进行调整和改进。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公众参与：鼓励公众参与用地规划和控制，确保各方利益得到平衡。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在该网状蓬松石英棉项目规划中，建筑系数设定为XXX%，这意味着在规划建设区域内，建筑物的总占地面积与土地面积的比例为XXX%，表明在保留一定的绿地空间的同时，充分利用土地资源来开展建设。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建筑容积率为XXX，这表示在规划建设区域内，建筑物的总建筑面积与用地面积的比例为XXX。较高的建筑容积率可以使土地更加有效地利用，但也需要合理控制，以确保城市发展的可持续性和舒适性。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此外，建设区域的绿化覆盖率为XXX%，这意味着一定比例的土地将用于绿化和园林景观，以改善城市环境，提供休闲空间，并有助于生态平衡。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强度达到XXX万元/亩，这表示每亩土地的固定资产投资额为XXX万元，这是网状蓬松石英棉项目开发和建设所需的资金投入。这个数字是网状蓬松石英棉项目经济计划的一个重要指标，可以影响网状蓬松石英棉项目的可行性和预期的收益。</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9740"/>
      <w:r>
        <w:rPr>
          <w:rFonts w:ascii="仿宋" w:eastAsia="仿宋" w:hAnsi="仿宋" w:cs="仿宋" w:hint="eastAsia"/>
          <w:sz w:val="28"/>
          <w:lang w:eastAsia="zh-CN"/>
        </w:rPr>
        <w:t>(五)、土建工程指标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该网状蓬松石英棉项目的净用地面积为XXXX平方米，表示网状蓬松石英棉项目实际用于建设的土地面积。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建筑物的基底占地面积为XXXX平方米，这是指建筑物在地面上所覆盖的面积，通常是建筑物的地面平面积。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总建筑面积为XXXX平方米，包括了网状蓬松石英棉项目内所有建筑物的总建筑面积。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其中，规划建设主体工程的建筑面积为XXXX平方米，这是网状蓬松石英棉项目中主要建设工程的总建筑面积。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网状蓬松石英棉项目规划绿化面积为XXXX平方米，表示网状蓬松石英棉项目规划中专门用于绿化和景观美化的土地面积，有助于提高网状蓬松石英棉项目的生态环境和美观度。</w:t>
      </w:r>
    </w:p>
    <w:p>
      <w:pPr>
        <w:pStyle w:val="Heading2"/>
        <w:ind w:firstLine="560" w:firstLineChars="200"/>
        <w:rPr>
          <w:rFonts w:ascii="仿宋" w:eastAsia="仿宋" w:hAnsi="仿宋" w:cs="仿宋" w:hint="eastAsia"/>
          <w:sz w:val="28"/>
          <w:lang w:eastAsia="zh-CN"/>
        </w:rPr>
      </w:pPr>
      <w:bookmarkStart w:id="21" w:name="_Toc28634"/>
      <w:r>
        <w:rPr>
          <w:rFonts w:ascii="仿宋" w:eastAsia="仿宋" w:hAnsi="仿宋" w:cs="仿宋" w:hint="eastAsia"/>
          <w:sz w:val="28"/>
          <w:lang w:eastAsia="zh-CN"/>
        </w:rPr>
        <w:t>(六)、设备选型方案</w:t>
      </w:r>
      <w:bookmarkEnd w:id="21"/>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网状蓬松石英棉项目计划购置设备共计XXX台（或套），并计划投入设备购置费XXX万元，以确保网状蓬松石英棉项目的正常运营和生产。这些设备将在网状蓬松石英棉项目中发挥关键作用，提高生产效率和产品质量。</w:t>
      </w:r>
    </w:p>
    <w:p>
      <w:pPr>
        <w:pStyle w:val="Heading2"/>
        <w:ind w:firstLine="560" w:firstLineChars="200"/>
        <w:rPr>
          <w:rFonts w:ascii="仿宋" w:eastAsia="仿宋" w:hAnsi="仿宋" w:cs="仿宋" w:hint="eastAsia"/>
          <w:sz w:val="28"/>
          <w:lang w:eastAsia="zh-CN"/>
        </w:rPr>
      </w:pPr>
      <w:bookmarkStart w:id="22" w:name="_Toc21742"/>
      <w:r>
        <w:rPr>
          <w:rFonts w:ascii="仿宋" w:eastAsia="仿宋" w:hAnsi="仿宋" w:cs="仿宋" w:hint="eastAsia"/>
          <w:sz w:val="28"/>
          <w:lang w:eastAsia="zh-CN"/>
        </w:rPr>
        <w:t>(七)、节能分析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网状蓬松石英棉项目年用电量达到XX千瓦时，相当于节约XX吨标准煤。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2. 网状蓬松石英棉项目年总用水量达到XX立方米，相当于节约XX吨标准煤。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3. 针对“XX网状蓬松石英棉项目投资建设网状蓬松石英棉项目”，年用电量达到XX千瓦时，年总用水量达到XX立方米，网状蓬松石英棉项目年综合总耗能量（当量值）为XX吨标准煤。在达产年，网状蓬松石英棉项目实现了XX吨标准煤的综合节能量，总节能率达到了XX%，展现出卓越的能源利用效果。这反映了网状蓬松石英棉项目在节约能源和资源方面的杰出表现。</w:t>
      </w:r>
    </w:p>
    <w:p>
      <w:pPr>
        <w:pStyle w:val="Heading2"/>
        <w:ind w:firstLine="560" w:firstLineChars="200"/>
        <w:rPr>
          <w:rFonts w:ascii="仿宋" w:eastAsia="仿宋" w:hAnsi="仿宋" w:cs="仿宋" w:hint="eastAsia"/>
          <w:sz w:val="28"/>
          <w:lang w:eastAsia="zh-CN"/>
        </w:rPr>
      </w:pPr>
      <w:bookmarkStart w:id="23" w:name="_Toc7494"/>
      <w:r>
        <w:rPr>
          <w:rFonts w:ascii="仿宋" w:eastAsia="仿宋" w:hAnsi="仿宋" w:cs="仿宋" w:hint="eastAsia"/>
          <w:sz w:val="28"/>
          <w:lang w:eastAsia="zh-CN"/>
        </w:rPr>
        <w:t>(八)、环境保护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该网状蓬松石英棉项目与某某XX产业示范区的发展规划高度契合，完全符合该示范区的产业结构调整规划以及国家的产业发展政策。网状蓬松石英棉项目策略性地定位在与示范区愿景一致的新兴产业领域，有望为该地区的经济发展作出积极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此外，网状蓬松石英棉项目的环保意识和实践也值得肯定。网状蓬松石英棉项目方已采取切实可行的措施，以应对各类污染物的排放，确保排放在国家规定的标准内，不会对区域生态环境造成明显的不良影响。这种可持续和环保意识是符合现代产业发展的趋势的，有助于确保网状蓬松石英棉项目的可持续性和社会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这一系列的配合使该网状蓬松石英棉项目成为新兴产业示范区的发展的理想选择，符合国家政策，有助于地区产业结构的升级，同时也表现出对环境可持续性的重视。</w:t>
      </w:r>
    </w:p>
    <w:p>
      <w:pPr>
        <w:pStyle w:val="Heading2"/>
        <w:ind w:firstLine="560" w:firstLineChars="200"/>
        <w:rPr>
          <w:rFonts w:ascii="仿宋" w:eastAsia="仿宋" w:hAnsi="仿宋" w:cs="仿宋" w:hint="eastAsia"/>
          <w:sz w:val="28"/>
          <w:lang w:eastAsia="zh-CN"/>
        </w:rPr>
      </w:pPr>
      <w:bookmarkStart w:id="24" w:name="_Toc7606"/>
      <w:r>
        <w:rPr>
          <w:rFonts w:ascii="仿宋" w:eastAsia="仿宋" w:hAnsi="仿宋" w:cs="仿宋" w:hint="eastAsia"/>
          <w:sz w:val="28"/>
          <w:lang w:eastAsia="zh-CN"/>
        </w:rPr>
        <w:t>(九)、网状蓬松石英棉项目总投资及资本结构</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总投资XXXX万元，其中固定资产投资XXXX万元，占网状蓬松石英棉项目总投资的XX%；流动资金XXXX万元，占网状蓬松石英棉项目总投资的XX%。这个资金分配计划显示了网状蓬松石英棉项目所需的资金将得到充分安排，既包括长期的固定资产投资，也包括网状蓬松石英棉项目运营和日常经营所需的流动资金。这有助于确保网状蓬松石英棉项目的顺利进行和稳定运营。</w:t>
      </w:r>
    </w:p>
    <w:p>
      <w:pPr>
        <w:pStyle w:val="Heading2"/>
        <w:ind w:firstLine="560" w:firstLineChars="200"/>
        <w:rPr>
          <w:rFonts w:ascii="仿宋" w:eastAsia="仿宋" w:hAnsi="仿宋" w:cs="仿宋" w:hint="eastAsia"/>
          <w:sz w:val="28"/>
          <w:lang w:eastAsia="zh-CN"/>
        </w:rPr>
      </w:pPr>
      <w:bookmarkStart w:id="25" w:name="_Toc3947"/>
      <w:r>
        <w:rPr>
          <w:rFonts w:ascii="仿宋" w:eastAsia="仿宋" w:hAnsi="仿宋" w:cs="仿宋" w:hint="eastAsia"/>
          <w:sz w:val="28"/>
          <w:lang w:eastAsia="zh-CN"/>
        </w:rPr>
        <w:t>(十)、资金筹集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该网状蓬松石英棉项目的当前资金来源完全依赖于企业自筹，这意味着企业需要自行承担网状蓬松石英棉项目的所有投资和资金需求。这种自筹资金的模式可能需要考虑企业内部资金、债务融资或其他资金筹集途径，以确保网状蓬松石英棉项目的顺利进行。这也需要对企业的财务规划和风险管理能力有一定的要求，以确保网状蓬松石英棉项目资金充足，并且不会对企业的正常经营造成不利影响。</w:t>
      </w:r>
    </w:p>
    <w:p>
      <w:pPr>
        <w:pStyle w:val="Heading2"/>
        <w:ind w:firstLine="560" w:firstLineChars="200"/>
        <w:rPr>
          <w:rFonts w:ascii="仿宋" w:eastAsia="仿宋" w:hAnsi="仿宋" w:cs="仿宋" w:hint="eastAsia"/>
          <w:sz w:val="28"/>
          <w:lang w:eastAsia="zh-CN"/>
        </w:rPr>
      </w:pPr>
      <w:bookmarkStart w:id="26" w:name="_Toc8941"/>
      <w:r>
        <w:rPr>
          <w:rFonts w:ascii="仿宋" w:eastAsia="仿宋" w:hAnsi="仿宋" w:cs="仿宋" w:hint="eastAsia"/>
          <w:sz w:val="28"/>
          <w:lang w:eastAsia="zh-CN"/>
        </w:rPr>
        <w:t>(十一)、网状蓬松石英棉项目预期经济效益规划目标</w:t>
      </w:r>
      <w:bookmarkEnd w:id="26"/>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这些财务数据表明了网状蓬松石英棉项目的财务状况和潜在的经济效益。以下是一些关键指标的解释：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预期达产年营业收入：网状蓬松石英棉项目达到全面产能运营后的总销售收入，为XXXX万元。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总成本费用：网状蓬松石英棉项目达产年的运营成本和费用总计为XXXX万元，这包括生产成本、管理费用等。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税金及附加：该项表示网状蓬松石英棉项目在达产年需要交纳的税金和其他附加费用，总计XX万元。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利润总额：在考虑成本、税金等各种费用后，网状蓬松石英棉项目在达产年实现的总利润总额为XXXX万元。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利税总额：表示网状蓬松石英棉项目在达产年实现的总税前利润总额，为XXXX万元。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税后净利润：网状蓬松石英棉项目在支付税金后的净利润总额为XXXX万元，是企业实际可用的收益。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7. 达产年纳税总额：网状蓬松石英棉项目在达产年需要纳税的总金额，为XXXX万元。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8. 达产年投资利润率：这一指标表示网状蓬松石英棉项目的投资回报率，即投资获得的利润与总投资之间的比率，为XX%。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投资利税率：表示投资中获得的税前利润与总投资之间的比率，为XX%。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投资回报率：反映了投资网状蓬松石英棉项目的潜在盈利能力，为XX%。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11. 全部投资回收期：表示网状蓬松石英棉项目从开始投资到全额回收所需的时间，为XX年，越短越好。</w:t>
      </w:r>
    </w:p>
    <w:p>
      <w:pPr>
        <w:ind w:firstLine="560" w:firstLineChars="200"/>
        <w:rPr>
          <w:rFonts w:ascii="仿宋" w:eastAsia="仿宋" w:hAnsi="仿宋" w:cs="仿宋" w:hint="eastAsia"/>
          <w:sz w:val="28"/>
        </w:rPr>
      </w:pPr>
      <w:r>
        <w:rPr>
          <w:rFonts w:ascii="仿宋" w:eastAsia="仿宋" w:hAnsi="仿宋" w:cs="仿宋" w:hint="eastAsia"/>
          <w:sz w:val="28"/>
          <w:lang w:eastAsia="zh-CN"/>
        </w:rPr>
        <w:t>12. 提供就业职位：网状蓬松石英棉项目将提供XX个就业职位，对当地就业有积极影响。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这些数据可以用来评估网状蓬松石英棉项目的盈利能力、投资回报率和纳税情况，有助于决策者更好地了解网状蓬松石英棉项目的经济效益。</w:t>
      </w:r>
    </w:p>
    <w:p>
      <w:pPr>
        <w:pStyle w:val="Heading2"/>
        <w:ind w:firstLine="560" w:firstLineChars="200"/>
        <w:rPr>
          <w:rFonts w:ascii="仿宋" w:eastAsia="仿宋" w:hAnsi="仿宋" w:cs="仿宋" w:hint="eastAsia"/>
          <w:sz w:val="28"/>
          <w:lang w:eastAsia="zh-CN"/>
        </w:rPr>
      </w:pPr>
      <w:bookmarkStart w:id="27" w:name="_Toc10610"/>
      <w:r>
        <w:rPr>
          <w:rFonts w:ascii="仿宋" w:eastAsia="仿宋" w:hAnsi="仿宋" w:cs="仿宋" w:hint="eastAsia"/>
          <w:sz w:val="28"/>
          <w:lang w:eastAsia="zh-CN"/>
        </w:rPr>
        <w:t>(十二)、网状蓬松石英棉项目进度计划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工程网状蓬松石英棉项目的建设期限规划为XX个月，这意味着网状蓬松石英棉项目从启动到完工所需的时间。为了有效地管理和跟踪网状蓬松石英棉项目的投资进度，网状蓬松石英棉项目承办单位决定组建一个投资控制小组。这个小组将负责以下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投资目标管理跟踪：小组将明确定义每个阶段的投资目标，并跟踪这些目标的实际完成情况。这有助于确保网状蓬松石英棉项目按计划进行，不会超出预算。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投资计划调整：如果在网状蓬松石英棉项目建设过程中出现了不可预测的情况，需要进行投资计划的调整，以确保网状蓬松石英棉项目继续顺利进行。小组将负责审查和制定这些调整计划。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实际投资与计划对比：小组将比较每个阶段的实际投资与计划投资，以便及时发现潜在的问题或超支情况。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分析原因采取措施：如果出现投资偏差，小组将分析其原因，并采取适当的措施来解决问题，以确保网状蓬松石英棉项目继续顺利进行。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确保网状蓬松石英棉项目建设目标如期完成：小组的最终目标是确保网状蓬松石英棉项目按照规定的时间表如期完成，避免延误。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这个投资控制小组，网状蓬松石英棉项目承办单位将更好地管理和监督网状蓬松石英棉项目的投资进度，提高网状蓬松石英棉项目的执行效率，确保网状蓬松石英棉项目的建设目标按计划完成。这有助于减少潜在的风险，提高网状蓬松石英棉项目的成功完成率。</w:t>
      </w:r>
    </w:p>
    <w:p>
      <w:pPr>
        <w:pStyle w:val="Heading2"/>
        <w:ind w:firstLine="560" w:firstLineChars="200"/>
        <w:rPr>
          <w:rFonts w:ascii="仿宋" w:eastAsia="仿宋" w:hAnsi="仿宋" w:cs="仿宋" w:hint="eastAsia"/>
          <w:sz w:val="28"/>
          <w:lang w:eastAsia="zh-CN"/>
        </w:rPr>
      </w:pPr>
      <w:bookmarkStart w:id="28" w:name="_Toc8693"/>
      <w:r>
        <w:rPr>
          <w:rFonts w:ascii="仿宋" w:eastAsia="仿宋" w:hAnsi="仿宋" w:cs="仿宋" w:hint="eastAsia"/>
          <w:sz w:val="28"/>
          <w:lang w:eastAsia="zh-CN"/>
        </w:rPr>
        <w:t>(十三)、报告说明</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政策指引：概述了与网状蓬松石英棉项目相关的政府政策和法规，以确保网状蓬松石英棉项目的合规性和受益。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产业分析：对所在产业的背景、趋势、竞争格局等进行分析，有助于了解网状蓬松石英棉项目在产业中的定位。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市场供需分析与预测：研究市场的需求和供应情况，以便确定网状蓬松石英棉项目在市场上的机会和前景。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行业现有工艺技术水平：评估行业内现有的生产技术水平，有助于确定网状蓬松石英棉项目的技术竞争力。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网状蓬松石英棉项目产品竞争优势：明确网状蓬松石英棉项目产品的竞争优势，包括特点、定位和市场地位。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6. 营销方案：制定网状蓬松石英棉项目的市场营销计划，包括市场推广、定价策略、销售渠道等。</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7. 原料资源条件评价：评估网状蓬松石英棉项目所需的原材料和资源的供应情况，以确保充足的原材料供应。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原料保障措施：制定确保原材料供应的措施，以减少潜在的原材料短缺风险。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工艺流程：描述网状蓬松石英棉项目的生产工艺流程，包括生产步骤、设备和技术要点。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10. 能耗分析：评估网状蓬松石英棉项目的能源消耗情况，有助于提高能源效率。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11. 节能方案：提供改善能源效率的具体方案，以减少能源成本和环境影响。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财务测算：包括网状蓬松石英棉项目的资金需求、投资回报率、财务内部收益率等财务指标。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13. 风险防范：分析网状蓬松石英棉项目面临的潜在风险，并提供相应的风险管理和防范措施。</w:t>
      </w:r>
    </w:p>
    <w:p>
      <w:pPr>
        <w:pStyle w:val="Heading2"/>
        <w:ind w:firstLine="560" w:firstLineChars="200"/>
        <w:rPr>
          <w:rFonts w:ascii="仿宋" w:eastAsia="仿宋" w:hAnsi="仿宋" w:cs="仿宋" w:hint="eastAsia"/>
          <w:sz w:val="28"/>
          <w:lang w:eastAsia="zh-CN"/>
        </w:rPr>
      </w:pPr>
      <w:bookmarkStart w:id="29" w:name="_Toc26277"/>
      <w:r>
        <w:rPr>
          <w:rFonts w:ascii="仿宋" w:eastAsia="仿宋" w:hAnsi="仿宋" w:cs="仿宋" w:hint="eastAsia"/>
          <w:sz w:val="28"/>
          <w:lang w:eastAsia="zh-CN"/>
        </w:rPr>
        <w:t>(十四)、网状蓬松石英棉项目评价</w:t>
      </w:r>
      <w:bookmarkEnd w:id="29"/>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这个网状蓬松石英棉项目报告提到网状蓬松石英棉项目符合国家产业发展政策和某某新兴产业示范区的要求，以及对某某xxx产业示范区的产业结构、技术结构、组织结构和产品结构的调整优化有积极的推动意义。这表明网状蓬松石英棉项目与相关政策和区域发展规划是一致的，有望得到政府的支持和认可，有助于网状蓬松石英棉项目的顺利推进。这也显示了网状蓬松石英棉项目在产业和政策方面有良好的基础，有望在未来为该区域的产业结构升级和优化做出贡献。</w:t>
      </w:r>
    </w:p>
    <w:p>
      <w:pPr>
        <w:pStyle w:val="Heading1"/>
        <w:ind w:firstLine="560" w:firstLineChars="200"/>
        <w:rPr>
          <w:rFonts w:ascii="仿宋" w:eastAsia="仿宋" w:hAnsi="仿宋" w:cs="仿宋" w:hint="eastAsia"/>
          <w:sz w:val="28"/>
          <w:lang w:eastAsia="zh-CN"/>
        </w:rPr>
      </w:pPr>
      <w:bookmarkStart w:id="30" w:name="_Toc22167"/>
      <w:r>
        <w:rPr>
          <w:rFonts w:ascii="仿宋" w:eastAsia="仿宋" w:hAnsi="仿宋" w:cs="仿宋" w:hint="eastAsia"/>
          <w:sz w:val="28"/>
          <w:lang w:eastAsia="zh-CN"/>
        </w:rPr>
        <w:t>四、工艺原则</w:t>
      </w:r>
      <w:bookmarkEnd w:id="30"/>
    </w:p>
    <w:p>
      <w:pPr>
        <w:pStyle w:val="Heading2"/>
        <w:rPr>
          <w:rFonts w:ascii="仿宋" w:eastAsia="仿宋" w:hAnsi="仿宋" w:cs="仿宋" w:hint="eastAsia"/>
          <w:lang w:eastAsia="zh-CN"/>
        </w:rPr>
      </w:pPr>
      <w:bookmarkStart w:id="31" w:name="_Toc12976"/>
      <w:r>
        <w:rPr>
          <w:rFonts w:ascii="仿宋" w:eastAsia="仿宋" w:hAnsi="仿宋" w:cs="仿宋" w:hint="eastAsia"/>
          <w:lang w:eastAsia="zh-CN"/>
        </w:rPr>
        <w:t>(一)、网状蓬松石英棉项目建设期的原材料及辅助材料供应概述</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施工期间，需要大量的原辅材料来支持建设工作。这些原辅材料包括但不限于xxx、xxx、水泥以及各种建筑和装饰材料。幸运的是，网状蓬松石英棉项目所在地附近的市场上拥有众多的供应商和商户，提供这些所需的材料。这确保了网状蓬松石英棉项目在建设期间有充足的原辅材料供应，有利于工程的顺利进行。网状蓬松石英棉项目管理团队将密切关注市场供应情况，以确保材料的及时交付，以满足网状蓬松石英棉项目建设的需求，同时也将寻求与供应商建立合作关系，以确保供应的质量和价格都在可接受的范围内。这种供应链的可靠性对于网状蓬松石英棉项目的进展至关重要，可以确保网状蓬松石英棉项目不受原辅材料短缺的影响，按时完成施工任务。</w:t>
      </w:r>
    </w:p>
    <w:p>
      <w:pPr>
        <w:pStyle w:val="Heading2"/>
        <w:ind w:firstLine="560" w:firstLineChars="200"/>
        <w:rPr>
          <w:rFonts w:ascii="仿宋" w:eastAsia="仿宋" w:hAnsi="仿宋" w:cs="仿宋" w:hint="eastAsia"/>
          <w:sz w:val="28"/>
          <w:lang w:eastAsia="zh-CN"/>
        </w:rPr>
      </w:pPr>
      <w:bookmarkStart w:id="32" w:name="_Toc10444"/>
      <w:r>
        <w:rPr>
          <w:rFonts w:ascii="仿宋" w:eastAsia="仿宋" w:hAnsi="仿宋" w:cs="仿宋" w:hint="eastAsia"/>
          <w:sz w:val="28"/>
          <w:lang w:eastAsia="zh-CN"/>
        </w:rPr>
        <w:t>(二)、网状蓬松石英棉项目运营期原辅材料采购及管理</w:t>
      </w:r>
      <w:bookmarkEnd w:id="3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网状蓬松石英棉项目的运营期间，成品和包装材料将分别存放在各自的分类仓库中。这些仓库必须满足所存储物品的特殊存储条件，以确保物品的质量和安全。网状蓬松石英棉项目承办单位将建立明确的责任体系，以确保仓库管理得当，物品不会受到损害或丢失。这种体系还包括定期的检查和维护，以保持仓库的良好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辅材料的质量和连续供应，网状蓬松石英棉项目承办单位将建立健全的质量管理和质量保证体系，配备适当的检验手段。这将有助于监控原辅材料的质量，并及时采取措施来解决任何质量问题。同时，网状蓬松石英棉项目还将寻求建立稳定可靠的原料供应来源，以确保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采购原材料和辅助材料方面，网状蓬松石英棉项目将采取集中采购的方式，以实现更高的效益和节约成本。采购过程将根据原材料的质量、价格和运输条件进行比较，确保最佳的采购决策。这种货比三家的方法将帮助网状蓬松石英棉项目选择最适合其需求的供应商，以确保原辅材料的质量和价格都在可接受的范围内。这一供应链管理方法有助于提高运营效率并确保网状蓬松石英棉项目的顺利进行。</w:t>
      </w:r>
    </w:p>
    <w:p>
      <w:pPr>
        <w:pStyle w:val="Heading2"/>
        <w:ind w:firstLine="560" w:firstLineChars="200"/>
        <w:rPr>
          <w:rFonts w:ascii="仿宋" w:eastAsia="仿宋" w:hAnsi="仿宋" w:cs="仿宋" w:hint="eastAsia"/>
          <w:sz w:val="28"/>
          <w:lang w:eastAsia="zh-CN"/>
        </w:rPr>
      </w:pPr>
      <w:bookmarkStart w:id="33" w:name="_Toc15540"/>
      <w:r>
        <w:rPr>
          <w:rFonts w:ascii="仿宋" w:eastAsia="仿宋" w:hAnsi="仿宋" w:cs="仿宋" w:hint="eastAsia"/>
          <w:sz w:val="28"/>
          <w:lang w:eastAsia="zh-CN"/>
        </w:rPr>
        <w:t>(三)、技术管理特点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网状蓬松石英棉项目的工艺技术设计方案是确保网状蓬松石英棉项目建设和运营顺利进行的关键元素。以下网状蓬松石英棉项目工艺技术设计方案的基本要点：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工艺流程设计：明确定义网状蓬松石英棉项目的主要生产工艺流程，包括原材料的处理、生产过程、产品制造、包装和质检等。确保工艺流程是高效、可行的，并符合国家相关的标准和法规。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设备选型：选择适当的设备和机械，以支持工艺流程的顺利进行。设备应具备先进的技术特点，以提高生产效率和产品质量。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自动化和控制系统：考虑引入自动化和控制系统，以提高生产过程的稳定性和可控性。这些系统可以监测和调整生产参数，确保产品的一致性和质量。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节能和环保设计：在工艺技术设计中应考虑采用节能和环保措施。这包括减少能源消耗、废物排放和资源浪费，以降低对环境的不良影响。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安全和防护措施：确保工艺技术设计中包括适当的安全和防护措施，以保护员工和设备的安全。这包括防火、防爆、紧急救援等措施。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质量控制和检验：定义产品的质量标准和检验流程，以确保产品在生产过程中达到所需的质量要求。这还包括追踪和记录产品生产数据，以便追溯和改进。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原材料和库存管理：建立原材料的采购和库存管理系统，以确保原材料供应的及时性和库存的充足性。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培训和技能开发：培训员工，使其熟悉和掌握工艺技术设计方案中的工艺流程和操作要点，以提高生产效率和产品质量。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9. 不断改进：在网状蓬松石英棉项目运营期间，定期评估和改进工艺技术设计方案，以适应市场和技术的变化，提高竞争力。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综合考虑这些要点，网状蓬松石英棉项目工艺技术设计方案将有助于确保网状蓬松石英棉项目的高效运营和产品的质量可控。</w:t>
      </w:r>
    </w:p>
    <w:p>
      <w:pPr>
        <w:pStyle w:val="Heading2"/>
        <w:ind w:firstLine="560" w:firstLineChars="200"/>
        <w:rPr>
          <w:rFonts w:ascii="仿宋" w:eastAsia="仿宋" w:hAnsi="仿宋" w:cs="仿宋" w:hint="eastAsia"/>
          <w:sz w:val="28"/>
          <w:lang w:eastAsia="zh-CN"/>
        </w:rPr>
      </w:pPr>
      <w:bookmarkStart w:id="34" w:name="_Toc7672"/>
      <w:r>
        <w:rPr>
          <w:rFonts w:ascii="仿宋" w:eastAsia="仿宋" w:hAnsi="仿宋" w:cs="仿宋" w:hint="eastAsia"/>
          <w:sz w:val="28"/>
          <w:lang w:eastAsia="zh-CN"/>
        </w:rPr>
        <w:t>(四)、网状蓬松石英棉项目工艺技术设计方案</w:t>
      </w:r>
      <w:bookmarkEnd w:id="3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网状蓬松石英棉项目工艺技术设计方案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生产工艺流程：明确网状蓬松石英棉项目的主要生产工艺流程，确保其高效、可行，并满足产品质量要求。工艺流程应尽可能简化，以提高生产效率。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设备选型：选择先进、可靠的设备，以支持工艺流程的运行。设备应具备良好的维护性，以确保生产的连续性和稳定性。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自动化和控制系统：引入自动化和控制系统，以提高生产的可控性和稳定性。这些系统应能够监测生产参数，并在需要时进行调整，确保产品质量一致。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节能和环保设计：工艺技术方案应包括节能和环保措施，以减少能源消耗和减少环境影响。这有助于提高可持续性，并降低生产成本。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安全和防护措施：确保工艺技术设计中包括适当的安全和防护措施，以保护员工和设备的安全。这包括防火、防爆、紧急救援等方面。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质量控制和检验：明确产品的质量标准和检验流程，以确保产品在生产中达到所需的质量水平。质量控制也包括追踪和记录生产数据，以备查和改进。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原材料和库存管理：建立原材料采购和库存管理系统，以确保原材料供应的及时性和库存的合理控制。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网状蓬松石英棉项目技术优势分析：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技术领先性：网状蓬松石英棉项目采用了先进的生产工艺和设备，使其在同行业中具备了技术领先优势，有望提高产品的市场竞争力。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质量稳定性：通过自动化和控制系统的引入，网状蓬松石英棉项目能够实现生产的高度稳定性，确保产品质量的一致性，满足客户的需求。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节能环保：网状蓬松石英棉项目注重节能和环保设计，有望降低能源消耗和减少环境污染，符合现代社会对可持续性的要求。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安全性：网状蓬松石英棉项目的安全和防护措施得到了充分考虑，为员工提供了安全的工作环境，降低了潜在的风险。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质量管理：网状蓬松石英棉项目对质量控制和检验进行了细致规划，有助于提高产品质量和客户满意度。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通过这些工艺技术设计要求和技术优势分析，网状蓬松石英棉项目将能够实现高效的生产和产品质量的持续提高。</w:t>
      </w:r>
    </w:p>
    <w:p>
      <w:pPr>
        <w:pStyle w:val="Heading2"/>
        <w:ind w:firstLine="560" w:firstLineChars="200"/>
        <w:rPr>
          <w:rFonts w:ascii="仿宋" w:eastAsia="仿宋" w:hAnsi="仿宋" w:cs="仿宋" w:hint="eastAsia"/>
          <w:sz w:val="28"/>
          <w:lang w:eastAsia="zh-CN"/>
        </w:rPr>
      </w:pPr>
      <w:bookmarkStart w:id="35" w:name="_Toc25640"/>
      <w:r>
        <w:rPr>
          <w:rFonts w:ascii="仿宋" w:eastAsia="仿宋" w:hAnsi="仿宋" w:cs="仿宋" w:hint="eastAsia"/>
          <w:sz w:val="28"/>
          <w:lang w:eastAsia="zh-CN"/>
        </w:rPr>
        <w:t>(五)、网状蓬松石英棉项目设备选型及配置方案</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网状蓬松石英棉项目设备选型及配置方案：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先进性：选择先进的设备，以确保网状蓬松石英棉项目在技术上处于领先地位，并能够适应未来的市场需求和发展趋势。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可靠性：设备应具备高可靠性，以确保生产的连续性和稳定性。可靠性包括设备的寿命、维护保养成本等方面。</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适应性：设备应具备较强的适应性，能够适用于不同生产规模和产品类型的需求。这有助于灵活应对市场变化。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节能环保：设备应具备节能和环保特性，以降低能源消耗和减少环境影响。这符合可持续发展的要求。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安全性：设备应符合相关安全标准，确保员工的安全，包括防火、防爆、紧急停机等功能。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生产线设备：根据生产工艺流程，配置相应的生产线设备，包括搅拌设备、加工设备、装配线等。这些设备应具备高效、可调性，以应对不同产品的生产需求。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控制系统：引入自动化控制系统，实现对生产过程的精确控制。这包括PLC控制、SCADA系统等，以提高生产效率和产品质量。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检测设备：配置质量检测设备，用于对产品的各项指标进行检测和监控。这有助于确保产品符合质量标准。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4. 包装设备：根据产品的包装需求，配置适当的包装设备，以提高包装效率和保障产品的完整性。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辅助设备：配置辅助设备，如起重设备、输送设备、仓储设备等，以支持生产过程的顺畅运行。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能源设备：选择能源设备，如锅炉、冷却设备等，以满足生产所需的能源供应。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环保设备：引入环保设备，如废气处理设备、废水处理设备等，以减少环境污染。</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安全设备：配置安全设备，如紧急停机系统、防火系统、防爆设备等，确保员工和设备的安全。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通过合理的设备选型和配置方案，网状蓬松石英棉项目将能够实现高效、可持续的生产，满足市场需求，并提高产品质量和竞争力。</w:t>
      </w:r>
    </w:p>
    <w:p>
      <w:pPr>
        <w:pStyle w:val="Heading1"/>
        <w:ind w:firstLine="560" w:firstLineChars="200"/>
        <w:rPr>
          <w:rFonts w:ascii="仿宋" w:eastAsia="仿宋" w:hAnsi="仿宋" w:cs="仿宋" w:hint="eastAsia"/>
          <w:sz w:val="28"/>
          <w:lang w:eastAsia="zh-CN"/>
        </w:rPr>
      </w:pPr>
      <w:bookmarkStart w:id="36" w:name="_Toc20687"/>
      <w:r>
        <w:rPr>
          <w:rFonts w:ascii="仿宋" w:eastAsia="仿宋" w:hAnsi="仿宋" w:cs="仿宋" w:hint="eastAsia"/>
          <w:sz w:val="28"/>
          <w:lang w:eastAsia="zh-CN"/>
        </w:rPr>
        <w:t>五、生产安全保护</w:t>
      </w:r>
      <w:bookmarkEnd w:id="36"/>
    </w:p>
    <w:p>
      <w:pPr>
        <w:pStyle w:val="Heading2"/>
        <w:rPr>
          <w:rFonts w:ascii="仿宋" w:eastAsia="仿宋" w:hAnsi="仿宋" w:cs="仿宋" w:hint="eastAsia"/>
          <w:lang w:eastAsia="zh-CN"/>
        </w:rPr>
      </w:pPr>
      <w:bookmarkStart w:id="37" w:name="_Toc5541"/>
      <w:r>
        <w:rPr>
          <w:rFonts w:ascii="仿宋" w:eastAsia="仿宋" w:hAnsi="仿宋" w:cs="仿宋" w:hint="eastAsia"/>
          <w:lang w:eastAsia="zh-CN"/>
        </w:rPr>
        <w:t>(一)、生产安全管理制度</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pPr>
        <w:pStyle w:val="Heading2"/>
        <w:ind w:firstLine="560" w:firstLineChars="200"/>
        <w:rPr>
          <w:rFonts w:ascii="仿宋" w:eastAsia="仿宋" w:hAnsi="仿宋" w:cs="仿宋" w:hint="eastAsia"/>
          <w:sz w:val="28"/>
          <w:lang w:eastAsia="zh-CN"/>
        </w:rPr>
      </w:pPr>
      <w:bookmarkStart w:id="38" w:name="_Toc3444"/>
      <w:r>
        <w:rPr>
          <w:rFonts w:ascii="仿宋" w:eastAsia="仿宋" w:hAnsi="仿宋" w:cs="仿宋" w:hint="eastAsia"/>
          <w:sz w:val="28"/>
          <w:lang w:eastAsia="zh-CN"/>
        </w:rPr>
        <w:t>(二)、安全生产责任制</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https://d.book118.com/186023102231010102</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61DE9"/>
    <w:rsid w:val="43161D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186023102231010102"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2024-01-30T10:26:00Z</dcterms:created>
  <dcterms:modified xsi:type="dcterms:W3CDTF">2024-01-30T10:26:54Z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C629604287D04CC0BAF9EF3B9743E390_11</vt:lpwstr>
  </property>
  <property fmtid="{D5CDD505-2E9C-101B-9397-08002B2CF9AE}" pid="3" name="KSOProductBuildVer">
    <vt:lpwstr>2052-12.1.0.16250</vt:lpwstr>
  </property>
</Properties>
</file>