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生物药品项目规划设计纲要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58" w:history="1">
        <w:r>
          <w:rPr>
            <w:rFonts w:ascii="仿宋" w:eastAsia="仿宋" w:hAnsi="仿宋" w:cs="仿宋" w:hint="eastAsia"/>
            <w:lang w:eastAsia="zh-CN"/>
          </w:rPr>
          <w:t>概论</w:t>
        </w:r>
        <w:r>
          <w:tab/>
        </w:r>
        <w:r>
          <w:fldChar w:fldCharType="begin"/>
        </w:r>
        <w:r>
          <w:instrText xml:space="preserve"> PAGEREF _Toc27658 \h </w:instrText>
        </w:r>
        <w:r>
          <w:fldChar w:fldCharType="separate"/>
        </w:r>
        <w:r>
          <w:t>3</w:t>
        </w:r>
        <w:r>
          <w:fldChar w:fldCharType="end"/>
        </w:r>
      </w:hyperlink>
    </w:p>
    <w:p>
      <w:pPr>
        <w:pStyle w:val="TOC1"/>
        <w:tabs>
          <w:tab w:val="right" w:leader="dot" w:pos="8306"/>
        </w:tabs>
      </w:pPr>
      <w:hyperlink w:anchor="_Toc30054" w:history="1">
        <w:r>
          <w:rPr>
            <w:rFonts w:ascii="仿宋" w:eastAsia="仿宋" w:hAnsi="仿宋" w:cs="仿宋" w:hint="eastAsia"/>
            <w:lang w:eastAsia="zh-CN"/>
          </w:rPr>
          <w:t>一、生物药品项目建设背景及必要性分析</w:t>
        </w:r>
        <w:r>
          <w:tab/>
        </w:r>
        <w:r>
          <w:fldChar w:fldCharType="begin"/>
        </w:r>
        <w:r>
          <w:instrText xml:space="preserve"> PAGEREF _Toc30054 \h </w:instrText>
        </w:r>
        <w:r>
          <w:fldChar w:fldCharType="separate"/>
        </w:r>
        <w:r>
          <w:t>3</w:t>
        </w:r>
        <w:r>
          <w:fldChar w:fldCharType="end"/>
        </w:r>
      </w:hyperlink>
    </w:p>
    <w:p>
      <w:pPr>
        <w:pStyle w:val="TOC2"/>
        <w:tabs>
          <w:tab w:val="right" w:leader="dot" w:pos="8306"/>
        </w:tabs>
      </w:pPr>
      <w:hyperlink w:anchor="_Toc8694" w:history="1">
        <w:r>
          <w:rPr>
            <w:rFonts w:ascii="仿宋" w:eastAsia="仿宋" w:hAnsi="仿宋" w:cs="仿宋" w:hint="eastAsia"/>
            <w:lang w:eastAsia="zh-CN"/>
          </w:rPr>
          <w:t>(一)、生物药品项目背景分析</w:t>
        </w:r>
        <w:r>
          <w:tab/>
        </w:r>
        <w:r>
          <w:fldChar w:fldCharType="begin"/>
        </w:r>
        <w:r>
          <w:instrText xml:space="preserve"> PAGEREF _Toc8694 \h </w:instrText>
        </w:r>
        <w:r>
          <w:fldChar w:fldCharType="separate"/>
        </w:r>
        <w:r>
          <w:t>3</w:t>
        </w:r>
        <w:r>
          <w:fldChar w:fldCharType="end"/>
        </w:r>
      </w:hyperlink>
    </w:p>
    <w:p>
      <w:pPr>
        <w:pStyle w:val="TOC2"/>
        <w:tabs>
          <w:tab w:val="right" w:leader="dot" w:pos="8306"/>
        </w:tabs>
      </w:pPr>
      <w:hyperlink w:anchor="_Toc11723" w:history="1">
        <w:r>
          <w:rPr>
            <w:rFonts w:ascii="仿宋" w:eastAsia="仿宋" w:hAnsi="仿宋" w:cs="仿宋" w:hint="eastAsia"/>
            <w:lang w:eastAsia="zh-CN"/>
          </w:rPr>
          <w:t>(二)、生物药品项目建设必要性分析</w:t>
        </w:r>
        <w:r>
          <w:tab/>
        </w:r>
        <w:r>
          <w:fldChar w:fldCharType="begin"/>
        </w:r>
        <w:r>
          <w:instrText xml:space="preserve"> PAGEREF _Toc11723 \h </w:instrText>
        </w:r>
        <w:r>
          <w:fldChar w:fldCharType="separate"/>
        </w:r>
        <w:r>
          <w:t>5</w:t>
        </w:r>
        <w:r>
          <w:fldChar w:fldCharType="end"/>
        </w:r>
      </w:hyperlink>
    </w:p>
    <w:p>
      <w:pPr>
        <w:pStyle w:val="TOC1"/>
        <w:tabs>
          <w:tab w:val="right" w:leader="dot" w:pos="8306"/>
        </w:tabs>
      </w:pPr>
      <w:hyperlink w:anchor="_Toc21359" w:history="1">
        <w:r>
          <w:rPr>
            <w:rFonts w:ascii="仿宋" w:eastAsia="仿宋" w:hAnsi="仿宋" w:cs="仿宋" w:hint="eastAsia"/>
            <w:lang w:eastAsia="zh-CN"/>
          </w:rPr>
          <w:t>二、生物药品项目可持续发展</w:t>
        </w:r>
        <w:r>
          <w:tab/>
        </w:r>
        <w:r>
          <w:fldChar w:fldCharType="begin"/>
        </w:r>
        <w:r>
          <w:instrText xml:space="preserve"> PAGEREF _Toc21359 \h </w:instrText>
        </w:r>
        <w:r>
          <w:fldChar w:fldCharType="separate"/>
        </w:r>
        <w:r>
          <w:t>6</w:t>
        </w:r>
        <w:r>
          <w:fldChar w:fldCharType="end"/>
        </w:r>
      </w:hyperlink>
    </w:p>
    <w:p>
      <w:pPr>
        <w:pStyle w:val="TOC2"/>
        <w:tabs>
          <w:tab w:val="right" w:leader="dot" w:pos="8306"/>
        </w:tabs>
      </w:pPr>
      <w:hyperlink w:anchor="_Toc19973" w:history="1">
        <w:r>
          <w:rPr>
            <w:rFonts w:ascii="仿宋" w:eastAsia="仿宋" w:hAnsi="仿宋" w:cs="仿宋" w:hint="eastAsia"/>
            <w:lang w:eastAsia="zh-CN"/>
          </w:rPr>
          <w:t>(一)、可持续战略与实践</w:t>
        </w:r>
        <w:r>
          <w:tab/>
        </w:r>
        <w:r>
          <w:fldChar w:fldCharType="begin"/>
        </w:r>
        <w:r>
          <w:instrText xml:space="preserve"> PAGEREF _Toc19973 \h </w:instrText>
        </w:r>
        <w:r>
          <w:fldChar w:fldCharType="separate"/>
        </w:r>
        <w:r>
          <w:t>6</w:t>
        </w:r>
        <w:r>
          <w:fldChar w:fldCharType="end"/>
        </w:r>
      </w:hyperlink>
    </w:p>
    <w:p>
      <w:pPr>
        <w:pStyle w:val="TOC2"/>
        <w:tabs>
          <w:tab w:val="right" w:leader="dot" w:pos="8306"/>
        </w:tabs>
      </w:pPr>
      <w:hyperlink w:anchor="_Toc1778" w:history="1">
        <w:r>
          <w:rPr>
            <w:rFonts w:ascii="仿宋" w:eastAsia="仿宋" w:hAnsi="仿宋" w:cs="仿宋" w:hint="eastAsia"/>
            <w:lang w:eastAsia="zh-CN"/>
          </w:rPr>
          <w:t>(二)、环保与社会责任</w:t>
        </w:r>
        <w:r>
          <w:tab/>
        </w:r>
        <w:r>
          <w:fldChar w:fldCharType="begin"/>
        </w:r>
        <w:r>
          <w:instrText xml:space="preserve"> PAGEREF _Toc1778 \h </w:instrText>
        </w:r>
        <w:r>
          <w:fldChar w:fldCharType="separate"/>
        </w:r>
        <w:r>
          <w:t>7</w:t>
        </w:r>
        <w:r>
          <w:fldChar w:fldCharType="end"/>
        </w:r>
      </w:hyperlink>
    </w:p>
    <w:p>
      <w:pPr>
        <w:pStyle w:val="TOC1"/>
        <w:tabs>
          <w:tab w:val="right" w:leader="dot" w:pos="8306"/>
        </w:tabs>
      </w:pPr>
      <w:hyperlink w:anchor="_Toc24723" w:history="1">
        <w:r>
          <w:rPr>
            <w:rFonts w:ascii="仿宋" w:eastAsia="仿宋" w:hAnsi="仿宋" w:cs="仿宋" w:hint="eastAsia"/>
            <w:lang w:eastAsia="zh-CN"/>
          </w:rPr>
          <w:t>三、生物药品项目建设单位说明</w:t>
        </w:r>
        <w:r>
          <w:tab/>
        </w:r>
        <w:r>
          <w:fldChar w:fldCharType="begin"/>
        </w:r>
        <w:r>
          <w:instrText xml:space="preserve"> PAGEREF _Toc24723 \h </w:instrText>
        </w:r>
        <w:r>
          <w:fldChar w:fldCharType="separate"/>
        </w:r>
        <w:r>
          <w:t>7</w:t>
        </w:r>
        <w:r>
          <w:fldChar w:fldCharType="end"/>
        </w:r>
      </w:hyperlink>
    </w:p>
    <w:p>
      <w:pPr>
        <w:pStyle w:val="TOC2"/>
        <w:tabs>
          <w:tab w:val="right" w:leader="dot" w:pos="8306"/>
        </w:tabs>
      </w:pPr>
      <w:hyperlink w:anchor="_Toc2851" w:history="1">
        <w:r>
          <w:rPr>
            <w:rFonts w:ascii="仿宋" w:eastAsia="仿宋" w:hAnsi="仿宋" w:cs="仿宋" w:hint="eastAsia"/>
            <w:lang w:eastAsia="zh-CN"/>
          </w:rPr>
          <w:t>(一)、生物药品项目承办单位基本情况</w:t>
        </w:r>
        <w:r>
          <w:tab/>
        </w:r>
        <w:r>
          <w:fldChar w:fldCharType="begin"/>
        </w:r>
        <w:r>
          <w:instrText xml:space="preserve"> PAGEREF _Toc2851 \h </w:instrText>
        </w:r>
        <w:r>
          <w:fldChar w:fldCharType="separate"/>
        </w:r>
        <w:r>
          <w:t>7</w:t>
        </w:r>
        <w:r>
          <w:fldChar w:fldCharType="end"/>
        </w:r>
      </w:hyperlink>
    </w:p>
    <w:p>
      <w:pPr>
        <w:pStyle w:val="TOC2"/>
        <w:tabs>
          <w:tab w:val="right" w:leader="dot" w:pos="8306"/>
        </w:tabs>
      </w:pPr>
      <w:hyperlink w:anchor="_Toc22281" w:history="1">
        <w:r>
          <w:rPr>
            <w:rFonts w:ascii="仿宋" w:eastAsia="仿宋" w:hAnsi="仿宋" w:cs="仿宋" w:hint="eastAsia"/>
            <w:lang w:eastAsia="zh-CN"/>
          </w:rPr>
          <w:t>(二)、公司经济效益分析</w:t>
        </w:r>
        <w:r>
          <w:tab/>
        </w:r>
        <w:r>
          <w:fldChar w:fldCharType="begin"/>
        </w:r>
        <w:r>
          <w:instrText xml:space="preserve"> PAGEREF _Toc22281 \h </w:instrText>
        </w:r>
        <w:r>
          <w:fldChar w:fldCharType="separate"/>
        </w:r>
        <w:r>
          <w:t>8</w:t>
        </w:r>
        <w:r>
          <w:fldChar w:fldCharType="end"/>
        </w:r>
      </w:hyperlink>
    </w:p>
    <w:p>
      <w:pPr>
        <w:pStyle w:val="TOC1"/>
        <w:tabs>
          <w:tab w:val="right" w:leader="dot" w:pos="8306"/>
        </w:tabs>
      </w:pPr>
      <w:hyperlink w:anchor="_Toc31431" w:history="1">
        <w:r>
          <w:rPr>
            <w:rFonts w:ascii="仿宋" w:eastAsia="仿宋" w:hAnsi="仿宋" w:cs="仿宋" w:hint="eastAsia"/>
            <w:lang w:eastAsia="zh-CN"/>
          </w:rPr>
          <w:t>四、生物药品项目土建工程</w:t>
        </w:r>
        <w:r>
          <w:tab/>
        </w:r>
        <w:r>
          <w:fldChar w:fldCharType="begin"/>
        </w:r>
        <w:r>
          <w:instrText xml:space="preserve"> PAGEREF _Toc31431 \h </w:instrText>
        </w:r>
        <w:r>
          <w:fldChar w:fldCharType="separate"/>
        </w:r>
        <w:r>
          <w:t>9</w:t>
        </w:r>
        <w:r>
          <w:fldChar w:fldCharType="end"/>
        </w:r>
      </w:hyperlink>
    </w:p>
    <w:p>
      <w:pPr>
        <w:pStyle w:val="TOC2"/>
        <w:tabs>
          <w:tab w:val="right" w:leader="dot" w:pos="8306"/>
        </w:tabs>
      </w:pPr>
      <w:hyperlink w:anchor="_Toc31401" w:history="1">
        <w:r>
          <w:rPr>
            <w:rFonts w:ascii="仿宋" w:eastAsia="仿宋" w:hAnsi="仿宋" w:cs="仿宋" w:hint="eastAsia"/>
            <w:lang w:eastAsia="zh-CN"/>
          </w:rPr>
          <w:t>(一)、建筑工程设计原则</w:t>
        </w:r>
        <w:r>
          <w:tab/>
        </w:r>
        <w:r>
          <w:fldChar w:fldCharType="begin"/>
        </w:r>
        <w:r>
          <w:instrText xml:space="preserve"> PAGEREF _Toc31401 \h </w:instrText>
        </w:r>
        <w:r>
          <w:fldChar w:fldCharType="separate"/>
        </w:r>
        <w:r>
          <w:t>9</w:t>
        </w:r>
        <w:r>
          <w:fldChar w:fldCharType="end"/>
        </w:r>
      </w:hyperlink>
    </w:p>
    <w:p>
      <w:pPr>
        <w:pStyle w:val="TOC2"/>
        <w:tabs>
          <w:tab w:val="right" w:leader="dot" w:pos="8306"/>
        </w:tabs>
      </w:pPr>
      <w:hyperlink w:anchor="_Toc30050" w:history="1">
        <w:r>
          <w:rPr>
            <w:rFonts w:ascii="仿宋" w:eastAsia="仿宋" w:hAnsi="仿宋" w:cs="仿宋" w:hint="eastAsia"/>
            <w:lang w:eastAsia="zh-CN"/>
          </w:rPr>
          <w:t>(二)、土建工程设计年限及安全等级</w:t>
        </w:r>
        <w:r>
          <w:tab/>
        </w:r>
        <w:r>
          <w:fldChar w:fldCharType="begin"/>
        </w:r>
        <w:r>
          <w:instrText xml:space="preserve"> PAGEREF _Toc30050 \h </w:instrText>
        </w:r>
        <w:r>
          <w:fldChar w:fldCharType="separate"/>
        </w:r>
        <w:r>
          <w:t>10</w:t>
        </w:r>
        <w:r>
          <w:fldChar w:fldCharType="end"/>
        </w:r>
      </w:hyperlink>
    </w:p>
    <w:p>
      <w:pPr>
        <w:pStyle w:val="TOC2"/>
        <w:tabs>
          <w:tab w:val="right" w:leader="dot" w:pos="8306"/>
        </w:tabs>
      </w:pPr>
      <w:hyperlink w:anchor="_Toc8970" w:history="1">
        <w:r>
          <w:rPr>
            <w:rFonts w:ascii="仿宋" w:eastAsia="仿宋" w:hAnsi="仿宋" w:cs="仿宋" w:hint="eastAsia"/>
            <w:lang w:eastAsia="zh-CN"/>
          </w:rPr>
          <w:t>(三)、建筑工程设计总体要求</w:t>
        </w:r>
        <w:r>
          <w:tab/>
        </w:r>
        <w:r>
          <w:fldChar w:fldCharType="begin"/>
        </w:r>
        <w:r>
          <w:instrText xml:space="preserve"> PAGEREF _Toc8970 \h </w:instrText>
        </w:r>
        <w:r>
          <w:fldChar w:fldCharType="separate"/>
        </w:r>
        <w:r>
          <w:t>11</w:t>
        </w:r>
        <w:r>
          <w:fldChar w:fldCharType="end"/>
        </w:r>
      </w:hyperlink>
    </w:p>
    <w:p>
      <w:pPr>
        <w:pStyle w:val="TOC2"/>
        <w:tabs>
          <w:tab w:val="right" w:leader="dot" w:pos="8306"/>
        </w:tabs>
      </w:pPr>
      <w:hyperlink w:anchor="_Toc22980" w:history="1">
        <w:r>
          <w:rPr>
            <w:rFonts w:ascii="仿宋" w:eastAsia="仿宋" w:hAnsi="仿宋" w:cs="仿宋" w:hint="eastAsia"/>
            <w:lang w:eastAsia="zh-CN"/>
          </w:rPr>
          <w:t>(四)、土建工程建设指标</w:t>
        </w:r>
        <w:r>
          <w:tab/>
        </w:r>
        <w:r>
          <w:fldChar w:fldCharType="begin"/>
        </w:r>
        <w:r>
          <w:instrText xml:space="preserve"> PAGEREF _Toc22980 \h </w:instrText>
        </w:r>
        <w:r>
          <w:fldChar w:fldCharType="separate"/>
        </w:r>
        <w:r>
          <w:t>12</w:t>
        </w:r>
        <w:r>
          <w:fldChar w:fldCharType="end"/>
        </w:r>
      </w:hyperlink>
    </w:p>
    <w:p>
      <w:pPr>
        <w:pStyle w:val="TOC1"/>
        <w:tabs>
          <w:tab w:val="right" w:leader="dot" w:pos="8306"/>
        </w:tabs>
      </w:pPr>
      <w:hyperlink w:anchor="_Toc27376" w:history="1">
        <w:r>
          <w:rPr>
            <w:rFonts w:ascii="仿宋" w:eastAsia="仿宋" w:hAnsi="仿宋" w:cs="仿宋" w:hint="eastAsia"/>
            <w:lang w:eastAsia="zh-CN"/>
          </w:rPr>
          <w:t>五、市场分析、调研</w:t>
        </w:r>
        <w:r>
          <w:tab/>
        </w:r>
        <w:r>
          <w:fldChar w:fldCharType="begin"/>
        </w:r>
        <w:r>
          <w:instrText xml:space="preserve"> PAGEREF _Toc27376 \h </w:instrText>
        </w:r>
        <w:r>
          <w:fldChar w:fldCharType="separate"/>
        </w:r>
        <w:r>
          <w:t>12</w:t>
        </w:r>
        <w:r>
          <w:fldChar w:fldCharType="end"/>
        </w:r>
      </w:hyperlink>
    </w:p>
    <w:p>
      <w:pPr>
        <w:pStyle w:val="TOC2"/>
        <w:tabs>
          <w:tab w:val="right" w:leader="dot" w:pos="8306"/>
        </w:tabs>
      </w:pPr>
      <w:hyperlink w:anchor="_Toc31250" w:history="1">
        <w:r>
          <w:rPr>
            <w:rFonts w:ascii="仿宋" w:eastAsia="仿宋" w:hAnsi="仿宋" w:cs="仿宋" w:hint="eastAsia"/>
            <w:lang w:eastAsia="zh-CN"/>
          </w:rPr>
          <w:t>(一)、生物药品行业分析</w:t>
        </w:r>
        <w:r>
          <w:tab/>
        </w:r>
        <w:r>
          <w:fldChar w:fldCharType="begin"/>
        </w:r>
        <w:r>
          <w:instrText xml:space="preserve"> PAGEREF _Toc31250 \h </w:instrText>
        </w:r>
        <w:r>
          <w:fldChar w:fldCharType="separate"/>
        </w:r>
        <w:r>
          <w:t>12</w:t>
        </w:r>
        <w:r>
          <w:fldChar w:fldCharType="end"/>
        </w:r>
      </w:hyperlink>
    </w:p>
    <w:p>
      <w:pPr>
        <w:pStyle w:val="TOC2"/>
        <w:tabs>
          <w:tab w:val="right" w:leader="dot" w:pos="8306"/>
        </w:tabs>
      </w:pPr>
      <w:hyperlink w:anchor="_Toc7339" w:history="1">
        <w:r>
          <w:rPr>
            <w:rFonts w:ascii="仿宋" w:eastAsia="仿宋" w:hAnsi="仿宋" w:cs="仿宋" w:hint="eastAsia"/>
            <w:lang w:eastAsia="zh-CN"/>
          </w:rPr>
          <w:t>(二)、生物药品市场分析预测</w:t>
        </w:r>
        <w:r>
          <w:tab/>
        </w:r>
        <w:r>
          <w:fldChar w:fldCharType="begin"/>
        </w:r>
        <w:r>
          <w:instrText xml:space="preserve"> PAGEREF _Toc7339 \h </w:instrText>
        </w:r>
        <w:r>
          <w:fldChar w:fldCharType="separate"/>
        </w:r>
        <w:r>
          <w:t>13</w:t>
        </w:r>
        <w:r>
          <w:fldChar w:fldCharType="end"/>
        </w:r>
      </w:hyperlink>
    </w:p>
    <w:p>
      <w:pPr>
        <w:pStyle w:val="TOC1"/>
        <w:tabs>
          <w:tab w:val="right" w:leader="dot" w:pos="8306"/>
        </w:tabs>
      </w:pPr>
      <w:hyperlink w:anchor="_Toc15632" w:history="1">
        <w:r>
          <w:rPr>
            <w:rFonts w:ascii="仿宋" w:eastAsia="仿宋" w:hAnsi="仿宋" w:cs="仿宋" w:hint="eastAsia"/>
            <w:lang w:eastAsia="zh-CN"/>
          </w:rPr>
          <w:t>六、生物药品项目文档管理</w:t>
        </w:r>
        <w:r>
          <w:tab/>
        </w:r>
        <w:r>
          <w:fldChar w:fldCharType="begin"/>
        </w:r>
        <w:r>
          <w:instrText xml:space="preserve"> PAGEREF _Toc15632 \h </w:instrText>
        </w:r>
        <w:r>
          <w:fldChar w:fldCharType="separate"/>
        </w:r>
        <w:r>
          <w:t>14</w:t>
        </w:r>
        <w:r>
          <w:fldChar w:fldCharType="end"/>
        </w:r>
      </w:hyperlink>
    </w:p>
    <w:p>
      <w:pPr>
        <w:pStyle w:val="TOC2"/>
        <w:tabs>
          <w:tab w:val="right" w:leader="dot" w:pos="8306"/>
        </w:tabs>
      </w:pPr>
      <w:hyperlink w:anchor="_Toc6851" w:history="1">
        <w:r>
          <w:rPr>
            <w:rFonts w:ascii="仿宋" w:eastAsia="仿宋" w:hAnsi="仿宋" w:cs="仿宋" w:hint="eastAsia"/>
            <w:lang w:eastAsia="zh-CN"/>
          </w:rPr>
          <w:t>(一)、文档编制与审查</w:t>
        </w:r>
        <w:r>
          <w:tab/>
        </w:r>
        <w:r>
          <w:fldChar w:fldCharType="begin"/>
        </w:r>
        <w:r>
          <w:instrText xml:space="preserve"> PAGEREF _Toc6851 \h </w:instrText>
        </w:r>
        <w:r>
          <w:fldChar w:fldCharType="separate"/>
        </w:r>
        <w:r>
          <w:t>14</w:t>
        </w:r>
        <w:r>
          <w:fldChar w:fldCharType="end"/>
        </w:r>
      </w:hyperlink>
    </w:p>
    <w:p>
      <w:pPr>
        <w:pStyle w:val="TOC2"/>
        <w:tabs>
          <w:tab w:val="right" w:leader="dot" w:pos="8306"/>
        </w:tabs>
      </w:pPr>
      <w:hyperlink w:anchor="_Toc32434" w:history="1">
        <w:r>
          <w:rPr>
            <w:rFonts w:ascii="仿宋" w:eastAsia="仿宋" w:hAnsi="仿宋" w:cs="仿宋" w:hint="eastAsia"/>
            <w:lang w:eastAsia="zh-CN"/>
          </w:rPr>
          <w:t>(二)、文档发布与分发</w:t>
        </w:r>
        <w:r>
          <w:tab/>
        </w:r>
        <w:r>
          <w:fldChar w:fldCharType="begin"/>
        </w:r>
        <w:r>
          <w:instrText xml:space="preserve"> PAGEREF _Toc32434 \h </w:instrText>
        </w:r>
        <w:r>
          <w:fldChar w:fldCharType="separate"/>
        </w:r>
        <w:r>
          <w:t>15</w:t>
        </w:r>
        <w:r>
          <w:fldChar w:fldCharType="end"/>
        </w:r>
      </w:hyperlink>
    </w:p>
    <w:p>
      <w:pPr>
        <w:pStyle w:val="TOC2"/>
        <w:tabs>
          <w:tab w:val="right" w:leader="dot" w:pos="8306"/>
        </w:tabs>
      </w:pPr>
      <w:hyperlink w:anchor="_Toc28351" w:history="1">
        <w:r>
          <w:rPr>
            <w:rFonts w:ascii="仿宋" w:eastAsia="仿宋" w:hAnsi="仿宋" w:cs="仿宋" w:hint="eastAsia"/>
            <w:lang w:eastAsia="zh-CN"/>
          </w:rPr>
          <w:t>(三)、文档存档与归档</w:t>
        </w:r>
        <w:r>
          <w:tab/>
        </w:r>
        <w:r>
          <w:fldChar w:fldCharType="begin"/>
        </w:r>
        <w:r>
          <w:instrText xml:space="preserve"> PAGEREF _Toc28351 \h </w:instrText>
        </w:r>
        <w:r>
          <w:fldChar w:fldCharType="separate"/>
        </w:r>
        <w:r>
          <w:t>16</w:t>
        </w:r>
        <w:r>
          <w:fldChar w:fldCharType="end"/>
        </w:r>
      </w:hyperlink>
    </w:p>
    <w:p>
      <w:pPr>
        <w:pStyle w:val="TOC1"/>
        <w:tabs>
          <w:tab w:val="right" w:leader="dot" w:pos="8306"/>
        </w:tabs>
      </w:pPr>
      <w:hyperlink w:anchor="_Toc21054" w:history="1">
        <w:r>
          <w:rPr>
            <w:rFonts w:ascii="仿宋" w:eastAsia="仿宋" w:hAnsi="仿宋" w:cs="仿宋" w:hint="eastAsia"/>
            <w:lang w:eastAsia="zh-CN"/>
          </w:rPr>
          <w:t>七、生物药品项目创新与研发</w:t>
        </w:r>
        <w:r>
          <w:tab/>
        </w:r>
        <w:r>
          <w:fldChar w:fldCharType="begin"/>
        </w:r>
        <w:r>
          <w:instrText xml:space="preserve"> PAGEREF _Toc21054 \h </w:instrText>
        </w:r>
        <w:r>
          <w:fldChar w:fldCharType="separate"/>
        </w:r>
        <w:r>
          <w:t>17</w:t>
        </w:r>
        <w:r>
          <w:fldChar w:fldCharType="end"/>
        </w:r>
      </w:hyperlink>
    </w:p>
    <w:p>
      <w:pPr>
        <w:pStyle w:val="TOC2"/>
        <w:tabs>
          <w:tab w:val="right" w:leader="dot" w:pos="8306"/>
        </w:tabs>
      </w:pPr>
      <w:hyperlink w:anchor="_Toc14138" w:history="1">
        <w:r>
          <w:rPr>
            <w:rFonts w:ascii="仿宋" w:eastAsia="仿宋" w:hAnsi="仿宋" w:cs="仿宋" w:hint="eastAsia"/>
            <w:lang w:eastAsia="zh-CN"/>
          </w:rPr>
          <w:t>(一)、创新策略与方向</w:t>
        </w:r>
        <w:r>
          <w:tab/>
        </w:r>
        <w:r>
          <w:fldChar w:fldCharType="begin"/>
        </w:r>
        <w:r>
          <w:instrText xml:space="preserve"> PAGEREF _Toc14138 \h </w:instrText>
        </w:r>
        <w:r>
          <w:fldChar w:fldCharType="separate"/>
        </w:r>
        <w:r>
          <w:t>17</w:t>
        </w:r>
        <w:r>
          <w:fldChar w:fldCharType="end"/>
        </w:r>
      </w:hyperlink>
    </w:p>
    <w:p>
      <w:pPr>
        <w:pStyle w:val="TOC2"/>
        <w:tabs>
          <w:tab w:val="right" w:leader="dot" w:pos="8306"/>
        </w:tabs>
      </w:pPr>
      <w:hyperlink w:anchor="_Toc6797" w:history="1">
        <w:r>
          <w:rPr>
            <w:rFonts w:ascii="仿宋" w:eastAsia="仿宋" w:hAnsi="仿宋" w:cs="仿宋" w:hint="eastAsia"/>
            <w:lang w:eastAsia="zh-CN"/>
          </w:rPr>
          <w:t>(二)、研发规划与投入</w:t>
        </w:r>
        <w:r>
          <w:tab/>
        </w:r>
        <w:r>
          <w:fldChar w:fldCharType="begin"/>
        </w:r>
        <w:r>
          <w:instrText xml:space="preserve"> PAGEREF _Toc6797 \h </w:instrText>
        </w:r>
        <w:r>
          <w:fldChar w:fldCharType="separate"/>
        </w:r>
        <w:r>
          <w:t>19</w:t>
        </w:r>
        <w:r>
          <w:fldChar w:fldCharType="end"/>
        </w:r>
      </w:hyperlink>
    </w:p>
    <w:p>
      <w:pPr>
        <w:pStyle w:val="TOC1"/>
        <w:tabs>
          <w:tab w:val="right" w:leader="dot" w:pos="8306"/>
        </w:tabs>
      </w:pPr>
      <w:hyperlink w:anchor="_Toc14257" w:history="1">
        <w:r>
          <w:rPr>
            <w:rFonts w:ascii="仿宋" w:eastAsia="仿宋" w:hAnsi="仿宋" w:cs="仿宋" w:hint="eastAsia"/>
            <w:lang w:eastAsia="zh-CN"/>
          </w:rPr>
          <w:t>八、生物药品项目风险管理</w:t>
        </w:r>
        <w:r>
          <w:tab/>
        </w:r>
        <w:r>
          <w:fldChar w:fldCharType="begin"/>
        </w:r>
        <w:r>
          <w:instrText xml:space="preserve"> PAGEREF _Toc14257 \h </w:instrText>
        </w:r>
        <w:r>
          <w:fldChar w:fldCharType="separate"/>
        </w:r>
        <w:r>
          <w:t>20</w:t>
        </w:r>
        <w:r>
          <w:fldChar w:fldCharType="end"/>
        </w:r>
      </w:hyperlink>
    </w:p>
    <w:p>
      <w:pPr>
        <w:pStyle w:val="TOC2"/>
        <w:tabs>
          <w:tab w:val="right" w:leader="dot" w:pos="8306"/>
        </w:tabs>
      </w:pPr>
      <w:hyperlink w:anchor="_Toc20769" w:history="1">
        <w:r>
          <w:rPr>
            <w:rFonts w:ascii="仿宋" w:eastAsia="仿宋" w:hAnsi="仿宋" w:cs="仿宋" w:hint="eastAsia"/>
            <w:lang w:eastAsia="zh-CN"/>
          </w:rPr>
          <w:t>(一)、风险识别与评估</w:t>
        </w:r>
        <w:r>
          <w:tab/>
        </w:r>
        <w:r>
          <w:fldChar w:fldCharType="begin"/>
        </w:r>
        <w:r>
          <w:instrText xml:space="preserve"> PAGEREF _Toc20769 \h </w:instrText>
        </w:r>
        <w:r>
          <w:fldChar w:fldCharType="separate"/>
        </w:r>
        <w:r>
          <w:t>20</w:t>
        </w:r>
        <w:r>
          <w:fldChar w:fldCharType="end"/>
        </w:r>
      </w:hyperlink>
    </w:p>
    <w:p>
      <w:pPr>
        <w:pStyle w:val="TOC2"/>
        <w:tabs>
          <w:tab w:val="right" w:leader="dot" w:pos="8306"/>
        </w:tabs>
      </w:pPr>
      <w:hyperlink w:anchor="_Toc8105" w:history="1">
        <w:r>
          <w:rPr>
            <w:rFonts w:ascii="仿宋" w:eastAsia="仿宋" w:hAnsi="仿宋" w:cs="仿宋" w:hint="eastAsia"/>
            <w:lang w:eastAsia="zh-CN"/>
          </w:rPr>
          <w:t>(二)、风险应对策略</w:t>
        </w:r>
        <w:r>
          <w:tab/>
        </w:r>
        <w:r>
          <w:fldChar w:fldCharType="begin"/>
        </w:r>
        <w:r>
          <w:instrText xml:space="preserve"> PAGEREF _Toc8105 \h </w:instrText>
        </w:r>
        <w:r>
          <w:fldChar w:fldCharType="separate"/>
        </w:r>
        <w:r>
          <w:t>22</w:t>
        </w:r>
        <w:r>
          <w:fldChar w:fldCharType="end"/>
        </w:r>
      </w:hyperlink>
    </w:p>
    <w:p>
      <w:pPr>
        <w:pStyle w:val="TOC2"/>
        <w:tabs>
          <w:tab w:val="right" w:leader="dot" w:pos="8306"/>
        </w:tabs>
      </w:pPr>
      <w:hyperlink w:anchor="_Toc23347" w:history="1">
        <w:r>
          <w:rPr>
            <w:rFonts w:ascii="仿宋" w:eastAsia="仿宋" w:hAnsi="仿宋" w:cs="仿宋" w:hint="eastAsia"/>
            <w:lang w:eastAsia="zh-CN"/>
          </w:rPr>
          <w:t>(三)、风险监控与控制</w:t>
        </w:r>
        <w:r>
          <w:tab/>
        </w:r>
        <w:r>
          <w:fldChar w:fldCharType="begin"/>
        </w:r>
        <w:r>
          <w:instrText xml:space="preserve"> PAGEREF _Toc23347 \h </w:instrText>
        </w:r>
        <w:r>
          <w:fldChar w:fldCharType="separate"/>
        </w:r>
        <w:r>
          <w:t>23</w:t>
        </w:r>
        <w:r>
          <w:fldChar w:fldCharType="end"/>
        </w:r>
      </w:hyperlink>
    </w:p>
    <w:p>
      <w:pPr>
        <w:pStyle w:val="TOC1"/>
        <w:tabs>
          <w:tab w:val="right" w:leader="dot" w:pos="8306"/>
        </w:tabs>
      </w:pPr>
      <w:hyperlink w:anchor="_Toc3106" w:history="1">
        <w:r>
          <w:rPr>
            <w:rFonts w:ascii="仿宋" w:eastAsia="仿宋" w:hAnsi="仿宋" w:cs="仿宋" w:hint="eastAsia"/>
            <w:lang w:eastAsia="zh-CN"/>
          </w:rPr>
          <w:t>九、生物药品项目计划安排</w:t>
        </w:r>
        <w:r>
          <w:tab/>
        </w:r>
        <w:r>
          <w:fldChar w:fldCharType="begin"/>
        </w:r>
        <w:r>
          <w:instrText xml:space="preserve"> PAGEREF _Toc3106 \h </w:instrText>
        </w:r>
        <w:r>
          <w:fldChar w:fldCharType="separate"/>
        </w:r>
        <w:r>
          <w:t>24</w:t>
        </w:r>
        <w:r>
          <w:fldChar w:fldCharType="end"/>
        </w:r>
      </w:hyperlink>
    </w:p>
    <w:p>
      <w:pPr>
        <w:pStyle w:val="TOC2"/>
        <w:tabs>
          <w:tab w:val="right" w:leader="dot" w:pos="8306"/>
        </w:tabs>
      </w:pPr>
      <w:hyperlink w:anchor="_Toc994" w:history="1">
        <w:r>
          <w:rPr>
            <w:rFonts w:ascii="仿宋" w:eastAsia="仿宋" w:hAnsi="仿宋" w:cs="仿宋" w:hint="eastAsia"/>
            <w:lang w:eastAsia="zh-CN"/>
          </w:rPr>
          <w:t>(一)、建设周期</w:t>
        </w:r>
        <w:r>
          <w:tab/>
        </w:r>
        <w:r>
          <w:fldChar w:fldCharType="begin"/>
        </w:r>
        <w:r>
          <w:instrText xml:space="preserve"> PAGEREF _Toc994 \h </w:instrText>
        </w:r>
        <w:r>
          <w:fldChar w:fldCharType="separate"/>
        </w:r>
        <w:r>
          <w:t>24</w:t>
        </w:r>
        <w:r>
          <w:fldChar w:fldCharType="end"/>
        </w:r>
      </w:hyperlink>
    </w:p>
    <w:p>
      <w:pPr>
        <w:pStyle w:val="TOC2"/>
        <w:tabs>
          <w:tab w:val="right" w:leader="dot" w:pos="8306"/>
        </w:tabs>
      </w:pPr>
      <w:hyperlink w:anchor="_Toc7530" w:history="1">
        <w:r>
          <w:rPr>
            <w:rFonts w:ascii="仿宋" w:eastAsia="仿宋" w:hAnsi="仿宋" w:cs="仿宋" w:hint="eastAsia"/>
            <w:lang w:eastAsia="zh-CN"/>
          </w:rPr>
          <w:t>(二)、建设进度</w:t>
        </w:r>
        <w:r>
          <w:tab/>
        </w:r>
        <w:r>
          <w:fldChar w:fldCharType="begin"/>
        </w:r>
        <w:r>
          <w:instrText xml:space="preserve"> PAGEREF _Toc7530 \h </w:instrText>
        </w:r>
        <w:r>
          <w:fldChar w:fldCharType="separate"/>
        </w:r>
        <w:r>
          <w:t>25</w:t>
        </w:r>
        <w:r>
          <w:fldChar w:fldCharType="end"/>
        </w:r>
      </w:hyperlink>
    </w:p>
    <w:p>
      <w:pPr>
        <w:pStyle w:val="TOC2"/>
        <w:tabs>
          <w:tab w:val="right" w:leader="dot" w:pos="8306"/>
        </w:tabs>
      </w:pPr>
      <w:hyperlink w:anchor="_Toc11561" w:history="1">
        <w:r>
          <w:rPr>
            <w:rFonts w:ascii="仿宋" w:eastAsia="仿宋" w:hAnsi="仿宋" w:cs="仿宋" w:hint="eastAsia"/>
            <w:lang w:eastAsia="zh-CN"/>
          </w:rPr>
          <w:t>(三)、进度安排注意事项</w:t>
        </w:r>
        <w:r>
          <w:tab/>
        </w:r>
        <w:r>
          <w:fldChar w:fldCharType="begin"/>
        </w:r>
        <w:r>
          <w:instrText xml:space="preserve"> PAGEREF _Toc11561 \h </w:instrText>
        </w:r>
        <w:r>
          <w:fldChar w:fldCharType="separate"/>
        </w:r>
        <w:r>
          <w:t>26</w:t>
        </w:r>
        <w:r>
          <w:fldChar w:fldCharType="end"/>
        </w:r>
      </w:hyperlink>
    </w:p>
    <w:p>
      <w:pPr>
        <w:pStyle w:val="TOC2"/>
        <w:tabs>
          <w:tab w:val="right" w:leader="dot" w:pos="8306"/>
        </w:tabs>
      </w:pPr>
      <w:hyperlink w:anchor="_Toc3283" w:history="1">
        <w:r>
          <w:rPr>
            <w:rFonts w:ascii="仿宋" w:eastAsia="仿宋" w:hAnsi="仿宋" w:cs="仿宋" w:hint="eastAsia"/>
            <w:lang w:eastAsia="zh-CN"/>
          </w:rPr>
          <w:t>(四)、人力资源配置</w:t>
        </w:r>
        <w:r>
          <w:tab/>
        </w:r>
        <w:r>
          <w:fldChar w:fldCharType="begin"/>
        </w:r>
        <w:r>
          <w:instrText xml:space="preserve"> PAGEREF _Toc3283 \h </w:instrText>
        </w:r>
        <w:r>
          <w:fldChar w:fldCharType="separate"/>
        </w:r>
        <w:r>
          <w:t>28</w:t>
        </w:r>
        <w:r>
          <w:fldChar w:fldCharType="end"/>
        </w:r>
      </w:hyperlink>
    </w:p>
    <w:p>
      <w:pPr>
        <w:pStyle w:val="TOC1"/>
        <w:tabs>
          <w:tab w:val="right" w:leader="dot" w:pos="8306"/>
        </w:tabs>
      </w:pPr>
      <w:hyperlink w:anchor="_Toc5455" w:history="1">
        <w:r>
          <w:rPr>
            <w:rFonts w:ascii="仿宋" w:eastAsia="仿宋" w:hAnsi="仿宋" w:cs="仿宋" w:hint="eastAsia"/>
            <w:lang w:eastAsia="zh-CN"/>
          </w:rPr>
          <w:t>十、生物药品项目人力资源管理</w:t>
        </w:r>
        <w:r>
          <w:tab/>
        </w:r>
        <w:r>
          <w:fldChar w:fldCharType="begin"/>
        </w:r>
        <w:r>
          <w:instrText xml:space="preserve"> PAGEREF _Toc5455 \h </w:instrText>
        </w:r>
        <w:r>
          <w:fldChar w:fldCharType="separate"/>
        </w:r>
        <w:r>
          <w:t>28</w:t>
        </w:r>
        <w:r>
          <w:fldChar w:fldCharType="end"/>
        </w:r>
      </w:hyperlink>
    </w:p>
    <w:p>
      <w:pPr>
        <w:pStyle w:val="TOC2"/>
        <w:tabs>
          <w:tab w:val="right" w:leader="dot" w:pos="8306"/>
        </w:tabs>
      </w:pPr>
      <w:hyperlink w:anchor="_Toc18653" w:history="1">
        <w:r>
          <w:rPr>
            <w:rFonts w:ascii="仿宋" w:eastAsia="仿宋" w:hAnsi="仿宋" w:cs="仿宋" w:hint="eastAsia"/>
            <w:lang w:eastAsia="zh-CN"/>
          </w:rPr>
          <w:t>(一)、建立健全的预算管理制度</w:t>
        </w:r>
        <w:r>
          <w:tab/>
        </w:r>
        <w:r>
          <w:fldChar w:fldCharType="begin"/>
        </w:r>
        <w:r>
          <w:instrText xml:space="preserve"> PAGEREF _Toc18653 \h </w:instrText>
        </w:r>
        <w:r>
          <w:fldChar w:fldCharType="separate"/>
        </w:r>
        <w:r>
          <w:t>28</w:t>
        </w:r>
        <w:r>
          <w:fldChar w:fldCharType="end"/>
        </w:r>
      </w:hyperlink>
    </w:p>
    <w:p>
      <w:pPr>
        <w:pStyle w:val="TOC2"/>
        <w:tabs>
          <w:tab w:val="right" w:leader="dot" w:pos="8306"/>
        </w:tabs>
      </w:pPr>
      <w:hyperlink w:anchor="_Toc15584" w:history="1">
        <w:r>
          <w:rPr>
            <w:rFonts w:ascii="仿宋" w:eastAsia="仿宋" w:hAnsi="仿宋" w:cs="仿宋" w:hint="eastAsia"/>
            <w:lang w:eastAsia="zh-CN"/>
          </w:rPr>
          <w:t>(二)、加强资金流动监控</w:t>
        </w:r>
        <w:r>
          <w:tab/>
        </w:r>
        <w:r>
          <w:fldChar w:fldCharType="begin"/>
        </w:r>
        <w:r>
          <w:instrText xml:space="preserve"> PAGEREF _Toc15584 \h </w:instrText>
        </w:r>
        <w:r>
          <w:fldChar w:fldCharType="separate"/>
        </w:r>
        <w:r>
          <w:t>30</w:t>
        </w:r>
        <w:r>
          <w:fldChar w:fldCharType="end"/>
        </w:r>
      </w:hyperlink>
    </w:p>
    <w:p>
      <w:pPr>
        <w:pStyle w:val="TOC2"/>
        <w:tabs>
          <w:tab w:val="right" w:leader="dot" w:pos="8306"/>
        </w:tabs>
      </w:pPr>
      <w:hyperlink w:anchor="_Toc5062" w:history="1">
        <w:r>
          <w:rPr>
            <w:rFonts w:ascii="仿宋" w:eastAsia="仿宋" w:hAnsi="仿宋" w:cs="仿宋" w:hint="eastAsia"/>
            <w:lang w:eastAsia="zh-CN"/>
          </w:rPr>
          <w:t>(三)、制定完善的风险控制机制</w:t>
        </w:r>
        <w:r>
          <w:tab/>
        </w:r>
        <w:r>
          <w:fldChar w:fldCharType="begin"/>
        </w:r>
        <w:r>
          <w:instrText xml:space="preserve"> PAGEREF _Toc5062 \h </w:instrText>
        </w:r>
        <w:r>
          <w:fldChar w:fldCharType="separate"/>
        </w:r>
        <w:r>
          <w:t>31</w:t>
        </w:r>
        <w:r>
          <w:fldChar w:fldCharType="end"/>
        </w:r>
      </w:hyperlink>
    </w:p>
    <w:p>
      <w:pPr>
        <w:pStyle w:val="TOC2"/>
        <w:tabs>
          <w:tab w:val="right" w:leader="dot" w:pos="8306"/>
        </w:tabs>
      </w:pPr>
      <w:hyperlink w:anchor="_Toc6518" w:history="1">
        <w:r>
          <w:rPr>
            <w:rFonts w:ascii="仿宋" w:eastAsia="仿宋" w:hAnsi="仿宋" w:cs="仿宋" w:hint="eastAsia"/>
            <w:lang w:eastAsia="zh-CN"/>
          </w:rPr>
          <w:t>(四)、优化成本管理</w:t>
        </w:r>
        <w:r>
          <w:tab/>
        </w:r>
        <w:r>
          <w:fldChar w:fldCharType="begin"/>
        </w:r>
        <w:r>
          <w:instrText xml:space="preserve"> PAGEREF _Toc6518 \h </w:instrText>
        </w:r>
        <w:r>
          <w:fldChar w:fldCharType="separate"/>
        </w:r>
        <w:r>
          <w:t>33</w:t>
        </w:r>
        <w:r>
          <w:fldChar w:fldCharType="end"/>
        </w:r>
      </w:hyperlink>
    </w:p>
    <w:p>
      <w:pPr>
        <w:pStyle w:val="TOC1"/>
        <w:tabs>
          <w:tab w:val="right" w:leader="dot" w:pos="8306"/>
        </w:tabs>
      </w:pPr>
      <w:hyperlink w:anchor="_Toc16300" w:history="1">
        <w:r>
          <w:rPr>
            <w:rFonts w:ascii="仿宋" w:eastAsia="仿宋" w:hAnsi="仿宋" w:cs="仿宋" w:hint="eastAsia"/>
            <w:lang w:eastAsia="zh-CN"/>
          </w:rPr>
          <w:t>十一、生物药品项目环境影响分析</w:t>
        </w:r>
        <w:r>
          <w:tab/>
        </w:r>
        <w:r>
          <w:fldChar w:fldCharType="begin"/>
        </w:r>
        <w:r>
          <w:instrText xml:space="preserve"> PAGEREF _Toc16300 \h </w:instrText>
        </w:r>
        <w:r>
          <w:fldChar w:fldCharType="separate"/>
        </w:r>
        <w:r>
          <w:t>34</w:t>
        </w:r>
        <w:r>
          <w:fldChar w:fldCharType="end"/>
        </w:r>
      </w:hyperlink>
    </w:p>
    <w:p>
      <w:pPr>
        <w:pStyle w:val="TOC2"/>
        <w:tabs>
          <w:tab w:val="right" w:leader="dot" w:pos="8306"/>
        </w:tabs>
      </w:pPr>
      <w:hyperlink w:anchor="_Toc25572" w:history="1">
        <w:r>
          <w:rPr>
            <w:rFonts w:ascii="仿宋" w:eastAsia="仿宋" w:hAnsi="仿宋" w:cs="仿宋" w:hint="eastAsia"/>
            <w:lang w:eastAsia="zh-CN"/>
          </w:rPr>
          <w:t>(一)、建设区域环境质量现状</w:t>
        </w:r>
        <w:r>
          <w:tab/>
        </w:r>
        <w:r>
          <w:fldChar w:fldCharType="begin"/>
        </w:r>
        <w:r>
          <w:instrText xml:space="preserve"> PAGEREF _Toc25572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0" w:history="1">
        <w:r>
          <w:rPr>
            <w:rFonts w:ascii="仿宋" w:eastAsia="仿宋" w:hAnsi="仿宋" w:cs="仿宋" w:hint="eastAsia"/>
            <w:lang w:eastAsia="zh-CN"/>
          </w:rPr>
          <w:t>(二)、建设期环境保护</w:t>
        </w:r>
        <w:r>
          <w:tab/>
        </w:r>
        <w:r>
          <w:fldChar w:fldCharType="begin"/>
        </w:r>
        <w:r>
          <w:instrText xml:space="preserve"> PAGEREF _Toc15520 \h </w:instrText>
        </w:r>
        <w:r>
          <w:fldChar w:fldCharType="separate"/>
        </w:r>
        <w:r>
          <w:t>35</w:t>
        </w:r>
        <w:r>
          <w:fldChar w:fldCharType="end"/>
        </w:r>
      </w:hyperlink>
    </w:p>
    <w:p>
      <w:pPr>
        <w:pStyle w:val="TOC2"/>
        <w:tabs>
          <w:tab w:val="right" w:leader="dot" w:pos="8306"/>
        </w:tabs>
      </w:pPr>
      <w:hyperlink w:anchor="_Toc1139" w:history="1">
        <w:r>
          <w:rPr>
            <w:rFonts w:ascii="仿宋" w:eastAsia="仿宋" w:hAnsi="仿宋" w:cs="仿宋" w:hint="eastAsia"/>
            <w:lang w:eastAsia="zh-CN"/>
          </w:rPr>
          <w:t>(三)、运营期环境保护</w:t>
        </w:r>
        <w:r>
          <w:tab/>
        </w:r>
        <w:r>
          <w:fldChar w:fldCharType="begin"/>
        </w:r>
        <w:r>
          <w:instrText xml:space="preserve"> PAGEREF _Toc1139 \h </w:instrText>
        </w:r>
        <w:r>
          <w:fldChar w:fldCharType="separate"/>
        </w:r>
        <w:r>
          <w:t>37</w:t>
        </w:r>
        <w:r>
          <w:fldChar w:fldCharType="end"/>
        </w:r>
      </w:hyperlink>
    </w:p>
    <w:p>
      <w:pPr>
        <w:pStyle w:val="TOC2"/>
        <w:tabs>
          <w:tab w:val="right" w:leader="dot" w:pos="8306"/>
        </w:tabs>
      </w:pPr>
      <w:hyperlink w:anchor="_Toc4180" w:history="1">
        <w:r>
          <w:rPr>
            <w:rFonts w:ascii="仿宋" w:eastAsia="仿宋" w:hAnsi="仿宋" w:cs="仿宋" w:hint="eastAsia"/>
            <w:lang w:eastAsia="zh-CN"/>
          </w:rPr>
          <w:t>(四)、生物药品项目建设对区域经济的影响</w:t>
        </w:r>
        <w:r>
          <w:tab/>
        </w:r>
        <w:r>
          <w:fldChar w:fldCharType="begin"/>
        </w:r>
        <w:r>
          <w:instrText xml:space="preserve"> PAGEREF _Toc4180 \h </w:instrText>
        </w:r>
        <w:r>
          <w:fldChar w:fldCharType="separate"/>
        </w:r>
        <w:r>
          <w:t>38</w:t>
        </w:r>
        <w:r>
          <w:fldChar w:fldCharType="end"/>
        </w:r>
      </w:hyperlink>
    </w:p>
    <w:p>
      <w:pPr>
        <w:pStyle w:val="TOC2"/>
        <w:tabs>
          <w:tab w:val="right" w:leader="dot" w:pos="8306"/>
        </w:tabs>
      </w:pPr>
      <w:hyperlink w:anchor="_Toc30294" w:history="1">
        <w:r>
          <w:rPr>
            <w:rFonts w:ascii="仿宋" w:eastAsia="仿宋" w:hAnsi="仿宋" w:cs="仿宋" w:hint="eastAsia"/>
            <w:lang w:eastAsia="zh-CN"/>
          </w:rPr>
          <w:t>(五)、废弃物处理</w:t>
        </w:r>
        <w:r>
          <w:tab/>
        </w:r>
        <w:r>
          <w:fldChar w:fldCharType="begin"/>
        </w:r>
        <w:r>
          <w:instrText xml:space="preserve"> PAGEREF _Toc30294 \h </w:instrText>
        </w:r>
        <w:r>
          <w:fldChar w:fldCharType="separate"/>
        </w:r>
        <w:r>
          <w:t>40</w:t>
        </w:r>
        <w:r>
          <w:fldChar w:fldCharType="end"/>
        </w:r>
      </w:hyperlink>
    </w:p>
    <w:p>
      <w:pPr>
        <w:pStyle w:val="TOC2"/>
        <w:tabs>
          <w:tab w:val="right" w:leader="dot" w:pos="8306"/>
        </w:tabs>
      </w:pPr>
      <w:hyperlink w:anchor="_Toc19538" w:history="1">
        <w:r>
          <w:rPr>
            <w:rFonts w:ascii="仿宋" w:eastAsia="仿宋" w:hAnsi="仿宋" w:cs="仿宋" w:hint="eastAsia"/>
            <w:lang w:eastAsia="zh-CN"/>
          </w:rPr>
          <w:t>(六)、特殊环境影响分析</w:t>
        </w:r>
        <w:r>
          <w:tab/>
        </w:r>
        <w:r>
          <w:fldChar w:fldCharType="begin"/>
        </w:r>
        <w:r>
          <w:instrText xml:space="preserve"> PAGEREF _Toc19538 \h </w:instrText>
        </w:r>
        <w:r>
          <w:fldChar w:fldCharType="separate"/>
        </w:r>
        <w:r>
          <w:t>41</w:t>
        </w:r>
        <w:r>
          <w:fldChar w:fldCharType="end"/>
        </w:r>
      </w:hyperlink>
    </w:p>
    <w:p>
      <w:pPr>
        <w:pStyle w:val="TOC2"/>
        <w:tabs>
          <w:tab w:val="right" w:leader="dot" w:pos="8306"/>
        </w:tabs>
      </w:pPr>
      <w:hyperlink w:anchor="_Toc902" w:history="1">
        <w:r>
          <w:rPr>
            <w:rFonts w:ascii="仿宋" w:eastAsia="仿宋" w:hAnsi="仿宋" w:cs="仿宋" w:hint="eastAsia"/>
            <w:lang w:eastAsia="zh-CN"/>
          </w:rPr>
          <w:t>(七)、清洁生产</w:t>
        </w:r>
        <w:r>
          <w:tab/>
        </w:r>
        <w:r>
          <w:fldChar w:fldCharType="begin"/>
        </w:r>
        <w:r>
          <w:instrText xml:space="preserve"> PAGEREF _Toc902 \h </w:instrText>
        </w:r>
        <w:r>
          <w:fldChar w:fldCharType="separate"/>
        </w:r>
        <w:r>
          <w:t>42</w:t>
        </w:r>
        <w:r>
          <w:fldChar w:fldCharType="end"/>
        </w:r>
      </w:hyperlink>
    </w:p>
    <w:p>
      <w:pPr>
        <w:pStyle w:val="TOC2"/>
        <w:tabs>
          <w:tab w:val="right" w:leader="dot" w:pos="8306"/>
        </w:tabs>
      </w:pPr>
      <w:hyperlink w:anchor="_Toc32481" w:history="1">
        <w:r>
          <w:rPr>
            <w:rFonts w:ascii="仿宋" w:eastAsia="仿宋" w:hAnsi="仿宋" w:cs="仿宋" w:hint="eastAsia"/>
            <w:lang w:eastAsia="zh-CN"/>
          </w:rPr>
          <w:t>(八)、环境保护综合评价</w:t>
        </w:r>
        <w:r>
          <w:tab/>
        </w:r>
        <w:r>
          <w:fldChar w:fldCharType="begin"/>
        </w:r>
        <w:r>
          <w:instrText xml:space="preserve"> PAGEREF _Toc32481 \h </w:instrText>
        </w:r>
        <w:r>
          <w:fldChar w:fldCharType="separate"/>
        </w:r>
        <w:r>
          <w:t>43</w:t>
        </w:r>
        <w:r>
          <w:fldChar w:fldCharType="end"/>
        </w:r>
      </w:hyperlink>
    </w:p>
    <w:p>
      <w:pPr>
        <w:pStyle w:val="TOC1"/>
        <w:tabs>
          <w:tab w:val="right" w:leader="dot" w:pos="8306"/>
        </w:tabs>
      </w:pPr>
      <w:hyperlink w:anchor="_Toc1180" w:history="1">
        <w:r>
          <w:rPr>
            <w:rFonts w:ascii="仿宋" w:eastAsia="仿宋" w:hAnsi="仿宋" w:cs="仿宋" w:hint="eastAsia"/>
            <w:lang w:eastAsia="zh-CN"/>
          </w:rPr>
          <w:t>十二、生物药品项目人力资源培养与发展</w:t>
        </w:r>
        <w:r>
          <w:tab/>
        </w:r>
        <w:r>
          <w:fldChar w:fldCharType="begin"/>
        </w:r>
        <w:r>
          <w:instrText xml:space="preserve"> PAGEREF _Toc1180 \h </w:instrText>
        </w:r>
        <w:r>
          <w:fldChar w:fldCharType="separate"/>
        </w:r>
        <w:r>
          <w:t>44</w:t>
        </w:r>
        <w:r>
          <w:fldChar w:fldCharType="end"/>
        </w:r>
      </w:hyperlink>
    </w:p>
    <w:p>
      <w:pPr>
        <w:pStyle w:val="TOC2"/>
        <w:tabs>
          <w:tab w:val="right" w:leader="dot" w:pos="8306"/>
        </w:tabs>
      </w:pPr>
      <w:hyperlink w:anchor="_Toc15352" w:history="1">
        <w:r>
          <w:rPr>
            <w:rFonts w:ascii="仿宋" w:eastAsia="仿宋" w:hAnsi="仿宋" w:cs="仿宋" w:hint="eastAsia"/>
            <w:lang w:eastAsia="zh-CN"/>
          </w:rPr>
          <w:t>(一)、人才需求与规划</w:t>
        </w:r>
        <w:r>
          <w:tab/>
        </w:r>
        <w:r>
          <w:fldChar w:fldCharType="begin"/>
        </w:r>
        <w:r>
          <w:instrText xml:space="preserve"> PAGEREF _Toc15352 \h </w:instrText>
        </w:r>
        <w:r>
          <w:fldChar w:fldCharType="separate"/>
        </w:r>
        <w:r>
          <w:t>44</w:t>
        </w:r>
        <w:r>
          <w:fldChar w:fldCharType="end"/>
        </w:r>
      </w:hyperlink>
    </w:p>
    <w:p>
      <w:pPr>
        <w:pStyle w:val="TOC2"/>
        <w:tabs>
          <w:tab w:val="right" w:leader="dot" w:pos="8306"/>
        </w:tabs>
      </w:pPr>
      <w:hyperlink w:anchor="_Toc27753" w:history="1">
        <w:r>
          <w:rPr>
            <w:rFonts w:ascii="仿宋" w:eastAsia="仿宋" w:hAnsi="仿宋" w:cs="仿宋" w:hint="eastAsia"/>
            <w:lang w:eastAsia="zh-CN"/>
          </w:rPr>
          <w:t>(二)、培训与发展计划</w:t>
        </w:r>
        <w:r>
          <w:tab/>
        </w:r>
        <w:r>
          <w:fldChar w:fldCharType="begin"/>
        </w:r>
        <w:r>
          <w:instrText xml:space="preserve"> PAGEREF _Toc27753 \h </w:instrText>
        </w:r>
        <w:r>
          <w:fldChar w:fldCharType="separate"/>
        </w:r>
        <w:r>
          <w:t>45</w:t>
        </w:r>
        <w:r>
          <w:fldChar w:fldCharType="end"/>
        </w:r>
      </w:hyperlink>
    </w:p>
    <w:p>
      <w:pPr>
        <w:pStyle w:val="TOC1"/>
        <w:tabs>
          <w:tab w:val="right" w:leader="dot" w:pos="8306"/>
        </w:tabs>
      </w:pPr>
      <w:hyperlink w:anchor="_Toc1784" w:history="1">
        <w:r>
          <w:rPr>
            <w:rFonts w:ascii="仿宋" w:eastAsia="仿宋" w:hAnsi="仿宋" w:cs="仿宋" w:hint="eastAsia"/>
            <w:lang w:eastAsia="zh-CN"/>
          </w:rPr>
          <w:t>十三、供应链管理</w:t>
        </w:r>
        <w:r>
          <w:tab/>
        </w:r>
        <w:r>
          <w:fldChar w:fldCharType="begin"/>
        </w:r>
        <w:r>
          <w:instrText xml:space="preserve"> PAGEREF _Toc1784 \h </w:instrText>
        </w:r>
        <w:r>
          <w:fldChar w:fldCharType="separate"/>
        </w:r>
        <w:r>
          <w:t>46</w:t>
        </w:r>
        <w:r>
          <w:fldChar w:fldCharType="end"/>
        </w:r>
      </w:hyperlink>
    </w:p>
    <w:p>
      <w:pPr>
        <w:pStyle w:val="TOC2"/>
        <w:tabs>
          <w:tab w:val="right" w:leader="dot" w:pos="8306"/>
        </w:tabs>
      </w:pPr>
      <w:hyperlink w:anchor="_Toc25943" w:history="1">
        <w:r>
          <w:rPr>
            <w:rFonts w:ascii="仿宋" w:eastAsia="仿宋" w:hAnsi="仿宋" w:cs="仿宋" w:hint="eastAsia"/>
            <w:lang w:eastAsia="zh-CN"/>
          </w:rPr>
          <w:t>(一)、供应链战略规划</w:t>
        </w:r>
        <w:r>
          <w:tab/>
        </w:r>
        <w:r>
          <w:fldChar w:fldCharType="begin"/>
        </w:r>
        <w:r>
          <w:instrText xml:space="preserve"> PAGEREF _Toc25943 \h </w:instrText>
        </w:r>
        <w:r>
          <w:fldChar w:fldCharType="separate"/>
        </w:r>
        <w:r>
          <w:t>46</w:t>
        </w:r>
        <w:r>
          <w:fldChar w:fldCharType="end"/>
        </w:r>
      </w:hyperlink>
    </w:p>
    <w:p>
      <w:pPr>
        <w:pStyle w:val="TOC2"/>
        <w:tabs>
          <w:tab w:val="right" w:leader="dot" w:pos="8306"/>
        </w:tabs>
      </w:pPr>
      <w:hyperlink w:anchor="_Toc27393" w:history="1">
        <w:r>
          <w:rPr>
            <w:rFonts w:ascii="仿宋" w:eastAsia="仿宋" w:hAnsi="仿宋" w:cs="仿宋" w:hint="eastAsia"/>
            <w:lang w:eastAsia="zh-CN"/>
          </w:rPr>
          <w:t>(二)、供应商选择与合作</w:t>
        </w:r>
        <w:r>
          <w:tab/>
        </w:r>
        <w:r>
          <w:fldChar w:fldCharType="begin"/>
        </w:r>
        <w:r>
          <w:instrText xml:space="preserve"> PAGEREF _Toc27393 \h </w:instrText>
        </w:r>
        <w:r>
          <w:fldChar w:fldCharType="separate"/>
        </w:r>
        <w:r>
          <w:t>47</w:t>
        </w:r>
        <w:r>
          <w:fldChar w:fldCharType="end"/>
        </w:r>
      </w:hyperlink>
    </w:p>
    <w:p>
      <w:pPr>
        <w:pStyle w:val="TOC2"/>
        <w:tabs>
          <w:tab w:val="right" w:leader="dot" w:pos="8306"/>
        </w:tabs>
      </w:pPr>
      <w:hyperlink w:anchor="_Toc14048" w:history="1">
        <w:r>
          <w:rPr>
            <w:rFonts w:ascii="仿宋" w:eastAsia="仿宋" w:hAnsi="仿宋" w:cs="仿宋" w:hint="eastAsia"/>
            <w:lang w:eastAsia="zh-CN"/>
          </w:rPr>
          <w:t>(三)、物流与库存管理</w:t>
        </w:r>
        <w:r>
          <w:tab/>
        </w:r>
        <w:r>
          <w:fldChar w:fldCharType="begin"/>
        </w:r>
        <w:r>
          <w:instrText xml:space="preserve"> PAGEREF _Toc14048 \h </w:instrText>
        </w:r>
        <w:r>
          <w:fldChar w:fldCharType="separate"/>
        </w:r>
        <w:r>
          <w:t>48</w:t>
        </w:r>
        <w:r>
          <w:fldChar w:fldCharType="end"/>
        </w:r>
      </w:hyperlink>
    </w:p>
    <w:p>
      <w:pPr>
        <w:pStyle w:val="TOC1"/>
        <w:tabs>
          <w:tab w:val="right" w:leader="dot" w:pos="8306"/>
        </w:tabs>
      </w:pPr>
      <w:hyperlink w:anchor="_Toc16155" w:history="1">
        <w:r>
          <w:rPr>
            <w:rFonts w:ascii="仿宋" w:eastAsia="仿宋" w:hAnsi="仿宋" w:cs="仿宋" w:hint="eastAsia"/>
            <w:lang w:eastAsia="zh-CN"/>
          </w:rPr>
          <w:t>十四、质量管理体系</w:t>
        </w:r>
        <w:r>
          <w:tab/>
        </w:r>
        <w:r>
          <w:fldChar w:fldCharType="begin"/>
        </w:r>
        <w:r>
          <w:instrText xml:space="preserve"> PAGEREF _Toc16155 \h </w:instrText>
        </w:r>
        <w:r>
          <w:fldChar w:fldCharType="separate"/>
        </w:r>
        <w:r>
          <w:t>50</w:t>
        </w:r>
        <w:r>
          <w:fldChar w:fldCharType="end"/>
        </w:r>
      </w:hyperlink>
    </w:p>
    <w:p>
      <w:pPr>
        <w:pStyle w:val="TOC2"/>
        <w:tabs>
          <w:tab w:val="right" w:leader="dot" w:pos="8306"/>
        </w:tabs>
      </w:pPr>
      <w:hyperlink w:anchor="_Toc7061" w:history="1">
        <w:r>
          <w:rPr>
            <w:rFonts w:ascii="仿宋" w:eastAsia="仿宋" w:hAnsi="仿宋" w:cs="仿宋" w:hint="eastAsia"/>
            <w:lang w:eastAsia="zh-CN"/>
          </w:rPr>
          <w:t>(一)、质量目标与方针</w:t>
        </w:r>
        <w:r>
          <w:tab/>
        </w:r>
        <w:r>
          <w:fldChar w:fldCharType="begin"/>
        </w:r>
        <w:r>
          <w:instrText xml:space="preserve"> PAGEREF _Toc7061 \h </w:instrText>
        </w:r>
        <w:r>
          <w:fldChar w:fldCharType="separate"/>
        </w:r>
        <w:r>
          <w:t>50</w:t>
        </w:r>
        <w:r>
          <w:fldChar w:fldCharType="end"/>
        </w:r>
      </w:hyperlink>
    </w:p>
    <w:p>
      <w:pPr>
        <w:pStyle w:val="TOC2"/>
        <w:tabs>
          <w:tab w:val="right" w:leader="dot" w:pos="8306"/>
        </w:tabs>
      </w:pPr>
      <w:hyperlink w:anchor="_Toc15505" w:history="1">
        <w:r>
          <w:rPr>
            <w:rFonts w:ascii="仿宋" w:eastAsia="仿宋" w:hAnsi="仿宋" w:cs="仿宋" w:hint="eastAsia"/>
            <w:lang w:eastAsia="zh-CN"/>
          </w:rPr>
          <w:t>(二)、质量管理责任</w:t>
        </w:r>
        <w:r>
          <w:tab/>
        </w:r>
        <w:r>
          <w:fldChar w:fldCharType="begin"/>
        </w:r>
        <w:r>
          <w:instrText xml:space="preserve"> PAGEREF _Toc15505 \h </w:instrText>
        </w:r>
        <w:r>
          <w:fldChar w:fldCharType="separate"/>
        </w:r>
        <w:r>
          <w:t>51</w:t>
        </w:r>
        <w:r>
          <w:fldChar w:fldCharType="end"/>
        </w:r>
      </w:hyperlink>
    </w:p>
    <w:p>
      <w:pPr>
        <w:pStyle w:val="TOC2"/>
        <w:tabs>
          <w:tab w:val="right" w:leader="dot" w:pos="8306"/>
        </w:tabs>
      </w:pPr>
      <w:hyperlink w:anchor="_Toc13457" w:history="1">
        <w:r>
          <w:rPr>
            <w:rFonts w:ascii="仿宋" w:eastAsia="仿宋" w:hAnsi="仿宋" w:cs="仿宋" w:hint="eastAsia"/>
            <w:lang w:eastAsia="zh-CN"/>
          </w:rPr>
          <w:t>(三)、质量管理体系文件</w:t>
        </w:r>
        <w:r>
          <w:tab/>
        </w:r>
        <w:r>
          <w:fldChar w:fldCharType="begin"/>
        </w:r>
        <w:r>
          <w:instrText xml:space="preserve"> PAGEREF _Toc13457 \h </w:instrText>
        </w:r>
        <w:r>
          <w:fldChar w:fldCharType="separate"/>
        </w:r>
        <w:r>
          <w:t>52</w:t>
        </w:r>
        <w:r>
          <w:fldChar w:fldCharType="end"/>
        </w:r>
      </w:hyperlink>
    </w:p>
    <w:p>
      <w:pPr>
        <w:pStyle w:val="TOC2"/>
        <w:tabs>
          <w:tab w:val="right" w:leader="dot" w:pos="8306"/>
        </w:tabs>
      </w:pPr>
      <w:hyperlink w:anchor="_Toc297" w:history="1">
        <w:r>
          <w:rPr>
            <w:rFonts w:ascii="仿宋" w:eastAsia="仿宋" w:hAnsi="仿宋" w:cs="仿宋" w:hint="eastAsia"/>
            <w:lang w:eastAsia="zh-CN"/>
          </w:rPr>
          <w:t>(四)、质量培训与教育</w:t>
        </w:r>
        <w:r>
          <w:tab/>
        </w:r>
        <w:r>
          <w:fldChar w:fldCharType="begin"/>
        </w:r>
        <w:r>
          <w:instrText xml:space="preserve"> PAGEREF _Toc297 \h </w:instrText>
        </w:r>
        <w:r>
          <w:fldChar w:fldCharType="separate"/>
        </w:r>
        <w:r>
          <w:t>54</w:t>
        </w:r>
        <w:r>
          <w:fldChar w:fldCharType="end"/>
        </w:r>
      </w:hyperlink>
    </w:p>
    <w:p>
      <w:pPr>
        <w:pStyle w:val="TOC2"/>
        <w:tabs>
          <w:tab w:val="right" w:leader="dot" w:pos="8306"/>
        </w:tabs>
      </w:pPr>
      <w:hyperlink w:anchor="_Toc27977" w:history="1">
        <w:r>
          <w:rPr>
            <w:rFonts w:ascii="仿宋" w:eastAsia="仿宋" w:hAnsi="仿宋" w:cs="仿宋" w:hint="eastAsia"/>
            <w:lang w:eastAsia="zh-CN"/>
          </w:rPr>
          <w:t>(五)、质量审核与评价</w:t>
        </w:r>
        <w:r>
          <w:tab/>
        </w:r>
        <w:r>
          <w:fldChar w:fldCharType="begin"/>
        </w:r>
        <w:r>
          <w:instrText xml:space="preserve"> PAGEREF _Toc27977 \h </w:instrText>
        </w:r>
        <w:r>
          <w:fldChar w:fldCharType="separate"/>
        </w:r>
        <w:r>
          <w:t>55</w:t>
        </w:r>
        <w:r>
          <w:fldChar w:fldCharType="end"/>
        </w:r>
      </w:hyperlink>
    </w:p>
    <w:p>
      <w:pPr>
        <w:pStyle w:val="TOC2"/>
        <w:tabs>
          <w:tab w:val="right" w:leader="dot" w:pos="8306"/>
        </w:tabs>
      </w:pPr>
      <w:hyperlink w:anchor="_Toc9251" w:history="1">
        <w:r>
          <w:rPr>
            <w:rFonts w:ascii="仿宋" w:eastAsia="仿宋" w:hAnsi="仿宋" w:cs="仿宋" w:hint="eastAsia"/>
            <w:lang w:eastAsia="zh-CN"/>
          </w:rPr>
          <w:t>(六)、不符合与纠正措施</w:t>
        </w:r>
        <w:r>
          <w:tab/>
        </w:r>
        <w:r>
          <w:fldChar w:fldCharType="begin"/>
        </w:r>
        <w:r>
          <w:instrText xml:space="preserve"> PAGEREF _Toc9251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54"/>
      <w:r>
        <w:rPr>
          <w:rFonts w:ascii="仿宋" w:eastAsia="仿宋" w:hAnsi="仿宋" w:cs="仿宋" w:hint="eastAsia"/>
          <w:sz w:val="28"/>
          <w:lang w:eastAsia="zh-CN"/>
        </w:rPr>
        <w:t>一、生物药品项目建设背景及必要性分析</w:t>
      </w:r>
      <w:bookmarkEnd w:id="2"/>
    </w:p>
    <w:p>
      <w:pPr>
        <w:pStyle w:val="Heading2"/>
        <w:rPr>
          <w:rFonts w:ascii="仿宋" w:eastAsia="仿宋" w:hAnsi="仿宋" w:cs="仿宋" w:hint="eastAsia"/>
          <w:lang w:eastAsia="zh-CN"/>
        </w:rPr>
      </w:pPr>
      <w:bookmarkStart w:id="3" w:name="_Toc8694"/>
      <w:r>
        <w:rPr>
          <w:rFonts w:ascii="仿宋" w:eastAsia="仿宋" w:hAnsi="仿宋" w:cs="仿宋" w:hint="eastAsia"/>
          <w:lang w:eastAsia="zh-CN"/>
        </w:rPr>
        <w:t>(一)、生物药品项目背景分析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物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物药品项目在这个潮流中的定位。同时，我们将关注行业内涌现的新兴机遇，以便生物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物药品项目提供了强大的发展动力。我们将聚焦于行业内最新的技术发展趋势，包括但不限于人工智能、大数据分析、物联网等领域。通过深度的技术研究，我们将确保生物药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物药品项目发展的源泉。我们将投入更多的精力对市场需求进行深入剖析，超越表面的需求，深入挖掘潜在的市场痛点和机遇。通过对市场需求的细致了解，生物药品项目将更有针对性地设计解决方案，满足市场的多样化需求，从而更好地促进生物药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物药品项目战略至关重要。我们将对竞争态势进行更为深入的分析，包括但不限于市场份额、产品特点、客户满意度等多个维度。通过深度的竞争分析，生物药品项目将能够更准确地把握市场脉搏，制定具有竞争力的生物药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生物药品项目的发展具有直接的影响。我们将进行更为全面的法规和政策分析，了解行业发展中的潜在法律风险和合规挑战。通过充分了解和遵守相关法规，生物药品项目将确保在法律框架内合法合规运营，为生物药品项目的稳健发展提供有力支持。</w:t>
      </w:r>
    </w:p>
    <w:p>
      <w:pPr>
        <w:pStyle w:val="Heading2"/>
        <w:ind w:firstLine="560" w:firstLineChars="200"/>
        <w:rPr>
          <w:rFonts w:ascii="仿宋" w:eastAsia="仿宋" w:hAnsi="仿宋" w:cs="仿宋" w:hint="eastAsia"/>
          <w:sz w:val="28"/>
          <w:lang w:eastAsia="zh-CN"/>
        </w:rPr>
      </w:pPr>
      <w:bookmarkStart w:id="4" w:name="_Toc11723"/>
      <w:r>
        <w:rPr>
          <w:rFonts w:ascii="仿宋" w:eastAsia="仿宋" w:hAnsi="仿宋" w:cs="仿宋" w:hint="eastAsia"/>
          <w:sz w:val="28"/>
          <w:lang w:eastAsia="zh-CN"/>
        </w:rPr>
        <w:t>(二)、生物药品项目建设必要性分析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建设的迫切性源于对行业发展趋势的深刻洞察。我们正处于一个行业变革的时代，科技创新、数字化转型成为企业发展的关键动力。生物药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建设不仅仅是为了跟上潮流，更是为了通过技术创新推动企业的持续发展。通过引入先进的技术和解决方案，生物药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物药品项目的建设成为必然选择，通过提高产品质量、拓展服务领域，从而在竞争中获得更多的机会。生物药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生物药品项目建设的必要性体现在对客户需求更精准的满足。通过生物药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建设的背后是对企业持续创新的追求。只有通过不断创新，企业才能在竞争中立于不败之地。生物药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359"/>
      <w:r>
        <w:rPr>
          <w:rFonts w:ascii="仿宋" w:eastAsia="仿宋" w:hAnsi="仿宋" w:cs="仿宋" w:hint="eastAsia"/>
          <w:sz w:val="28"/>
          <w:lang w:eastAsia="zh-CN"/>
        </w:rPr>
        <w:t>二、生物药品项目可持续发展</w:t>
      </w:r>
      <w:bookmarkEnd w:id="5"/>
    </w:p>
    <w:p>
      <w:pPr>
        <w:pStyle w:val="Heading2"/>
        <w:rPr>
          <w:rFonts w:ascii="仿宋" w:eastAsia="仿宋" w:hAnsi="仿宋" w:cs="仿宋" w:hint="eastAsia"/>
          <w:lang w:eastAsia="zh-CN"/>
        </w:rPr>
      </w:pPr>
      <w:bookmarkStart w:id="6" w:name="_Toc1997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药品项目中，生物药品项目团队着眼于未来，明确了可持续发展的战略方向。制定的具体可持续发展目标包括降低资源使用、采用环保技术、最大化社会效益等。这一步骤不仅有助于生物药品项目在环保和社会责任方面达到最高标准，也为未来提供了明确的指引，确保生物药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可持续实践的融入生物药品项目管理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生物药品项目管理周期。从生物药品项目规划开始，生物药品项目团队就考虑了环境和社会的因素。在执行阶段，生物药品项目团队积极推动绿色技术的应用，优化资源利用。此外，关注员工的社会责任，通过培训和沟通活动提高员工对可持续发展的认知，使他们能够在日常工作中践行可持续实践。这些举措不仅为生物药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7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扎根于生物药品项目的可持续发展理念，我们深信环保与社会责任是生物药品项目成功的关键支柱。在生物药品项目的每一步，我们都致力于通过创新和实践，履行对环境和社会的坚定责任。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团队通过引入先进的环保技术、建立高效的废物处理系统以及推动能源节约措施，积极履行环保责任。定期的环保监测和评估确保生物药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不仅致力于自身可持续发展，还注重对社会的回馈。通过支持社区生物药品项目、参与慈善事业、提供培训机会等方式，生物药品项目积极履行社会责任。与当地社区建立积极互动，关注员工的工作与生活平衡，以及员工的身心健康，是生物药品项目在社会责任层面的关键举措。这样的实践不仅增强了生物药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723"/>
      <w:r>
        <w:rPr>
          <w:rFonts w:ascii="仿宋" w:eastAsia="仿宋" w:hAnsi="仿宋" w:cs="仿宋" w:hint="eastAsia"/>
          <w:sz w:val="28"/>
          <w:lang w:eastAsia="zh-CN"/>
        </w:rPr>
        <w:t>三、生物药品项目建设单位说明</w:t>
      </w:r>
      <w:bookmarkEnd w:id="8"/>
    </w:p>
    <w:p>
      <w:pPr>
        <w:pStyle w:val="Heading2"/>
        <w:rPr>
          <w:rFonts w:ascii="仿宋" w:eastAsia="仿宋" w:hAnsi="仿宋" w:cs="仿宋" w:hint="eastAsia"/>
          <w:lang w:eastAsia="zh-CN"/>
        </w:rPr>
      </w:pPr>
      <w:bookmarkStart w:id="9" w:name="_Toc2851"/>
      <w:r>
        <w:rPr>
          <w:rFonts w:ascii="仿宋" w:eastAsia="仿宋" w:hAnsi="仿宋" w:cs="仿宋" w:hint="eastAsia"/>
          <w:lang w:eastAsia="zh-CN"/>
        </w:rPr>
        <w:t>(一)、生物药品项目承办单位基本情况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28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药品项目承办单位的XXXX，我们着眼于实现可持续的经济效益。通过技术创新和解决方案的提供，公司预计在生物药品项目执行期间将获得可观的收入增长。这一收入来源主要包括生物药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同时，我们注重成本控制和效率提升，以确保生物药品项目的可持续盈利。透过精细的管理和资源优化，公司期望实现生物药品项目利润最大化。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物药品项目实施进行全面的投资评估，包括生物药品项目启动阶段的资金投入和后续运营成本。通过对生物药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生物药品项目实施过程中具备足够的资金流动性，公司将进行详尽的现金流分析。这包括资金需求的合理预测、生物药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431"/>
      <w:r>
        <w:rPr>
          <w:rFonts w:ascii="仿宋" w:eastAsia="仿宋" w:hAnsi="仿宋" w:cs="仿宋" w:hint="eastAsia"/>
          <w:sz w:val="28"/>
          <w:lang w:eastAsia="zh-CN"/>
        </w:rPr>
        <w:t>四、生物药品项目土建工程</w:t>
      </w:r>
      <w:bookmarkEnd w:id="11"/>
    </w:p>
    <w:p>
      <w:pPr>
        <w:pStyle w:val="Heading2"/>
        <w:rPr>
          <w:rFonts w:ascii="仿宋" w:eastAsia="仿宋" w:hAnsi="仿宋" w:cs="仿宋" w:hint="eastAsia"/>
          <w:lang w:eastAsia="zh-CN"/>
        </w:rPr>
      </w:pPr>
      <w:bookmarkStart w:id="12" w:name="_Toc3140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在生物药品项目的建筑工程设计中，我们将秉承一系列重要的设计原则，以确保生物药品项目建筑在功能、美观、可持续性等方面达到最佳效果。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首要原则是确保建筑的功能性得到最大化的发挥。我们将充分理解生物药品项目的实际需求，合理布局各个功能区域，保证建筑在满足业务需求的同时，提供高效的工作环境。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在建筑设计中，我们将综合考虑建设和运营成本。通过精细的经济效益分析，确保设计方案在高效利用资源的同时，对生物药品项目的长期盈利能力有积极的贡献。</w:t>
      </w:r>
    </w:p>
    <w:p>
      <w:pPr>
        <w:pStyle w:val="Heading2"/>
        <w:ind w:firstLine="560" w:firstLineChars="200"/>
        <w:rPr>
          <w:rFonts w:ascii="仿宋" w:eastAsia="仿宋" w:hAnsi="仿宋" w:cs="仿宋" w:hint="eastAsia"/>
          <w:sz w:val="28"/>
          <w:lang w:eastAsia="zh-CN"/>
        </w:rPr>
      </w:pPr>
      <w:bookmarkStart w:id="13" w:name="_Toc3005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物药品项目的土建工程设计中，我们将精准设定设计年限，结合生物药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药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97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生物药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药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药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298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本期工程生物药品项目预计总建筑面积XXX平方米，其中：计容建筑面积XXX平方米，计划建筑工程投资XX万元，占生物药品项目总投资的XX%。</w:t>
      </w:r>
    </w:p>
    <w:p>
      <w:pPr>
        <w:pStyle w:val="Heading1"/>
        <w:ind w:firstLine="560" w:firstLineChars="200"/>
        <w:rPr>
          <w:rFonts w:ascii="仿宋" w:eastAsia="仿宋" w:hAnsi="仿宋" w:cs="仿宋" w:hint="eastAsia"/>
          <w:sz w:val="28"/>
          <w:lang w:eastAsia="zh-CN"/>
        </w:rPr>
      </w:pPr>
      <w:bookmarkStart w:id="16" w:name="_Toc2737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1250"/>
      <w:r>
        <w:rPr>
          <w:rFonts w:ascii="仿宋" w:eastAsia="仿宋" w:hAnsi="仿宋" w:cs="仿宋" w:hint="eastAsia"/>
          <w:lang w:eastAsia="zh-CN"/>
        </w:rPr>
        <w:t>(一)、生物药品行业分析</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生物药品行业一直以来都是市场的关注焦点。行业内的发展趋势、竞争态势以及潜在机会都对生物药品项目的推进产生深远的影响。通过深入研究行业的整体概貌，我们将更好地理解行业的核心特征，为生物药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药品行业，技术一直是推动创新和发展的关键因素。我们将对当前技术趋势进行详尽分析，包括但不限于人工智能、大数据应用、先进制造技术等。这有助于生物药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药品项目成功的基础。我们将对主要竞争对手进行深入研究，包括其市场份额、产品特点、市场定位等。通过全面了解竞争对手的优势和劣势，生物药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7339"/>
      <w:r>
        <w:rPr>
          <w:rFonts w:ascii="仿宋" w:eastAsia="仿宋" w:hAnsi="仿宋" w:cs="仿宋" w:hint="eastAsia"/>
          <w:sz w:val="28"/>
          <w:lang w:eastAsia="zh-CN"/>
        </w:rPr>
        <w:t>(二)、生物药品市场分析预测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通过对市场规模的深入调研，我们将预测生物药品市场未来的增长趋势。这包括市场的整体规模、各细分领域的发展趋势等。生物药品项目可以根据市场的扩张速度和潜在机会，制定更符合市场需求的发展策略。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药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物药品项目实施过程中需要充分考虑的因素。我们将对市场风险进行全面评估，包括但不限于政策法规风险、市场竞争风险、技术变革风险等。通过对潜在风险的深入分析，生物药品项目可以制定相应的风险缓解策略，降低不确定性对生物药品项目的影响。</w:t>
      </w:r>
    </w:p>
    <w:p>
      <w:pPr>
        <w:pStyle w:val="Heading1"/>
        <w:ind w:firstLine="560" w:firstLineChars="200"/>
        <w:rPr>
          <w:rFonts w:ascii="仿宋" w:eastAsia="仿宋" w:hAnsi="仿宋" w:cs="仿宋" w:hint="eastAsia"/>
          <w:sz w:val="28"/>
          <w:lang w:eastAsia="zh-CN"/>
        </w:rPr>
      </w:pPr>
      <w:bookmarkStart w:id="19" w:name="_Toc15632"/>
      <w:r>
        <w:rPr>
          <w:rFonts w:ascii="仿宋" w:eastAsia="仿宋" w:hAnsi="仿宋" w:cs="仿宋" w:hint="eastAsia"/>
          <w:sz w:val="28"/>
          <w:lang w:eastAsia="zh-CN"/>
        </w:rPr>
        <w:t>六、生物药品项目文档管理</w:t>
      </w:r>
      <w:bookmarkEnd w:id="19"/>
    </w:p>
    <w:p>
      <w:pPr>
        <w:pStyle w:val="Heading2"/>
        <w:rPr>
          <w:rFonts w:ascii="仿宋" w:eastAsia="仿宋" w:hAnsi="仿宋" w:cs="仿宋" w:hint="eastAsia"/>
          <w:lang w:eastAsia="zh-CN"/>
        </w:rPr>
      </w:pPr>
      <w:bookmarkStart w:id="20" w:name="_Toc6851"/>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生物药品项目高度重视文档的质量和准确性，以支持生物药品项目的各项活动和决策。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文档的编制始于生物药品项目计划的初期，我们制定了详细的文档编制计划，明确了每个文档的内容、格式和编写责任人。在生物药品项目启动阶段，我们首先编制了生物药品项目章程，明确定义了生物药品项目的目标、范围、风险等关键要素。随后，生物药品项目团队根据计划陆续编制了需求文档、设计文档、测试文档等各类文档，确保生物药品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药品项目管理中的重要环节，旨在确保生物药品项目文档符合质量标准和生物药品项目需求。在生物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除了内部审查，我们还进行了外部审查，邀请生物药品项目相关利益方和专业领域的专家对文档进行独立审查。这有助于获取更全面、客观的反馈，确保生物药品项目文档不仅符合内部标准，也满足外部需求。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生物药品项目在文档编制与审查方面建立了严格的管理机制，通过规范的流程和多维度的审查，确保生物药品项目文档的质量、准确性和可靠性，为生物药品项目的顺利推进提供了有力支持。</w:t>
      </w:r>
    </w:p>
    <w:p>
      <w:pPr>
        <w:pStyle w:val="Heading2"/>
        <w:ind w:firstLine="560" w:firstLineChars="200"/>
        <w:rPr>
          <w:rFonts w:ascii="仿宋" w:eastAsia="仿宋" w:hAnsi="仿宋" w:cs="仿宋" w:hint="eastAsia"/>
          <w:sz w:val="28"/>
          <w:lang w:eastAsia="zh-CN"/>
        </w:rPr>
      </w:pPr>
      <w:bookmarkStart w:id="21" w:name="_Toc32434"/>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在生物药品项目中，我们致力于优化文档发布与分发过程，以确保信息的高效传递和团队间协作的顺畅进行。以下是我们采取的关键优化策略：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我们通过多渠道发布文档，包括电子邮件、生物药品项目管理平台、内部网站等，以满足不同团队成员的偏好和需求。多渠道发布确保了信息的全面覆盖。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28351"/>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文档存档与归档是生物药品项目生命周期中一个至关重要的环节，直接关系到生物药品项目信息的长期保存和历史记录的完整性。在生物药品项目中，我们实施了一系列有效的文档存档与归档管理策略：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https://d.book118.com/186024104200010100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生物药品项目规划设计纲要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761D4"/>
    <w:rsid w:val="2E576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2410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2024-02-29T21:16:00Z</dcterms:created>
  <dcterms:modified xsi:type="dcterms:W3CDTF">2024-02-29T21:16:53Z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F3826A8A10A0428CBD9651EE66741E86_11</vt:lpwstr>
  </property>
  <property fmtid="{D5CDD505-2E9C-101B-9397-08002B2CF9AE}" pid="3" name="KSOProductBuildVer">
    <vt:lpwstr>2052-12.1.0.16388</vt:lpwstr>
  </property>
</Properties>
</file>