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44180" w:rsidP="00944180" w14:paraId="07D4E217" w14:textId="77777777">
      <w:pPr>
        <w:spacing w:before="48" w:beforeLines="20" w:after="360" w:afterLines="150" w:line="360" w:lineRule="auto"/>
        <w:jc w:val="center"/>
        <w:rPr>
          <w:rFonts w:ascii="华文中宋" w:eastAsia="华文中宋" w:hAnsi="华文中宋"/>
          <w:b/>
          <w:sz w:val="30"/>
        </w:rPr>
      </w:pPr>
      <w:r w:rsidRPr="00944180">
        <w:rPr>
          <w:rFonts w:ascii="华文中宋" w:eastAsia="华文中宋" w:hAnsi="华文中宋"/>
          <w:b/>
          <w:sz w:val="30"/>
        </w:rPr>
        <w:t>2024</w:t>
      </w:r>
      <w:r w:rsidRPr="00944180">
        <w:rPr>
          <w:rFonts w:ascii="华文中宋" w:eastAsia="华文中宋" w:hAnsi="华文中宋"/>
          <w:b/>
          <w:sz w:val="30"/>
        </w:rPr>
        <w:t>年东风汽车集团有限公司人员招聘考试题库及答案解析</w:t>
      </w:r>
    </w:p>
    <w:p w:rsidR="00A77B3E" w14:paraId="0CF235A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300B1A4" w14:textId="77777777">
      <w:pPr>
        <w:spacing w:after="260" w:line="360" w:lineRule="auto"/>
      </w:pPr>
      <w:r>
        <w:rPr>
          <w:rFonts w:eastAsia="微软雅黑" w:cs="宋体"/>
          <w:b/>
        </w:rPr>
        <w:t>一、言语理解与表达</w:t>
      </w:r>
    </w:p>
    <w:p w:rsidR="00E0697D" w14:paraId="0CABAAF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我国常规环境空气质量监测点可分为</w:t>
      </w:r>
      <w:r w:rsidRPr="00E0697D">
        <w:rPr>
          <w:rFonts w:ascii="Times New Roman" w:eastAsia="微软雅黑" w:hAnsi="微软雅黑" w:cs="宋体" w:hint="eastAsia"/>
          <w:szCs w:val="18"/>
        </w:rPr>
        <w:t>4</w:t>
      </w:r>
      <w:r w:rsidRPr="00E0697D">
        <w:rPr>
          <w:rFonts w:ascii="Times New Roman" w:eastAsia="微软雅黑" w:hAnsi="微软雅黑" w:cs="宋体" w:hint="eastAsia"/>
          <w:szCs w:val="18"/>
        </w:rPr>
        <w:t>类：污染监控点、空气质量评价点、空气质量对照点和空气质量背景点。我国地级以上城市已按《环境空气质量监测规范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试行</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》要求布设了</w:t>
      </w:r>
      <w:r w:rsidRPr="00E0697D">
        <w:rPr>
          <w:rFonts w:ascii="Times New Roman" w:eastAsia="微软雅黑" w:hAnsi="微软雅黑" w:cs="宋体" w:hint="eastAsia"/>
          <w:szCs w:val="18"/>
        </w:rPr>
        <w:t>PMIO</w:t>
      </w:r>
      <w:r w:rsidRPr="00E0697D">
        <w:rPr>
          <w:rFonts w:ascii="Times New Roman" w:eastAsia="微软雅黑" w:hAnsi="微软雅黑" w:cs="宋体" w:hint="eastAsia"/>
          <w:szCs w:val="18"/>
        </w:rPr>
        <w:t>国控监测点，并形成了较为完善的监测网络。但</w:t>
      </w:r>
      <w:r w:rsidRPr="00E0697D">
        <w:rPr>
          <w:rFonts w:ascii="Times New Roman" w:eastAsia="微软雅黑" w:hAnsi="微软雅黑" w:cs="宋体" w:hint="eastAsia"/>
          <w:szCs w:val="18"/>
        </w:rPr>
        <w:t>PM2.5</w:t>
      </w:r>
      <w:r w:rsidRPr="00E0697D">
        <w:rPr>
          <w:rFonts w:ascii="Times New Roman" w:eastAsia="微软雅黑" w:hAnsi="微软雅黑" w:cs="宋体" w:hint="eastAsia"/>
          <w:szCs w:val="18"/>
        </w:rPr>
        <w:t>比</w:t>
      </w:r>
      <w:r w:rsidRPr="00E0697D">
        <w:rPr>
          <w:rFonts w:ascii="Times New Roman" w:eastAsia="微软雅黑" w:hAnsi="微软雅黑" w:cs="宋体" w:hint="eastAsia"/>
          <w:szCs w:val="18"/>
        </w:rPr>
        <w:t>PMlO</w:t>
      </w:r>
      <w:r w:rsidRPr="00E0697D">
        <w:rPr>
          <w:rFonts w:ascii="Times New Roman" w:eastAsia="微软雅黑" w:hAnsi="微软雅黑" w:cs="宋体" w:hint="eastAsia"/>
          <w:szCs w:val="18"/>
        </w:rPr>
        <w:t>在空间上分布更均匀，不能简单地把全部</w:t>
      </w:r>
      <w:r w:rsidRPr="00E0697D">
        <w:rPr>
          <w:rFonts w:ascii="Times New Roman" w:eastAsia="微软雅黑" w:hAnsi="微软雅黑" w:cs="宋体" w:hint="eastAsia"/>
          <w:szCs w:val="18"/>
        </w:rPr>
        <w:t>PM2.5</w:t>
      </w:r>
      <w:r w:rsidRPr="00E0697D">
        <w:rPr>
          <w:rFonts w:ascii="Times New Roman" w:eastAsia="微软雅黑" w:hAnsi="微软雅黑" w:cs="宋体" w:hint="eastAsia"/>
          <w:szCs w:val="18"/>
        </w:rPr>
        <w:t>监测点位都布设在原</w:t>
      </w:r>
      <w:r w:rsidRPr="00E0697D">
        <w:rPr>
          <w:rFonts w:ascii="Times New Roman" w:eastAsia="微软雅黑" w:hAnsi="微软雅黑" w:cs="宋体" w:hint="eastAsia"/>
          <w:szCs w:val="18"/>
        </w:rPr>
        <w:t>PMlO</w:t>
      </w:r>
      <w:r w:rsidRPr="00E0697D">
        <w:rPr>
          <w:rFonts w:ascii="Times New Roman" w:eastAsia="微软雅黑" w:hAnsi="微软雅黑" w:cs="宋体" w:hint="eastAsia"/>
          <w:szCs w:val="18"/>
        </w:rPr>
        <w:t>点位上。因此，为了在城市里用最少的点位来准确全面反映城市的整体环境空气质量，以及在区域层面优化统筹各种类型的点位，迫切需要出台</w:t>
      </w:r>
      <w:r w:rsidRPr="00E0697D">
        <w:rPr>
          <w:rFonts w:ascii="Times New Roman" w:eastAsia="微软雅黑" w:hAnsi="微软雅黑" w:cs="宋体" w:hint="eastAsia"/>
          <w:szCs w:val="18"/>
        </w:rPr>
        <w:t>PM2.5</w:t>
      </w:r>
      <w:r w:rsidRPr="00E0697D">
        <w:rPr>
          <w:rFonts w:ascii="Times New Roman" w:eastAsia="微软雅黑" w:hAnsi="微软雅黑" w:cs="宋体" w:hint="eastAsia"/>
          <w:szCs w:val="18"/>
        </w:rPr>
        <w:t>监测点位布设的指导意见。</w:t>
      </w:r>
    </w:p>
    <w:p w:rsidR="00E0697D" w14:paraId="30CB472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这段文字意在说明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0176B46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PM2.5</w:t>
      </w:r>
      <w:r w:rsidRPr="00E0697D">
        <w:rPr>
          <w:rFonts w:ascii="Times New Roman" w:eastAsia="微软雅黑" w:hAnsi="微软雅黑" w:cs="宋体" w:hint="eastAsia"/>
          <w:szCs w:val="18"/>
        </w:rPr>
        <w:t>的监测点位在空间上必须均匀分布</w:t>
      </w:r>
    </w:p>
    <w:p w:rsidR="00E0697D" w14:paraId="41F3EDE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、我国地级以上城市已形成较为完善的空气质量监测网络</w:t>
      </w:r>
    </w:p>
    <w:p w:rsidR="00E0697D" w14:paraId="45FB3F0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、《环境空气质量检测规范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试行</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》对于</w:t>
      </w:r>
      <w:r w:rsidRPr="00E0697D">
        <w:rPr>
          <w:rFonts w:ascii="Times New Roman" w:eastAsia="微软雅黑" w:hAnsi="微软雅黑" w:cs="宋体" w:hint="eastAsia"/>
          <w:szCs w:val="18"/>
        </w:rPr>
        <w:t>PMlO</w:t>
      </w:r>
      <w:r w:rsidRPr="00E0697D">
        <w:rPr>
          <w:rFonts w:ascii="Times New Roman" w:eastAsia="微软雅黑" w:hAnsi="微软雅黑" w:cs="宋体" w:hint="eastAsia"/>
          <w:szCs w:val="18"/>
        </w:rPr>
        <w:t>的监测卓有成效</w:t>
      </w:r>
    </w:p>
    <w:p w:rsidR="00E0697D" w14:paraId="52AE52C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、目前在</w:t>
      </w:r>
      <w:r w:rsidRPr="00E0697D">
        <w:rPr>
          <w:rFonts w:ascii="Times New Roman" w:eastAsia="微软雅黑" w:hAnsi="微软雅黑" w:cs="宋体" w:hint="eastAsia"/>
          <w:szCs w:val="18"/>
        </w:rPr>
        <w:t>PM2.5</w:t>
      </w:r>
      <w:r w:rsidRPr="00E0697D">
        <w:rPr>
          <w:rFonts w:ascii="Times New Roman" w:eastAsia="微软雅黑" w:hAnsi="微软雅黑" w:cs="宋体" w:hint="eastAsia"/>
          <w:szCs w:val="18"/>
        </w:rPr>
        <w:t>和</w:t>
      </w:r>
      <w:r w:rsidRPr="00E0697D">
        <w:rPr>
          <w:rFonts w:ascii="Times New Roman" w:eastAsia="微软雅黑" w:hAnsi="微软雅黑" w:cs="宋体" w:hint="eastAsia"/>
          <w:szCs w:val="18"/>
        </w:rPr>
        <w:t>PMIO</w:t>
      </w:r>
      <w:r w:rsidRPr="00E0697D">
        <w:rPr>
          <w:rFonts w:ascii="Times New Roman" w:eastAsia="微软雅黑" w:hAnsi="微软雅黑" w:cs="宋体" w:hint="eastAsia"/>
          <w:szCs w:val="18"/>
        </w:rPr>
        <w:t>监测点位的区域统筹上还存在问题</w:t>
      </w:r>
    </w:p>
    <w:p w:rsidR="00E0697D" w14:paraId="04AB591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3C85A04C"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文段首先论述了我国环境空气质量检测的情况，接着说明设监测点中，不能简单地把全部</w:t>
      </w:r>
      <w:r w:rsidRPr="00E0697D">
        <w:rPr>
          <w:rFonts w:ascii="Times New Roman" w:eastAsia="微软雅黑" w:hAnsi="微软雅黑" w:cs="宋体" w:hint="eastAsia"/>
          <w:szCs w:val="18"/>
        </w:rPr>
        <w:t>PM2.5</w:t>
      </w:r>
      <w:r w:rsidRPr="00E0697D">
        <w:rPr>
          <w:rFonts w:ascii="Times New Roman" w:eastAsia="微软雅黑" w:hAnsi="微软雅黑" w:cs="宋体" w:hint="eastAsia"/>
          <w:szCs w:val="18"/>
        </w:rPr>
        <w:t>监测点位都布设在原</w:t>
      </w:r>
      <w:r w:rsidRPr="00E0697D">
        <w:rPr>
          <w:rFonts w:ascii="Times New Roman" w:eastAsia="微软雅黑" w:hAnsi="微软雅黑" w:cs="宋体" w:hint="eastAsia"/>
          <w:szCs w:val="18"/>
        </w:rPr>
        <w:t>PMlO</w:t>
      </w:r>
      <w:r w:rsidRPr="00E0697D">
        <w:rPr>
          <w:rFonts w:ascii="Times New Roman" w:eastAsia="微软雅黑" w:hAnsi="微软雅黑" w:cs="宋体" w:hint="eastAsia"/>
          <w:szCs w:val="18"/>
        </w:rPr>
        <w:t>点位上。然后“因此”引出重点句，即“为了在城市里用最少的点位来准确全面反映城市的整体环境空气质量，以及在区域</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层面优化统筹各种类型的点位，迫切需要出台</w:t>
      </w:r>
      <w:r w:rsidRPr="00E0697D">
        <w:rPr>
          <w:rFonts w:ascii="Times New Roman" w:eastAsia="微软雅黑" w:hAnsi="微软雅黑" w:cs="宋体" w:hint="eastAsia"/>
          <w:szCs w:val="18"/>
        </w:rPr>
        <w:t>PM2.5</w:t>
      </w:r>
      <w:r w:rsidRPr="00E0697D">
        <w:rPr>
          <w:rFonts w:ascii="Times New Roman" w:eastAsia="微软雅黑" w:hAnsi="微软雅黑" w:cs="宋体" w:hint="eastAsia"/>
          <w:szCs w:val="18"/>
        </w:rPr>
        <w:t>监测点位布设的指导意见。”重点句本身就更进一步说明了</w:t>
      </w:r>
      <w:r w:rsidRPr="00E0697D">
        <w:rPr>
          <w:rFonts w:ascii="Times New Roman" w:eastAsia="微软雅黑" w:hAnsi="微软雅黑" w:cs="宋体" w:hint="eastAsia"/>
          <w:szCs w:val="18"/>
        </w:rPr>
        <w:t>PM2.5</w:t>
      </w:r>
      <w:r w:rsidRPr="00E0697D">
        <w:rPr>
          <w:rFonts w:ascii="Times New Roman" w:eastAsia="微软雅黑" w:hAnsi="微软雅黑" w:cs="宋体" w:hint="eastAsia"/>
          <w:szCs w:val="18"/>
        </w:rPr>
        <w:t>和</w:t>
      </w:r>
      <w:r w:rsidRPr="00E0697D">
        <w:rPr>
          <w:rFonts w:ascii="Times New Roman" w:eastAsia="微软雅黑" w:hAnsi="微软雅黑" w:cs="宋体" w:hint="eastAsia"/>
          <w:szCs w:val="18"/>
        </w:rPr>
        <w:t>PMIO</w:t>
      </w:r>
      <w:r w:rsidRPr="00E0697D">
        <w:rPr>
          <w:rFonts w:ascii="Times New Roman" w:eastAsia="微软雅黑" w:hAnsi="微软雅黑" w:cs="宋体" w:hint="eastAsia"/>
          <w:szCs w:val="18"/>
        </w:rPr>
        <w:t>监测点位存在问题，必须在区域层面优化统筹各种类型的点位。故选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3F588C" w14:paraId="6D634E6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要想走近历史的“原生态”，首要的是要深入发掘一手的可靠的原始史料，要真正读懂历史文本，在史学分析时也应重视解释、追寻研究对象的原貌。尽可能地不作</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的评论，不带任何偏见。</w:t>
      </w:r>
    </w:p>
    <w:p w:rsidR="003F588C" w14:paraId="15C3107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75AAF3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、陈词滥调</w:t>
      </w:r>
    </w:p>
    <w:p w:rsidR="003F588C" w14:paraId="6D00CDF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、夸夸其谈</w:t>
      </w:r>
    </w:p>
    <w:p w:rsidR="003F588C" w14:paraId="52EA2F4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、不着边际</w:t>
      </w:r>
    </w:p>
    <w:p w:rsidR="003F588C" w14:paraId="7D25B48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、信口开河</w:t>
      </w:r>
    </w:p>
    <w:p w:rsidR="003F588C" w14:paraId="2A8C70A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68CB3C3E"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项错误，“陈词滥调”是指陈腐、空泛的论调，一般作宾语，不能作定语，而题中需要填入一个定语。</w:t>
      </w:r>
      <w:r w:rsidRPr="003F588C">
        <w:rPr>
          <w:rFonts w:ascii="Times New Roman" w:eastAsia="微软雅黑" w:hAnsi="微软雅黑" w:cs="宋体" w:hint="eastAsia"/>
          <w:szCs w:val="18"/>
        </w:rPr>
        <w:t>BD</w:t>
      </w:r>
      <w:r w:rsidRPr="003F588C">
        <w:rPr>
          <w:rFonts w:ascii="Times New Roman" w:eastAsia="微软雅黑" w:hAnsi="微软雅黑" w:cs="宋体" w:hint="eastAsia"/>
          <w:szCs w:val="18"/>
        </w:rPr>
        <w:t>两项错误，“夸夸其谈”是指说话或写文章浮夸、不切实际。“信口开河”是指不加思索地随口乱说。历史研究难免存在推测的成分，也难以完全杜绝偏见，而“夸夸其谈”和“信口开河”都是完全可以避免的。不着边际是形容空泛、不切实际，符合题意。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57D2F47B"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出版物社会生产和社会需求总是处于不断变化的状态之中，这种变化通过价格信号和供求变化，可以比较充分、合理地引导出版资源的优化配置和合理流动。出版企业组织为了获取更多的利润，并在竞争中处于有利地位，就必然采用先进技术，加强</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核算，改善经营管理，从而保证出版资源的优化配置。这段话主要支持了这样一种论点，即</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2FA0A5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、市场是合理配置出版资源的有效机制</w:t>
      </w:r>
    </w:p>
    <w:p w:rsidR="003F588C" w14:paraId="5D6BAEE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、出版物的供求通过价格信号引导出版资源优化配置</w:t>
      </w:r>
    </w:p>
    <w:p w:rsidR="003F588C" w14:paraId="0720D09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、出版企业是出版市场的主体</w:t>
      </w:r>
    </w:p>
    <w:p w:rsidR="003F588C" w14:paraId="10EE3AE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、出版企业通过市场决定资源流向</w:t>
      </w:r>
    </w:p>
    <w:p w:rsidR="003F588C" w14:paraId="1E5726F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107E59D3"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这段话通过出版业资源的优化配置和合理流动来说明市场是合理配置资源的有效机制。选项</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只指出了现象，未指出实质。故选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E0697D" w14:paraId="5A48BEC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对于那些被私人或企业承包的旅游点门票过高的问题，首先要查一下政府的授权是否合法，当初确定的条件是否合理。对非法的承包应该立即撤销，或修订条件，承包的基本条件应该包括对门票价格的限制。对少数确实需要大量资金投入，或在承包期内无利可图的旅游点，政府应该保证投资，并予公开，不容许通过提高票价的手段转嫁给游客。</w:t>
      </w:r>
    </w:p>
    <w:p w:rsidR="00E0697D" w14:paraId="33CCC5C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根据上文，在应对被承包的旅游点门票过高的问题上，下列哪项不是政府应采取的措施</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51CCD83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、进行合法授权</w:t>
      </w:r>
    </w:p>
    <w:p w:rsidR="00E0697D" w14:paraId="3A90475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、确定合理条件</w:t>
      </w:r>
    </w:p>
    <w:p w:rsidR="00E0697D" w14:paraId="4C0CE03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、保证资金投入</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https://d.book118.com/186042112233010033</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4180" w:rsidP="00496691" w14:paraId="099066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4180" w14:paraId="285186D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4180" w:rsidP="00496691" w14:paraId="03C3A5C1" w14:textId="6D5E1E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44180" w14:paraId="5CD26B7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4180" w14:paraId="74EFD05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4180"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418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4180" w:rsidP="00496691" w14:textId="6D5E1E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4418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418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4180"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418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4180" w:rsidP="00496691" w14:textId="6D5E1E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4418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418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4180" w14:paraId="4BD840E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4180" w14:paraId="2091AFB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4180" w14:paraId="3B0F85C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418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418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418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418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418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418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70750"/>
    <w:rsid w:val="003F588C"/>
    <w:rsid w:val="00496691"/>
    <w:rsid w:val="00541498"/>
    <w:rsid w:val="007675BD"/>
    <w:rsid w:val="00944180"/>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AE12BEA"/>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94418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44180"/>
    <w:rPr>
      <w:sz w:val="18"/>
      <w:szCs w:val="18"/>
    </w:rPr>
  </w:style>
  <w:style w:type="paragraph" w:styleId="Footer">
    <w:name w:val="footer"/>
    <w:basedOn w:val="Normal"/>
    <w:link w:val="a0"/>
    <w:rsid w:val="00944180"/>
    <w:pPr>
      <w:tabs>
        <w:tab w:val="center" w:pos="4153"/>
        <w:tab w:val="right" w:pos="8306"/>
      </w:tabs>
      <w:snapToGrid w:val="0"/>
    </w:pPr>
    <w:rPr>
      <w:sz w:val="18"/>
      <w:szCs w:val="18"/>
    </w:rPr>
  </w:style>
  <w:style w:type="character" w:customStyle="1" w:styleId="a0">
    <w:name w:val="页脚 字符"/>
    <w:basedOn w:val="DefaultParagraphFont"/>
    <w:link w:val="Footer"/>
    <w:rsid w:val="00944180"/>
    <w:rPr>
      <w:sz w:val="18"/>
      <w:szCs w:val="18"/>
    </w:rPr>
  </w:style>
  <w:style w:type="character" w:styleId="PageNumber">
    <w:name w:val="page number"/>
    <w:basedOn w:val="DefaultParagraphFont"/>
    <w:rsid w:val="009441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86042112233010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3966</Words>
  <Characters>22609</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2024-01-12T14:18:00Z</dcterms:created>
  <dcterms:modified xsi:type="dcterms:W3CDTF">2024-01-12T14:18:00Z</dcterms:modified>
</cp:coreProperties>
</file>