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陶瓷油墨项目规划设计蓝图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20" w:history="1">
        <w:r>
          <w:rPr>
            <w:rFonts w:ascii="仿宋" w:eastAsia="仿宋" w:hAnsi="仿宋" w:cs="仿宋" w:hint="eastAsia"/>
            <w:lang w:eastAsia="zh-CN"/>
          </w:rPr>
          <w:t>序言</w:t>
        </w:r>
        <w:r>
          <w:tab/>
        </w:r>
        <w:r>
          <w:fldChar w:fldCharType="begin"/>
        </w:r>
        <w:r>
          <w:instrText xml:space="preserve"> PAGEREF _Toc29720 \h </w:instrText>
        </w:r>
        <w:r>
          <w:fldChar w:fldCharType="separate"/>
        </w:r>
        <w:r>
          <w:t>3</w:t>
        </w:r>
        <w:r>
          <w:fldChar w:fldCharType="end"/>
        </w:r>
      </w:hyperlink>
    </w:p>
    <w:p>
      <w:pPr>
        <w:pStyle w:val="TOC1"/>
        <w:tabs>
          <w:tab w:val="right" w:leader="dot" w:pos="8306"/>
        </w:tabs>
      </w:pPr>
      <w:hyperlink w:anchor="_Toc11256" w:history="1">
        <w:r>
          <w:rPr>
            <w:rFonts w:ascii="仿宋" w:eastAsia="仿宋" w:hAnsi="仿宋" w:cs="仿宋" w:hint="eastAsia"/>
            <w:lang w:eastAsia="zh-CN"/>
          </w:rPr>
          <w:t>一、陶瓷油墨项目建设背景及必要性分析</w:t>
        </w:r>
        <w:r>
          <w:tab/>
        </w:r>
        <w:r>
          <w:fldChar w:fldCharType="begin"/>
        </w:r>
        <w:r>
          <w:instrText xml:space="preserve"> PAGEREF _Toc11256 \h </w:instrText>
        </w:r>
        <w:r>
          <w:fldChar w:fldCharType="separate"/>
        </w:r>
        <w:r>
          <w:t>3</w:t>
        </w:r>
        <w:r>
          <w:fldChar w:fldCharType="end"/>
        </w:r>
      </w:hyperlink>
    </w:p>
    <w:p>
      <w:pPr>
        <w:pStyle w:val="TOC2"/>
        <w:tabs>
          <w:tab w:val="right" w:leader="dot" w:pos="8306"/>
        </w:tabs>
      </w:pPr>
      <w:hyperlink w:anchor="_Toc23920" w:history="1">
        <w:r>
          <w:rPr>
            <w:rFonts w:ascii="仿宋" w:eastAsia="仿宋" w:hAnsi="仿宋" w:cs="仿宋" w:hint="eastAsia"/>
            <w:lang w:eastAsia="zh-CN"/>
          </w:rPr>
          <w:t>(一)、陶瓷油墨项目背景分析</w:t>
        </w:r>
        <w:r>
          <w:tab/>
        </w:r>
        <w:r>
          <w:fldChar w:fldCharType="begin"/>
        </w:r>
        <w:r>
          <w:instrText xml:space="preserve"> PAGEREF _Toc23920 \h </w:instrText>
        </w:r>
        <w:r>
          <w:fldChar w:fldCharType="separate"/>
        </w:r>
        <w:r>
          <w:t>3</w:t>
        </w:r>
        <w:r>
          <w:fldChar w:fldCharType="end"/>
        </w:r>
      </w:hyperlink>
    </w:p>
    <w:p>
      <w:pPr>
        <w:pStyle w:val="TOC2"/>
        <w:tabs>
          <w:tab w:val="right" w:leader="dot" w:pos="8306"/>
        </w:tabs>
      </w:pPr>
      <w:hyperlink w:anchor="_Toc31667" w:history="1">
        <w:r>
          <w:rPr>
            <w:rFonts w:ascii="仿宋" w:eastAsia="仿宋" w:hAnsi="仿宋" w:cs="仿宋" w:hint="eastAsia"/>
            <w:lang w:eastAsia="zh-CN"/>
          </w:rPr>
          <w:t>(二)、陶瓷油墨项目建设必要性分析</w:t>
        </w:r>
        <w:r>
          <w:tab/>
        </w:r>
        <w:r>
          <w:fldChar w:fldCharType="begin"/>
        </w:r>
        <w:r>
          <w:instrText xml:space="preserve"> PAGEREF _Toc31667 \h </w:instrText>
        </w:r>
        <w:r>
          <w:fldChar w:fldCharType="separate"/>
        </w:r>
        <w:r>
          <w:t>5</w:t>
        </w:r>
        <w:r>
          <w:fldChar w:fldCharType="end"/>
        </w:r>
      </w:hyperlink>
    </w:p>
    <w:p>
      <w:pPr>
        <w:pStyle w:val="TOC1"/>
        <w:tabs>
          <w:tab w:val="right" w:leader="dot" w:pos="8306"/>
        </w:tabs>
      </w:pPr>
      <w:hyperlink w:anchor="_Toc3862" w:history="1">
        <w:r>
          <w:rPr>
            <w:rFonts w:ascii="仿宋" w:eastAsia="仿宋" w:hAnsi="仿宋" w:cs="仿宋" w:hint="eastAsia"/>
            <w:lang w:eastAsia="zh-CN"/>
          </w:rPr>
          <w:t>二、市场分析、调研</w:t>
        </w:r>
        <w:r>
          <w:tab/>
        </w:r>
        <w:r>
          <w:fldChar w:fldCharType="begin"/>
        </w:r>
        <w:r>
          <w:instrText xml:space="preserve"> PAGEREF _Toc3862 \h </w:instrText>
        </w:r>
        <w:r>
          <w:fldChar w:fldCharType="separate"/>
        </w:r>
        <w:r>
          <w:t>6</w:t>
        </w:r>
        <w:r>
          <w:fldChar w:fldCharType="end"/>
        </w:r>
      </w:hyperlink>
    </w:p>
    <w:p>
      <w:pPr>
        <w:pStyle w:val="TOC2"/>
        <w:tabs>
          <w:tab w:val="right" w:leader="dot" w:pos="8306"/>
        </w:tabs>
      </w:pPr>
      <w:hyperlink w:anchor="_Toc14294" w:history="1">
        <w:r>
          <w:rPr>
            <w:rFonts w:ascii="仿宋" w:eastAsia="仿宋" w:hAnsi="仿宋" w:cs="仿宋" w:hint="eastAsia"/>
            <w:lang w:eastAsia="zh-CN"/>
          </w:rPr>
          <w:t>(一)、陶瓷油墨行业分析</w:t>
        </w:r>
        <w:r>
          <w:tab/>
        </w:r>
        <w:r>
          <w:fldChar w:fldCharType="begin"/>
        </w:r>
        <w:r>
          <w:instrText xml:space="preserve"> PAGEREF _Toc14294 \h </w:instrText>
        </w:r>
        <w:r>
          <w:fldChar w:fldCharType="separate"/>
        </w:r>
        <w:r>
          <w:t>6</w:t>
        </w:r>
        <w:r>
          <w:fldChar w:fldCharType="end"/>
        </w:r>
      </w:hyperlink>
    </w:p>
    <w:p>
      <w:pPr>
        <w:pStyle w:val="TOC2"/>
        <w:tabs>
          <w:tab w:val="right" w:leader="dot" w:pos="8306"/>
        </w:tabs>
      </w:pPr>
      <w:hyperlink w:anchor="_Toc19592" w:history="1">
        <w:r>
          <w:rPr>
            <w:rFonts w:ascii="仿宋" w:eastAsia="仿宋" w:hAnsi="仿宋" w:cs="仿宋" w:hint="eastAsia"/>
            <w:lang w:eastAsia="zh-CN"/>
          </w:rPr>
          <w:t>(二)、陶瓷油墨市场分析预测</w:t>
        </w:r>
        <w:r>
          <w:tab/>
        </w:r>
        <w:r>
          <w:fldChar w:fldCharType="begin"/>
        </w:r>
        <w:r>
          <w:instrText xml:space="preserve"> PAGEREF _Toc19592 \h </w:instrText>
        </w:r>
        <w:r>
          <w:fldChar w:fldCharType="separate"/>
        </w:r>
        <w:r>
          <w:t>7</w:t>
        </w:r>
        <w:r>
          <w:fldChar w:fldCharType="end"/>
        </w:r>
      </w:hyperlink>
    </w:p>
    <w:p>
      <w:pPr>
        <w:pStyle w:val="TOC1"/>
        <w:tabs>
          <w:tab w:val="right" w:leader="dot" w:pos="8306"/>
        </w:tabs>
      </w:pPr>
      <w:hyperlink w:anchor="_Toc31373" w:history="1">
        <w:r>
          <w:rPr>
            <w:rFonts w:ascii="仿宋" w:eastAsia="仿宋" w:hAnsi="仿宋" w:cs="仿宋" w:hint="eastAsia"/>
            <w:lang w:eastAsia="zh-CN"/>
          </w:rPr>
          <w:t>三、陶瓷油墨项目危机管理</w:t>
        </w:r>
        <w:r>
          <w:tab/>
        </w:r>
        <w:r>
          <w:fldChar w:fldCharType="begin"/>
        </w:r>
        <w:r>
          <w:instrText xml:space="preserve"> PAGEREF _Toc31373 \h </w:instrText>
        </w:r>
        <w:r>
          <w:fldChar w:fldCharType="separate"/>
        </w:r>
        <w:r>
          <w:t>7</w:t>
        </w:r>
        <w:r>
          <w:fldChar w:fldCharType="end"/>
        </w:r>
      </w:hyperlink>
    </w:p>
    <w:p>
      <w:pPr>
        <w:pStyle w:val="TOC2"/>
        <w:tabs>
          <w:tab w:val="right" w:leader="dot" w:pos="8306"/>
        </w:tabs>
      </w:pPr>
      <w:hyperlink w:anchor="_Toc8541" w:history="1">
        <w:r>
          <w:rPr>
            <w:rFonts w:ascii="仿宋" w:eastAsia="仿宋" w:hAnsi="仿宋" w:cs="仿宋" w:hint="eastAsia"/>
            <w:lang w:eastAsia="zh-CN"/>
          </w:rPr>
          <w:t>(一)、危机预警与识别</w:t>
        </w:r>
        <w:r>
          <w:tab/>
        </w:r>
        <w:r>
          <w:fldChar w:fldCharType="begin"/>
        </w:r>
        <w:r>
          <w:instrText xml:space="preserve"> PAGEREF _Toc8541 \h </w:instrText>
        </w:r>
        <w:r>
          <w:fldChar w:fldCharType="separate"/>
        </w:r>
        <w:r>
          <w:t>7</w:t>
        </w:r>
        <w:r>
          <w:fldChar w:fldCharType="end"/>
        </w:r>
      </w:hyperlink>
    </w:p>
    <w:p>
      <w:pPr>
        <w:pStyle w:val="TOC2"/>
        <w:tabs>
          <w:tab w:val="right" w:leader="dot" w:pos="8306"/>
        </w:tabs>
      </w:pPr>
      <w:hyperlink w:anchor="_Toc31429" w:history="1">
        <w:r>
          <w:rPr>
            <w:rFonts w:ascii="仿宋" w:eastAsia="仿宋" w:hAnsi="仿宋" w:cs="仿宋" w:hint="eastAsia"/>
            <w:lang w:eastAsia="zh-CN"/>
          </w:rPr>
          <w:t>(二)、危机应对与恢复</w:t>
        </w:r>
        <w:r>
          <w:tab/>
        </w:r>
        <w:r>
          <w:fldChar w:fldCharType="begin"/>
        </w:r>
        <w:r>
          <w:instrText xml:space="preserve"> PAGEREF _Toc31429 \h </w:instrText>
        </w:r>
        <w:r>
          <w:fldChar w:fldCharType="separate"/>
        </w:r>
        <w:r>
          <w:t>8</w:t>
        </w:r>
        <w:r>
          <w:fldChar w:fldCharType="end"/>
        </w:r>
      </w:hyperlink>
    </w:p>
    <w:p>
      <w:pPr>
        <w:pStyle w:val="TOC1"/>
        <w:tabs>
          <w:tab w:val="right" w:leader="dot" w:pos="8306"/>
        </w:tabs>
      </w:pPr>
      <w:hyperlink w:anchor="_Toc9140" w:history="1">
        <w:r>
          <w:rPr>
            <w:rFonts w:ascii="仿宋" w:eastAsia="仿宋" w:hAnsi="仿宋" w:cs="仿宋" w:hint="eastAsia"/>
            <w:lang w:eastAsia="zh-CN"/>
          </w:rPr>
          <w:t>四、陶瓷油墨项目建设单位说明</w:t>
        </w:r>
        <w:r>
          <w:tab/>
        </w:r>
        <w:r>
          <w:fldChar w:fldCharType="begin"/>
        </w:r>
        <w:r>
          <w:instrText xml:space="preserve"> PAGEREF _Toc9140 \h </w:instrText>
        </w:r>
        <w:r>
          <w:fldChar w:fldCharType="separate"/>
        </w:r>
        <w:r>
          <w:t>10</w:t>
        </w:r>
        <w:r>
          <w:fldChar w:fldCharType="end"/>
        </w:r>
      </w:hyperlink>
    </w:p>
    <w:p>
      <w:pPr>
        <w:pStyle w:val="TOC2"/>
        <w:tabs>
          <w:tab w:val="right" w:leader="dot" w:pos="8306"/>
        </w:tabs>
      </w:pPr>
      <w:hyperlink w:anchor="_Toc27998" w:history="1">
        <w:r>
          <w:rPr>
            <w:rFonts w:ascii="仿宋" w:eastAsia="仿宋" w:hAnsi="仿宋" w:cs="仿宋" w:hint="eastAsia"/>
            <w:lang w:eastAsia="zh-CN"/>
          </w:rPr>
          <w:t>(一)、陶瓷油墨项目承办单位基本情况</w:t>
        </w:r>
        <w:r>
          <w:tab/>
        </w:r>
        <w:r>
          <w:fldChar w:fldCharType="begin"/>
        </w:r>
        <w:r>
          <w:instrText xml:space="preserve"> PAGEREF _Toc27998 \h </w:instrText>
        </w:r>
        <w:r>
          <w:fldChar w:fldCharType="separate"/>
        </w:r>
        <w:r>
          <w:t>10</w:t>
        </w:r>
        <w:r>
          <w:fldChar w:fldCharType="end"/>
        </w:r>
      </w:hyperlink>
    </w:p>
    <w:p>
      <w:pPr>
        <w:pStyle w:val="TOC2"/>
        <w:tabs>
          <w:tab w:val="right" w:leader="dot" w:pos="8306"/>
        </w:tabs>
      </w:pPr>
      <w:hyperlink w:anchor="_Toc22315" w:history="1">
        <w:r>
          <w:rPr>
            <w:rFonts w:ascii="仿宋" w:eastAsia="仿宋" w:hAnsi="仿宋" w:cs="仿宋" w:hint="eastAsia"/>
            <w:lang w:eastAsia="zh-CN"/>
          </w:rPr>
          <w:t>(二)、公司经济效益分析</w:t>
        </w:r>
        <w:r>
          <w:tab/>
        </w:r>
        <w:r>
          <w:fldChar w:fldCharType="begin"/>
        </w:r>
        <w:r>
          <w:instrText xml:space="preserve"> PAGEREF _Toc22315 \h </w:instrText>
        </w:r>
        <w:r>
          <w:fldChar w:fldCharType="separate"/>
        </w:r>
        <w:r>
          <w:t>10</w:t>
        </w:r>
        <w:r>
          <w:fldChar w:fldCharType="end"/>
        </w:r>
      </w:hyperlink>
    </w:p>
    <w:p>
      <w:pPr>
        <w:pStyle w:val="TOC1"/>
        <w:tabs>
          <w:tab w:val="right" w:leader="dot" w:pos="8306"/>
        </w:tabs>
      </w:pPr>
      <w:hyperlink w:anchor="_Toc18645" w:history="1">
        <w:r>
          <w:rPr>
            <w:rFonts w:ascii="仿宋" w:eastAsia="仿宋" w:hAnsi="仿宋" w:cs="仿宋" w:hint="eastAsia"/>
            <w:lang w:eastAsia="zh-CN"/>
          </w:rPr>
          <w:t>五、陶瓷油墨项目可持续发展</w:t>
        </w:r>
        <w:r>
          <w:tab/>
        </w:r>
        <w:r>
          <w:fldChar w:fldCharType="begin"/>
        </w:r>
        <w:r>
          <w:instrText xml:space="preserve"> PAGEREF _Toc18645 \h </w:instrText>
        </w:r>
        <w:r>
          <w:fldChar w:fldCharType="separate"/>
        </w:r>
        <w:r>
          <w:t>11</w:t>
        </w:r>
        <w:r>
          <w:fldChar w:fldCharType="end"/>
        </w:r>
      </w:hyperlink>
    </w:p>
    <w:p>
      <w:pPr>
        <w:pStyle w:val="TOC2"/>
        <w:tabs>
          <w:tab w:val="right" w:leader="dot" w:pos="8306"/>
        </w:tabs>
      </w:pPr>
      <w:hyperlink w:anchor="_Toc7251" w:history="1">
        <w:r>
          <w:rPr>
            <w:rFonts w:ascii="仿宋" w:eastAsia="仿宋" w:hAnsi="仿宋" w:cs="仿宋" w:hint="eastAsia"/>
            <w:lang w:eastAsia="zh-CN"/>
          </w:rPr>
          <w:t>(一)、可持续战略与实践</w:t>
        </w:r>
        <w:r>
          <w:tab/>
        </w:r>
        <w:r>
          <w:fldChar w:fldCharType="begin"/>
        </w:r>
        <w:r>
          <w:instrText xml:space="preserve"> PAGEREF _Toc7251 \h </w:instrText>
        </w:r>
        <w:r>
          <w:fldChar w:fldCharType="separate"/>
        </w:r>
        <w:r>
          <w:t>11</w:t>
        </w:r>
        <w:r>
          <w:fldChar w:fldCharType="end"/>
        </w:r>
      </w:hyperlink>
    </w:p>
    <w:p>
      <w:pPr>
        <w:pStyle w:val="TOC2"/>
        <w:tabs>
          <w:tab w:val="right" w:leader="dot" w:pos="8306"/>
        </w:tabs>
      </w:pPr>
      <w:hyperlink w:anchor="_Toc18263" w:history="1">
        <w:r>
          <w:rPr>
            <w:rFonts w:ascii="仿宋" w:eastAsia="仿宋" w:hAnsi="仿宋" w:cs="仿宋" w:hint="eastAsia"/>
            <w:lang w:eastAsia="zh-CN"/>
          </w:rPr>
          <w:t>(二)、环保与社会责任</w:t>
        </w:r>
        <w:r>
          <w:tab/>
        </w:r>
        <w:r>
          <w:fldChar w:fldCharType="begin"/>
        </w:r>
        <w:r>
          <w:instrText xml:space="preserve"> PAGEREF _Toc18263 \h </w:instrText>
        </w:r>
        <w:r>
          <w:fldChar w:fldCharType="separate"/>
        </w:r>
        <w:r>
          <w:t>12</w:t>
        </w:r>
        <w:r>
          <w:fldChar w:fldCharType="end"/>
        </w:r>
      </w:hyperlink>
    </w:p>
    <w:p>
      <w:pPr>
        <w:pStyle w:val="TOC1"/>
        <w:tabs>
          <w:tab w:val="right" w:leader="dot" w:pos="8306"/>
        </w:tabs>
      </w:pPr>
      <w:hyperlink w:anchor="_Toc14590" w:history="1">
        <w:r>
          <w:rPr>
            <w:rFonts w:ascii="仿宋" w:eastAsia="仿宋" w:hAnsi="仿宋" w:cs="仿宋" w:hint="eastAsia"/>
            <w:lang w:eastAsia="zh-CN"/>
          </w:rPr>
          <w:t>六、陶瓷油墨项目绩效评估</w:t>
        </w:r>
        <w:r>
          <w:tab/>
        </w:r>
        <w:r>
          <w:fldChar w:fldCharType="begin"/>
        </w:r>
        <w:r>
          <w:instrText xml:space="preserve"> PAGEREF _Toc14590 \h </w:instrText>
        </w:r>
        <w:r>
          <w:fldChar w:fldCharType="separate"/>
        </w:r>
        <w:r>
          <w:t>13</w:t>
        </w:r>
        <w:r>
          <w:fldChar w:fldCharType="end"/>
        </w:r>
      </w:hyperlink>
    </w:p>
    <w:p>
      <w:pPr>
        <w:pStyle w:val="TOC2"/>
        <w:tabs>
          <w:tab w:val="right" w:leader="dot" w:pos="8306"/>
        </w:tabs>
      </w:pPr>
      <w:hyperlink w:anchor="_Toc8801" w:history="1">
        <w:r>
          <w:rPr>
            <w:rFonts w:ascii="仿宋" w:eastAsia="仿宋" w:hAnsi="仿宋" w:cs="仿宋" w:hint="eastAsia"/>
            <w:lang w:eastAsia="zh-CN"/>
          </w:rPr>
          <w:t>(一)、绩效评估指标</w:t>
        </w:r>
        <w:r>
          <w:tab/>
        </w:r>
        <w:r>
          <w:fldChar w:fldCharType="begin"/>
        </w:r>
        <w:r>
          <w:instrText xml:space="preserve"> PAGEREF _Toc8801 \h </w:instrText>
        </w:r>
        <w:r>
          <w:fldChar w:fldCharType="separate"/>
        </w:r>
        <w:r>
          <w:t>13</w:t>
        </w:r>
        <w:r>
          <w:fldChar w:fldCharType="end"/>
        </w:r>
      </w:hyperlink>
    </w:p>
    <w:p>
      <w:pPr>
        <w:pStyle w:val="TOC2"/>
        <w:tabs>
          <w:tab w:val="right" w:leader="dot" w:pos="8306"/>
        </w:tabs>
      </w:pPr>
      <w:hyperlink w:anchor="_Toc10211" w:history="1">
        <w:r>
          <w:rPr>
            <w:rFonts w:ascii="仿宋" w:eastAsia="仿宋" w:hAnsi="仿宋" w:cs="仿宋" w:hint="eastAsia"/>
            <w:lang w:eastAsia="zh-CN"/>
          </w:rPr>
          <w:t>(二)、绩效评估方法</w:t>
        </w:r>
        <w:r>
          <w:tab/>
        </w:r>
        <w:r>
          <w:fldChar w:fldCharType="begin"/>
        </w:r>
        <w:r>
          <w:instrText xml:space="preserve"> PAGEREF _Toc10211 \h </w:instrText>
        </w:r>
        <w:r>
          <w:fldChar w:fldCharType="separate"/>
        </w:r>
        <w:r>
          <w:t>14</w:t>
        </w:r>
        <w:r>
          <w:fldChar w:fldCharType="end"/>
        </w:r>
      </w:hyperlink>
    </w:p>
    <w:p>
      <w:pPr>
        <w:pStyle w:val="TOC2"/>
        <w:tabs>
          <w:tab w:val="right" w:leader="dot" w:pos="8306"/>
        </w:tabs>
      </w:pPr>
      <w:hyperlink w:anchor="_Toc7247" w:history="1">
        <w:r>
          <w:rPr>
            <w:rFonts w:ascii="仿宋" w:eastAsia="仿宋" w:hAnsi="仿宋" w:cs="仿宋" w:hint="eastAsia"/>
            <w:lang w:eastAsia="zh-CN"/>
          </w:rPr>
          <w:t>(三)、绩效评估周期</w:t>
        </w:r>
        <w:r>
          <w:tab/>
        </w:r>
        <w:r>
          <w:fldChar w:fldCharType="begin"/>
        </w:r>
        <w:r>
          <w:instrText xml:space="preserve"> PAGEREF _Toc7247 \h </w:instrText>
        </w:r>
        <w:r>
          <w:fldChar w:fldCharType="separate"/>
        </w:r>
        <w:r>
          <w:t>15</w:t>
        </w:r>
        <w:r>
          <w:fldChar w:fldCharType="end"/>
        </w:r>
      </w:hyperlink>
    </w:p>
    <w:p>
      <w:pPr>
        <w:pStyle w:val="TOC1"/>
        <w:tabs>
          <w:tab w:val="right" w:leader="dot" w:pos="8306"/>
        </w:tabs>
      </w:pPr>
      <w:hyperlink w:anchor="_Toc4706" w:history="1">
        <w:r>
          <w:rPr>
            <w:rFonts w:ascii="仿宋" w:eastAsia="仿宋" w:hAnsi="仿宋" w:cs="仿宋" w:hint="eastAsia"/>
            <w:lang w:eastAsia="zh-CN"/>
          </w:rPr>
          <w:t>七、陶瓷油墨项目环境影响分析</w:t>
        </w:r>
        <w:r>
          <w:tab/>
        </w:r>
        <w:r>
          <w:fldChar w:fldCharType="begin"/>
        </w:r>
        <w:r>
          <w:instrText xml:space="preserve"> PAGEREF _Toc4706 \h </w:instrText>
        </w:r>
        <w:r>
          <w:fldChar w:fldCharType="separate"/>
        </w:r>
        <w:r>
          <w:t>16</w:t>
        </w:r>
        <w:r>
          <w:fldChar w:fldCharType="end"/>
        </w:r>
      </w:hyperlink>
    </w:p>
    <w:p>
      <w:pPr>
        <w:pStyle w:val="TOC2"/>
        <w:tabs>
          <w:tab w:val="right" w:leader="dot" w:pos="8306"/>
        </w:tabs>
      </w:pPr>
      <w:hyperlink w:anchor="_Toc20371" w:history="1">
        <w:r>
          <w:rPr>
            <w:rFonts w:ascii="仿宋" w:eastAsia="仿宋" w:hAnsi="仿宋" w:cs="仿宋" w:hint="eastAsia"/>
            <w:lang w:eastAsia="zh-CN"/>
          </w:rPr>
          <w:t>(一)、建设区域环境质量现状</w:t>
        </w:r>
        <w:r>
          <w:tab/>
        </w:r>
        <w:r>
          <w:fldChar w:fldCharType="begin"/>
        </w:r>
        <w:r>
          <w:instrText xml:space="preserve"> PAGEREF _Toc20371 \h </w:instrText>
        </w:r>
        <w:r>
          <w:fldChar w:fldCharType="separate"/>
        </w:r>
        <w:r>
          <w:t>16</w:t>
        </w:r>
        <w:r>
          <w:fldChar w:fldCharType="end"/>
        </w:r>
      </w:hyperlink>
    </w:p>
    <w:p>
      <w:pPr>
        <w:pStyle w:val="TOC2"/>
        <w:tabs>
          <w:tab w:val="right" w:leader="dot" w:pos="8306"/>
        </w:tabs>
      </w:pPr>
      <w:hyperlink w:anchor="_Toc11635" w:history="1">
        <w:r>
          <w:rPr>
            <w:rFonts w:ascii="仿宋" w:eastAsia="仿宋" w:hAnsi="仿宋" w:cs="仿宋" w:hint="eastAsia"/>
            <w:lang w:eastAsia="zh-CN"/>
          </w:rPr>
          <w:t>(二)、建设期环境保护</w:t>
        </w:r>
        <w:r>
          <w:tab/>
        </w:r>
        <w:r>
          <w:fldChar w:fldCharType="begin"/>
        </w:r>
        <w:r>
          <w:instrText xml:space="preserve"> PAGEREF _Toc11635 \h </w:instrText>
        </w:r>
        <w:r>
          <w:fldChar w:fldCharType="separate"/>
        </w:r>
        <w:r>
          <w:t>17</w:t>
        </w:r>
        <w:r>
          <w:fldChar w:fldCharType="end"/>
        </w:r>
      </w:hyperlink>
    </w:p>
    <w:p>
      <w:pPr>
        <w:pStyle w:val="TOC2"/>
        <w:tabs>
          <w:tab w:val="right" w:leader="dot" w:pos="8306"/>
        </w:tabs>
      </w:pPr>
      <w:hyperlink w:anchor="_Toc14438" w:history="1">
        <w:r>
          <w:rPr>
            <w:rFonts w:ascii="仿宋" w:eastAsia="仿宋" w:hAnsi="仿宋" w:cs="仿宋" w:hint="eastAsia"/>
            <w:lang w:eastAsia="zh-CN"/>
          </w:rPr>
          <w:t>(三)、运营期环境保护</w:t>
        </w:r>
        <w:r>
          <w:tab/>
        </w:r>
        <w:r>
          <w:fldChar w:fldCharType="begin"/>
        </w:r>
        <w:r>
          <w:instrText xml:space="preserve"> PAGEREF _Toc14438 \h </w:instrText>
        </w:r>
        <w:r>
          <w:fldChar w:fldCharType="separate"/>
        </w:r>
        <w:r>
          <w:t>19</w:t>
        </w:r>
        <w:r>
          <w:fldChar w:fldCharType="end"/>
        </w:r>
      </w:hyperlink>
    </w:p>
    <w:p>
      <w:pPr>
        <w:pStyle w:val="TOC2"/>
        <w:tabs>
          <w:tab w:val="right" w:leader="dot" w:pos="8306"/>
        </w:tabs>
      </w:pPr>
      <w:hyperlink w:anchor="_Toc15111" w:history="1">
        <w:r>
          <w:rPr>
            <w:rFonts w:ascii="仿宋" w:eastAsia="仿宋" w:hAnsi="仿宋" w:cs="仿宋" w:hint="eastAsia"/>
            <w:lang w:eastAsia="zh-CN"/>
          </w:rPr>
          <w:t>(四)、陶瓷油墨项目建设对区域经济的影响</w:t>
        </w:r>
        <w:r>
          <w:tab/>
        </w:r>
        <w:r>
          <w:fldChar w:fldCharType="begin"/>
        </w:r>
        <w:r>
          <w:instrText xml:space="preserve"> PAGEREF _Toc15111 \h </w:instrText>
        </w:r>
        <w:r>
          <w:fldChar w:fldCharType="separate"/>
        </w:r>
        <w:r>
          <w:t>20</w:t>
        </w:r>
        <w:r>
          <w:fldChar w:fldCharType="end"/>
        </w:r>
      </w:hyperlink>
    </w:p>
    <w:p>
      <w:pPr>
        <w:pStyle w:val="TOC2"/>
        <w:tabs>
          <w:tab w:val="right" w:leader="dot" w:pos="8306"/>
        </w:tabs>
      </w:pPr>
      <w:hyperlink w:anchor="_Toc21802" w:history="1">
        <w:r>
          <w:rPr>
            <w:rFonts w:ascii="仿宋" w:eastAsia="仿宋" w:hAnsi="仿宋" w:cs="仿宋" w:hint="eastAsia"/>
            <w:lang w:eastAsia="zh-CN"/>
          </w:rPr>
          <w:t>(五)、废弃物处理</w:t>
        </w:r>
        <w:r>
          <w:tab/>
        </w:r>
        <w:r>
          <w:fldChar w:fldCharType="begin"/>
        </w:r>
        <w:r>
          <w:instrText xml:space="preserve"> PAGEREF _Toc21802 \h </w:instrText>
        </w:r>
        <w:r>
          <w:fldChar w:fldCharType="separate"/>
        </w:r>
        <w:r>
          <w:t>22</w:t>
        </w:r>
        <w:r>
          <w:fldChar w:fldCharType="end"/>
        </w:r>
      </w:hyperlink>
    </w:p>
    <w:p>
      <w:pPr>
        <w:pStyle w:val="TOC2"/>
        <w:tabs>
          <w:tab w:val="right" w:leader="dot" w:pos="8306"/>
        </w:tabs>
      </w:pPr>
      <w:hyperlink w:anchor="_Toc15195" w:history="1">
        <w:r>
          <w:rPr>
            <w:rFonts w:ascii="仿宋" w:eastAsia="仿宋" w:hAnsi="仿宋" w:cs="仿宋" w:hint="eastAsia"/>
            <w:lang w:eastAsia="zh-CN"/>
          </w:rPr>
          <w:t>(六)、特殊环境影响分析</w:t>
        </w:r>
        <w:r>
          <w:tab/>
        </w:r>
        <w:r>
          <w:fldChar w:fldCharType="begin"/>
        </w:r>
        <w:r>
          <w:instrText xml:space="preserve"> PAGEREF _Toc15195 \h </w:instrText>
        </w:r>
        <w:r>
          <w:fldChar w:fldCharType="separate"/>
        </w:r>
        <w:r>
          <w:t>23</w:t>
        </w:r>
        <w:r>
          <w:fldChar w:fldCharType="end"/>
        </w:r>
      </w:hyperlink>
    </w:p>
    <w:p>
      <w:pPr>
        <w:pStyle w:val="TOC2"/>
        <w:tabs>
          <w:tab w:val="right" w:leader="dot" w:pos="8306"/>
        </w:tabs>
      </w:pPr>
      <w:hyperlink w:anchor="_Toc23272" w:history="1">
        <w:r>
          <w:rPr>
            <w:rFonts w:ascii="仿宋" w:eastAsia="仿宋" w:hAnsi="仿宋" w:cs="仿宋" w:hint="eastAsia"/>
            <w:lang w:eastAsia="zh-CN"/>
          </w:rPr>
          <w:t>(七)、清洁生产</w:t>
        </w:r>
        <w:r>
          <w:tab/>
        </w:r>
        <w:r>
          <w:fldChar w:fldCharType="begin"/>
        </w:r>
        <w:r>
          <w:instrText xml:space="preserve"> PAGEREF _Toc23272 \h </w:instrText>
        </w:r>
        <w:r>
          <w:fldChar w:fldCharType="separate"/>
        </w:r>
        <w:r>
          <w:t>24</w:t>
        </w:r>
        <w:r>
          <w:fldChar w:fldCharType="end"/>
        </w:r>
      </w:hyperlink>
    </w:p>
    <w:p>
      <w:pPr>
        <w:pStyle w:val="TOC2"/>
        <w:tabs>
          <w:tab w:val="right" w:leader="dot" w:pos="8306"/>
        </w:tabs>
      </w:pPr>
      <w:hyperlink w:anchor="_Toc30230" w:history="1">
        <w:r>
          <w:rPr>
            <w:rFonts w:ascii="仿宋" w:eastAsia="仿宋" w:hAnsi="仿宋" w:cs="仿宋" w:hint="eastAsia"/>
            <w:lang w:eastAsia="zh-CN"/>
          </w:rPr>
          <w:t>(八)、环境保护综合评价</w:t>
        </w:r>
        <w:r>
          <w:tab/>
        </w:r>
        <w:r>
          <w:fldChar w:fldCharType="begin"/>
        </w:r>
        <w:r>
          <w:instrText xml:space="preserve"> PAGEREF _Toc30230 \h </w:instrText>
        </w:r>
        <w:r>
          <w:fldChar w:fldCharType="separate"/>
        </w:r>
        <w:r>
          <w:t>25</w:t>
        </w:r>
        <w:r>
          <w:fldChar w:fldCharType="end"/>
        </w:r>
      </w:hyperlink>
    </w:p>
    <w:p>
      <w:pPr>
        <w:pStyle w:val="TOC1"/>
        <w:tabs>
          <w:tab w:val="right" w:leader="dot" w:pos="8306"/>
        </w:tabs>
      </w:pPr>
      <w:hyperlink w:anchor="_Toc9851" w:history="1">
        <w:r>
          <w:rPr>
            <w:rFonts w:ascii="仿宋" w:eastAsia="仿宋" w:hAnsi="仿宋" w:cs="仿宋" w:hint="eastAsia"/>
            <w:lang w:eastAsia="zh-CN"/>
          </w:rPr>
          <w:t>八、陶瓷油墨项目技术管理</w:t>
        </w:r>
        <w:r>
          <w:tab/>
        </w:r>
        <w:r>
          <w:fldChar w:fldCharType="begin"/>
        </w:r>
        <w:r>
          <w:instrText xml:space="preserve"> PAGEREF _Toc9851 \h </w:instrText>
        </w:r>
        <w:r>
          <w:fldChar w:fldCharType="separate"/>
        </w:r>
        <w:r>
          <w:t>27</w:t>
        </w:r>
        <w:r>
          <w:fldChar w:fldCharType="end"/>
        </w:r>
      </w:hyperlink>
    </w:p>
    <w:p>
      <w:pPr>
        <w:pStyle w:val="TOC2"/>
        <w:tabs>
          <w:tab w:val="right" w:leader="dot" w:pos="8306"/>
        </w:tabs>
      </w:pPr>
      <w:hyperlink w:anchor="_Toc298" w:history="1">
        <w:r>
          <w:rPr>
            <w:rFonts w:ascii="仿宋" w:eastAsia="仿宋" w:hAnsi="仿宋" w:cs="仿宋" w:hint="eastAsia"/>
            <w:lang w:eastAsia="zh-CN"/>
          </w:rPr>
          <w:t>(一)、技术方案选用方向</w:t>
        </w:r>
        <w:r>
          <w:tab/>
        </w:r>
        <w:r>
          <w:fldChar w:fldCharType="begin"/>
        </w:r>
        <w:r>
          <w:instrText xml:space="preserve"> PAGEREF _Toc298 \h </w:instrText>
        </w:r>
        <w:r>
          <w:fldChar w:fldCharType="separate"/>
        </w:r>
        <w:r>
          <w:t>27</w:t>
        </w:r>
        <w:r>
          <w:fldChar w:fldCharType="end"/>
        </w:r>
      </w:hyperlink>
    </w:p>
    <w:p>
      <w:pPr>
        <w:pStyle w:val="TOC2"/>
        <w:tabs>
          <w:tab w:val="right" w:leader="dot" w:pos="8306"/>
        </w:tabs>
      </w:pPr>
      <w:hyperlink w:anchor="_Toc6260" w:history="1">
        <w:r>
          <w:rPr>
            <w:rFonts w:ascii="仿宋" w:eastAsia="仿宋" w:hAnsi="仿宋" w:cs="仿宋" w:hint="eastAsia"/>
            <w:lang w:eastAsia="zh-CN"/>
          </w:rPr>
          <w:t>(二)、工艺技术方案选用原则</w:t>
        </w:r>
        <w:r>
          <w:tab/>
        </w:r>
        <w:r>
          <w:fldChar w:fldCharType="begin"/>
        </w:r>
        <w:r>
          <w:instrText xml:space="preserve"> PAGEREF _Toc6260 \h </w:instrText>
        </w:r>
        <w:r>
          <w:fldChar w:fldCharType="separate"/>
        </w:r>
        <w:r>
          <w:t>28</w:t>
        </w:r>
        <w:r>
          <w:fldChar w:fldCharType="end"/>
        </w:r>
      </w:hyperlink>
    </w:p>
    <w:p>
      <w:pPr>
        <w:pStyle w:val="TOC2"/>
        <w:tabs>
          <w:tab w:val="right" w:leader="dot" w:pos="8306"/>
        </w:tabs>
      </w:pPr>
      <w:hyperlink w:anchor="_Toc23493" w:history="1">
        <w:r>
          <w:rPr>
            <w:rFonts w:ascii="仿宋" w:eastAsia="仿宋" w:hAnsi="仿宋" w:cs="仿宋" w:hint="eastAsia"/>
            <w:lang w:eastAsia="zh-CN"/>
          </w:rPr>
          <w:t>(三)、工艺技术方案要求</w:t>
        </w:r>
        <w:r>
          <w:tab/>
        </w:r>
        <w:r>
          <w:fldChar w:fldCharType="begin"/>
        </w:r>
        <w:r>
          <w:instrText xml:space="preserve"> PAGEREF _Toc23493 \h </w:instrText>
        </w:r>
        <w:r>
          <w:fldChar w:fldCharType="separate"/>
        </w:r>
        <w:r>
          <w:t>30</w:t>
        </w:r>
        <w:r>
          <w:fldChar w:fldCharType="end"/>
        </w:r>
      </w:hyperlink>
    </w:p>
    <w:p>
      <w:pPr>
        <w:pStyle w:val="TOC1"/>
        <w:tabs>
          <w:tab w:val="right" w:leader="dot" w:pos="8306"/>
        </w:tabs>
      </w:pPr>
      <w:hyperlink w:anchor="_Toc14518" w:history="1">
        <w:r>
          <w:rPr>
            <w:rFonts w:ascii="仿宋" w:eastAsia="仿宋" w:hAnsi="仿宋" w:cs="仿宋" w:hint="eastAsia"/>
            <w:lang w:eastAsia="zh-CN"/>
          </w:rPr>
          <w:t>九、陶瓷油墨项目风险管理</w:t>
        </w:r>
        <w:r>
          <w:tab/>
        </w:r>
        <w:r>
          <w:fldChar w:fldCharType="begin"/>
        </w:r>
        <w:r>
          <w:instrText xml:space="preserve"> PAGEREF _Toc14518 \h </w:instrText>
        </w:r>
        <w:r>
          <w:fldChar w:fldCharType="separate"/>
        </w:r>
        <w:r>
          <w:t>33</w:t>
        </w:r>
        <w:r>
          <w:fldChar w:fldCharType="end"/>
        </w:r>
      </w:hyperlink>
    </w:p>
    <w:p>
      <w:pPr>
        <w:pStyle w:val="TOC2"/>
        <w:tabs>
          <w:tab w:val="right" w:leader="dot" w:pos="8306"/>
        </w:tabs>
      </w:pPr>
      <w:hyperlink w:anchor="_Toc9696" w:history="1">
        <w:r>
          <w:rPr>
            <w:rFonts w:ascii="仿宋" w:eastAsia="仿宋" w:hAnsi="仿宋" w:cs="仿宋" w:hint="eastAsia"/>
            <w:lang w:eastAsia="zh-CN"/>
          </w:rPr>
          <w:t>(一)、风险识别与评估</w:t>
        </w:r>
        <w:r>
          <w:tab/>
        </w:r>
        <w:r>
          <w:fldChar w:fldCharType="begin"/>
        </w:r>
        <w:r>
          <w:instrText xml:space="preserve"> PAGEREF _Toc9696 \h </w:instrText>
        </w:r>
        <w:r>
          <w:fldChar w:fldCharType="separate"/>
        </w:r>
        <w:r>
          <w:t>33</w:t>
        </w:r>
        <w:r>
          <w:fldChar w:fldCharType="end"/>
        </w:r>
      </w:hyperlink>
    </w:p>
    <w:p>
      <w:pPr>
        <w:pStyle w:val="TOC2"/>
        <w:tabs>
          <w:tab w:val="right" w:leader="dot" w:pos="8306"/>
        </w:tabs>
      </w:pPr>
      <w:hyperlink w:anchor="_Toc10333" w:history="1">
        <w:r>
          <w:rPr>
            <w:rFonts w:ascii="仿宋" w:eastAsia="仿宋" w:hAnsi="仿宋" w:cs="仿宋" w:hint="eastAsia"/>
            <w:lang w:eastAsia="zh-CN"/>
          </w:rPr>
          <w:t>(二)、风险应对策略</w:t>
        </w:r>
        <w:r>
          <w:tab/>
        </w:r>
        <w:r>
          <w:fldChar w:fldCharType="begin"/>
        </w:r>
        <w:r>
          <w:instrText xml:space="preserve"> PAGEREF _Toc10333 \h </w:instrText>
        </w:r>
        <w:r>
          <w:fldChar w:fldCharType="separate"/>
        </w:r>
        <w:r>
          <w:t>34</w:t>
        </w:r>
        <w:r>
          <w:fldChar w:fldCharType="end"/>
        </w:r>
      </w:hyperlink>
    </w:p>
    <w:p>
      <w:pPr>
        <w:pStyle w:val="TOC2"/>
        <w:tabs>
          <w:tab w:val="right" w:leader="dot" w:pos="8306"/>
        </w:tabs>
      </w:pPr>
      <w:hyperlink w:anchor="_Toc23403" w:history="1">
        <w:r>
          <w:rPr>
            <w:rFonts w:ascii="仿宋" w:eastAsia="仿宋" w:hAnsi="仿宋" w:cs="仿宋" w:hint="eastAsia"/>
            <w:lang w:eastAsia="zh-CN"/>
          </w:rPr>
          <w:t>(三)、风险监控与控制</w:t>
        </w:r>
        <w:r>
          <w:tab/>
        </w:r>
        <w:r>
          <w:fldChar w:fldCharType="begin"/>
        </w:r>
        <w:r>
          <w:instrText xml:space="preserve"> PAGEREF _Toc23403 \h </w:instrText>
        </w:r>
        <w:r>
          <w:fldChar w:fldCharType="separate"/>
        </w:r>
        <w:r>
          <w:t>36</w:t>
        </w:r>
        <w:r>
          <w:fldChar w:fldCharType="end"/>
        </w:r>
      </w:hyperlink>
    </w:p>
    <w:p>
      <w:pPr>
        <w:pStyle w:val="TOC1"/>
        <w:tabs>
          <w:tab w:val="right" w:leader="dot" w:pos="8306"/>
        </w:tabs>
      </w:pPr>
      <w:hyperlink w:anchor="_Toc20062" w:history="1">
        <w:r>
          <w:rPr>
            <w:rFonts w:ascii="仿宋" w:eastAsia="仿宋" w:hAnsi="仿宋" w:cs="仿宋" w:hint="eastAsia"/>
            <w:lang w:eastAsia="zh-CN"/>
          </w:rPr>
          <w:t>十、陶瓷油墨项目计划安排</w:t>
        </w:r>
        <w:r>
          <w:tab/>
        </w:r>
        <w:r>
          <w:fldChar w:fldCharType="begin"/>
        </w:r>
        <w:r>
          <w:instrText xml:space="preserve"> PAGEREF _Toc20062 \h </w:instrText>
        </w:r>
        <w:r>
          <w:fldChar w:fldCharType="separate"/>
        </w:r>
        <w:r>
          <w:t>37</w:t>
        </w:r>
        <w:r>
          <w:fldChar w:fldCharType="end"/>
        </w:r>
      </w:hyperlink>
    </w:p>
    <w:p>
      <w:pPr>
        <w:pStyle w:val="TOC2"/>
        <w:tabs>
          <w:tab w:val="right" w:leader="dot" w:pos="8306"/>
        </w:tabs>
      </w:pPr>
      <w:hyperlink w:anchor="_Toc8528" w:history="1">
        <w:r>
          <w:rPr>
            <w:rFonts w:ascii="仿宋" w:eastAsia="仿宋" w:hAnsi="仿宋" w:cs="仿宋" w:hint="eastAsia"/>
            <w:lang w:eastAsia="zh-CN"/>
          </w:rPr>
          <w:t>(一)、建设周期</w:t>
        </w:r>
        <w:r>
          <w:tab/>
        </w:r>
        <w:r>
          <w:fldChar w:fldCharType="begin"/>
        </w:r>
        <w:r>
          <w:instrText xml:space="preserve"> PAGEREF _Toc8528 \h </w:instrText>
        </w:r>
        <w:r>
          <w:fldChar w:fldCharType="separate"/>
        </w:r>
        <w:r>
          <w:t>37</w:t>
        </w:r>
        <w:r>
          <w:fldChar w:fldCharType="end"/>
        </w:r>
      </w:hyperlink>
    </w:p>
    <w:p>
      <w:pPr>
        <w:pStyle w:val="TOC2"/>
        <w:tabs>
          <w:tab w:val="right" w:leader="dot" w:pos="8306"/>
        </w:tabs>
      </w:pPr>
      <w:hyperlink w:anchor="_Toc21068" w:history="1">
        <w:r>
          <w:rPr>
            <w:rFonts w:ascii="仿宋" w:eastAsia="仿宋" w:hAnsi="仿宋" w:cs="仿宋" w:hint="eastAsia"/>
            <w:lang w:eastAsia="zh-CN"/>
          </w:rPr>
          <w:t>(二)、建设进度</w:t>
        </w:r>
        <w:r>
          <w:tab/>
        </w:r>
        <w:r>
          <w:fldChar w:fldCharType="begin"/>
        </w:r>
        <w:r>
          <w:instrText xml:space="preserve"> PAGEREF _Toc21068 \h </w:instrText>
        </w:r>
        <w:r>
          <w:fldChar w:fldCharType="separate"/>
        </w:r>
        <w:r>
          <w:t>37</w:t>
        </w:r>
        <w:r>
          <w:fldChar w:fldCharType="end"/>
        </w:r>
      </w:hyperlink>
    </w:p>
    <w:p>
      <w:pPr>
        <w:pStyle w:val="TOC2"/>
        <w:tabs>
          <w:tab w:val="right" w:leader="dot" w:pos="8306"/>
        </w:tabs>
      </w:pPr>
      <w:hyperlink w:anchor="_Toc31309" w:history="1">
        <w:r>
          <w:rPr>
            <w:rFonts w:ascii="仿宋" w:eastAsia="仿宋" w:hAnsi="仿宋" w:cs="仿宋" w:hint="eastAsia"/>
            <w:lang w:eastAsia="zh-CN"/>
          </w:rPr>
          <w:t>(三)、进度安排注意事项</w:t>
        </w:r>
        <w:r>
          <w:tab/>
        </w:r>
        <w:r>
          <w:fldChar w:fldCharType="begin"/>
        </w:r>
        <w:r>
          <w:instrText xml:space="preserve"> PAGEREF _Toc31309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50" w:history="1">
        <w:r>
          <w:rPr>
            <w:rFonts w:ascii="仿宋" w:eastAsia="仿宋" w:hAnsi="仿宋" w:cs="仿宋" w:hint="eastAsia"/>
            <w:lang w:eastAsia="zh-CN"/>
          </w:rPr>
          <w:t>(四)、人力资源配置</w:t>
        </w:r>
        <w:r>
          <w:tab/>
        </w:r>
        <w:r>
          <w:fldChar w:fldCharType="begin"/>
        </w:r>
        <w:r>
          <w:instrText xml:space="preserve"> PAGEREF _Toc26650 \h </w:instrText>
        </w:r>
        <w:r>
          <w:fldChar w:fldCharType="separate"/>
        </w:r>
        <w:r>
          <w:t>40</w:t>
        </w:r>
        <w:r>
          <w:fldChar w:fldCharType="end"/>
        </w:r>
      </w:hyperlink>
    </w:p>
    <w:p>
      <w:pPr>
        <w:pStyle w:val="TOC1"/>
        <w:tabs>
          <w:tab w:val="right" w:leader="dot" w:pos="8306"/>
        </w:tabs>
      </w:pPr>
      <w:hyperlink w:anchor="_Toc26935" w:history="1">
        <w:r>
          <w:rPr>
            <w:rFonts w:ascii="仿宋" w:eastAsia="仿宋" w:hAnsi="仿宋" w:cs="仿宋" w:hint="eastAsia"/>
            <w:lang w:eastAsia="zh-CN"/>
          </w:rPr>
          <w:t>十一、生产安全保护</w:t>
        </w:r>
        <w:r>
          <w:tab/>
        </w:r>
        <w:r>
          <w:fldChar w:fldCharType="begin"/>
        </w:r>
        <w:r>
          <w:instrText xml:space="preserve"> PAGEREF _Toc26935 \h </w:instrText>
        </w:r>
        <w:r>
          <w:fldChar w:fldCharType="separate"/>
        </w:r>
        <w:r>
          <w:t>41</w:t>
        </w:r>
        <w:r>
          <w:fldChar w:fldCharType="end"/>
        </w:r>
      </w:hyperlink>
    </w:p>
    <w:p>
      <w:pPr>
        <w:pStyle w:val="TOC2"/>
        <w:tabs>
          <w:tab w:val="right" w:leader="dot" w:pos="8306"/>
        </w:tabs>
      </w:pPr>
      <w:hyperlink w:anchor="_Toc21120" w:history="1">
        <w:r>
          <w:rPr>
            <w:rFonts w:ascii="仿宋" w:eastAsia="仿宋" w:hAnsi="仿宋" w:cs="仿宋" w:hint="eastAsia"/>
            <w:lang w:eastAsia="zh-CN"/>
          </w:rPr>
          <w:t>(一)、消防安全</w:t>
        </w:r>
        <w:r>
          <w:tab/>
        </w:r>
        <w:r>
          <w:fldChar w:fldCharType="begin"/>
        </w:r>
        <w:r>
          <w:instrText xml:space="preserve"> PAGEREF _Toc21120 \h </w:instrText>
        </w:r>
        <w:r>
          <w:fldChar w:fldCharType="separate"/>
        </w:r>
        <w:r>
          <w:t>41</w:t>
        </w:r>
        <w:r>
          <w:fldChar w:fldCharType="end"/>
        </w:r>
      </w:hyperlink>
    </w:p>
    <w:p>
      <w:pPr>
        <w:pStyle w:val="TOC2"/>
        <w:tabs>
          <w:tab w:val="right" w:leader="dot" w:pos="8306"/>
        </w:tabs>
      </w:pPr>
      <w:hyperlink w:anchor="_Toc11317" w:history="1">
        <w:r>
          <w:rPr>
            <w:rFonts w:ascii="仿宋" w:eastAsia="仿宋" w:hAnsi="仿宋" w:cs="仿宋" w:hint="eastAsia"/>
            <w:lang w:eastAsia="zh-CN"/>
          </w:rPr>
          <w:t>(二)、防火防爆总图布置措施</w:t>
        </w:r>
        <w:r>
          <w:tab/>
        </w:r>
        <w:r>
          <w:fldChar w:fldCharType="begin"/>
        </w:r>
        <w:r>
          <w:instrText xml:space="preserve"> PAGEREF _Toc11317 \h </w:instrText>
        </w:r>
        <w:r>
          <w:fldChar w:fldCharType="separate"/>
        </w:r>
        <w:r>
          <w:t>42</w:t>
        </w:r>
        <w:r>
          <w:fldChar w:fldCharType="end"/>
        </w:r>
      </w:hyperlink>
    </w:p>
    <w:p>
      <w:pPr>
        <w:pStyle w:val="TOC2"/>
        <w:tabs>
          <w:tab w:val="right" w:leader="dot" w:pos="8306"/>
        </w:tabs>
      </w:pPr>
      <w:hyperlink w:anchor="_Toc3095" w:history="1">
        <w:r>
          <w:rPr>
            <w:rFonts w:ascii="仿宋" w:eastAsia="仿宋" w:hAnsi="仿宋" w:cs="仿宋" w:hint="eastAsia"/>
            <w:lang w:eastAsia="zh-CN"/>
          </w:rPr>
          <w:t>(三)、自然灾害防范措施</w:t>
        </w:r>
        <w:r>
          <w:tab/>
        </w:r>
        <w:r>
          <w:fldChar w:fldCharType="begin"/>
        </w:r>
        <w:r>
          <w:instrText xml:space="preserve"> PAGEREF _Toc3095 \h </w:instrText>
        </w:r>
        <w:r>
          <w:fldChar w:fldCharType="separate"/>
        </w:r>
        <w:r>
          <w:t>43</w:t>
        </w:r>
        <w:r>
          <w:fldChar w:fldCharType="end"/>
        </w:r>
      </w:hyperlink>
    </w:p>
    <w:p>
      <w:pPr>
        <w:pStyle w:val="TOC2"/>
        <w:tabs>
          <w:tab w:val="right" w:leader="dot" w:pos="8306"/>
        </w:tabs>
      </w:pPr>
      <w:hyperlink w:anchor="_Toc23646" w:history="1">
        <w:r>
          <w:rPr>
            <w:rFonts w:ascii="仿宋" w:eastAsia="仿宋" w:hAnsi="仿宋" w:cs="仿宋" w:hint="eastAsia"/>
            <w:lang w:eastAsia="zh-CN"/>
          </w:rPr>
          <w:t>(四)、安全色及安全标志使用要求</w:t>
        </w:r>
        <w:r>
          <w:tab/>
        </w:r>
        <w:r>
          <w:fldChar w:fldCharType="begin"/>
        </w:r>
        <w:r>
          <w:instrText xml:space="preserve"> PAGEREF _Toc23646 \h </w:instrText>
        </w:r>
        <w:r>
          <w:fldChar w:fldCharType="separate"/>
        </w:r>
        <w:r>
          <w:t>44</w:t>
        </w:r>
        <w:r>
          <w:fldChar w:fldCharType="end"/>
        </w:r>
      </w:hyperlink>
    </w:p>
    <w:p>
      <w:pPr>
        <w:pStyle w:val="TOC2"/>
        <w:tabs>
          <w:tab w:val="right" w:leader="dot" w:pos="8306"/>
        </w:tabs>
      </w:pPr>
      <w:hyperlink w:anchor="_Toc14067" w:history="1">
        <w:r>
          <w:rPr>
            <w:rFonts w:ascii="仿宋" w:eastAsia="仿宋" w:hAnsi="仿宋" w:cs="仿宋" w:hint="eastAsia"/>
            <w:lang w:eastAsia="zh-CN"/>
          </w:rPr>
          <w:t>(五)、防尘防毒措施</w:t>
        </w:r>
        <w:r>
          <w:tab/>
        </w:r>
        <w:r>
          <w:fldChar w:fldCharType="begin"/>
        </w:r>
        <w:r>
          <w:instrText xml:space="preserve"> PAGEREF _Toc14067 \h </w:instrText>
        </w:r>
        <w:r>
          <w:fldChar w:fldCharType="separate"/>
        </w:r>
        <w:r>
          <w:t>45</w:t>
        </w:r>
        <w:r>
          <w:fldChar w:fldCharType="end"/>
        </w:r>
      </w:hyperlink>
    </w:p>
    <w:p>
      <w:pPr>
        <w:pStyle w:val="TOC2"/>
        <w:tabs>
          <w:tab w:val="right" w:leader="dot" w:pos="8306"/>
        </w:tabs>
      </w:pPr>
      <w:hyperlink w:anchor="_Toc13162" w:history="1">
        <w:r>
          <w:rPr>
            <w:rFonts w:ascii="仿宋" w:eastAsia="仿宋" w:hAnsi="仿宋" w:cs="仿宋" w:hint="eastAsia"/>
            <w:lang w:eastAsia="zh-CN"/>
          </w:rPr>
          <w:t>(六)、防静电、触电防护及防雷措施</w:t>
        </w:r>
        <w:r>
          <w:tab/>
        </w:r>
        <w:r>
          <w:fldChar w:fldCharType="begin"/>
        </w:r>
        <w:r>
          <w:instrText xml:space="preserve"> PAGEREF _Toc13162 \h </w:instrText>
        </w:r>
        <w:r>
          <w:fldChar w:fldCharType="separate"/>
        </w:r>
        <w:r>
          <w:t>46</w:t>
        </w:r>
        <w:r>
          <w:fldChar w:fldCharType="end"/>
        </w:r>
      </w:hyperlink>
    </w:p>
    <w:p>
      <w:pPr>
        <w:pStyle w:val="TOC2"/>
        <w:tabs>
          <w:tab w:val="right" w:leader="dot" w:pos="8306"/>
        </w:tabs>
      </w:pPr>
      <w:hyperlink w:anchor="_Toc3605" w:history="1">
        <w:r>
          <w:rPr>
            <w:rFonts w:ascii="仿宋" w:eastAsia="仿宋" w:hAnsi="仿宋" w:cs="仿宋" w:hint="eastAsia"/>
            <w:lang w:eastAsia="zh-CN"/>
          </w:rPr>
          <w:t>(七)、机械设备安全保障措施</w:t>
        </w:r>
        <w:r>
          <w:tab/>
        </w:r>
        <w:r>
          <w:fldChar w:fldCharType="begin"/>
        </w:r>
        <w:r>
          <w:instrText xml:space="preserve"> PAGEREF _Toc3605 \h </w:instrText>
        </w:r>
        <w:r>
          <w:fldChar w:fldCharType="separate"/>
        </w:r>
        <w:r>
          <w:t>47</w:t>
        </w:r>
        <w:r>
          <w:fldChar w:fldCharType="end"/>
        </w:r>
      </w:hyperlink>
    </w:p>
    <w:p>
      <w:pPr>
        <w:pStyle w:val="TOC1"/>
        <w:tabs>
          <w:tab w:val="right" w:leader="dot" w:pos="8306"/>
        </w:tabs>
      </w:pPr>
      <w:hyperlink w:anchor="_Toc28628" w:history="1">
        <w:r>
          <w:rPr>
            <w:rFonts w:ascii="仿宋" w:eastAsia="仿宋" w:hAnsi="仿宋" w:cs="仿宋" w:hint="eastAsia"/>
            <w:lang w:eastAsia="zh-CN"/>
          </w:rPr>
          <w:t>十二、陶瓷油墨项目财务管理</w:t>
        </w:r>
        <w:r>
          <w:tab/>
        </w:r>
        <w:r>
          <w:fldChar w:fldCharType="begin"/>
        </w:r>
        <w:r>
          <w:instrText xml:space="preserve"> PAGEREF _Toc28628 \h </w:instrText>
        </w:r>
        <w:r>
          <w:fldChar w:fldCharType="separate"/>
        </w:r>
        <w:r>
          <w:t>49</w:t>
        </w:r>
        <w:r>
          <w:fldChar w:fldCharType="end"/>
        </w:r>
      </w:hyperlink>
    </w:p>
    <w:p>
      <w:pPr>
        <w:pStyle w:val="TOC2"/>
        <w:tabs>
          <w:tab w:val="right" w:leader="dot" w:pos="8306"/>
        </w:tabs>
      </w:pPr>
      <w:hyperlink w:anchor="_Toc3971" w:history="1">
        <w:r>
          <w:rPr>
            <w:rFonts w:ascii="仿宋" w:eastAsia="仿宋" w:hAnsi="仿宋" w:cs="仿宋" w:hint="eastAsia"/>
            <w:lang w:eastAsia="zh-CN"/>
          </w:rPr>
          <w:t>(一)、资金需求大</w:t>
        </w:r>
        <w:r>
          <w:tab/>
        </w:r>
        <w:r>
          <w:fldChar w:fldCharType="begin"/>
        </w:r>
        <w:r>
          <w:instrText xml:space="preserve"> PAGEREF _Toc3971 \h </w:instrText>
        </w:r>
        <w:r>
          <w:fldChar w:fldCharType="separate"/>
        </w:r>
        <w:r>
          <w:t>49</w:t>
        </w:r>
        <w:r>
          <w:fldChar w:fldCharType="end"/>
        </w:r>
      </w:hyperlink>
    </w:p>
    <w:p>
      <w:pPr>
        <w:pStyle w:val="TOC2"/>
        <w:tabs>
          <w:tab w:val="right" w:leader="dot" w:pos="8306"/>
        </w:tabs>
      </w:pPr>
      <w:hyperlink w:anchor="_Toc21279" w:history="1">
        <w:r>
          <w:rPr>
            <w:rFonts w:ascii="仿宋" w:eastAsia="仿宋" w:hAnsi="仿宋" w:cs="仿宋" w:hint="eastAsia"/>
            <w:lang w:eastAsia="zh-CN"/>
          </w:rPr>
          <w:t>(二)、研发周期长</w:t>
        </w:r>
        <w:r>
          <w:tab/>
        </w:r>
        <w:r>
          <w:fldChar w:fldCharType="begin"/>
        </w:r>
        <w:r>
          <w:instrText xml:space="preserve"> PAGEREF _Toc21279 \h </w:instrText>
        </w:r>
        <w:r>
          <w:fldChar w:fldCharType="separate"/>
        </w:r>
        <w:r>
          <w:t>50</w:t>
        </w:r>
        <w:r>
          <w:fldChar w:fldCharType="end"/>
        </w:r>
      </w:hyperlink>
    </w:p>
    <w:p>
      <w:pPr>
        <w:pStyle w:val="TOC2"/>
        <w:tabs>
          <w:tab w:val="right" w:leader="dot" w:pos="8306"/>
        </w:tabs>
      </w:pPr>
      <w:hyperlink w:anchor="_Toc3077" w:history="1">
        <w:r>
          <w:rPr>
            <w:rFonts w:ascii="仿宋" w:eastAsia="仿宋" w:hAnsi="仿宋" w:cs="仿宋" w:hint="eastAsia"/>
            <w:lang w:eastAsia="zh-CN"/>
          </w:rPr>
          <w:t>(三)、市场风险大</w:t>
        </w:r>
        <w:r>
          <w:tab/>
        </w:r>
        <w:r>
          <w:fldChar w:fldCharType="begin"/>
        </w:r>
        <w:r>
          <w:instrText xml:space="preserve"> PAGEREF _Toc3077 \h </w:instrText>
        </w:r>
        <w:r>
          <w:fldChar w:fldCharType="separate"/>
        </w:r>
        <w:r>
          <w:t>51</w:t>
        </w:r>
        <w:r>
          <w:fldChar w:fldCharType="end"/>
        </w:r>
      </w:hyperlink>
    </w:p>
    <w:p>
      <w:pPr>
        <w:pStyle w:val="TOC2"/>
        <w:tabs>
          <w:tab w:val="right" w:leader="dot" w:pos="8306"/>
        </w:tabs>
      </w:pPr>
      <w:hyperlink w:anchor="_Toc21269" w:history="1">
        <w:r>
          <w:rPr>
            <w:rFonts w:ascii="仿宋" w:eastAsia="仿宋" w:hAnsi="仿宋" w:cs="仿宋" w:hint="eastAsia"/>
            <w:lang w:eastAsia="zh-CN"/>
          </w:rPr>
          <w:t>(四)、利润率高</w:t>
        </w:r>
        <w:r>
          <w:tab/>
        </w:r>
        <w:r>
          <w:fldChar w:fldCharType="begin"/>
        </w:r>
        <w:r>
          <w:instrText xml:space="preserve"> PAGEREF _Toc21269 \h </w:instrText>
        </w:r>
        <w:r>
          <w:fldChar w:fldCharType="separate"/>
        </w:r>
        <w:r>
          <w:t>54</w:t>
        </w:r>
        <w:r>
          <w:fldChar w:fldCharType="end"/>
        </w:r>
      </w:hyperlink>
    </w:p>
    <w:p>
      <w:pPr>
        <w:pStyle w:val="TOC1"/>
        <w:tabs>
          <w:tab w:val="right" w:leader="dot" w:pos="8306"/>
        </w:tabs>
      </w:pPr>
      <w:hyperlink w:anchor="_Toc29139" w:history="1">
        <w:r>
          <w:rPr>
            <w:rFonts w:ascii="仿宋" w:eastAsia="仿宋" w:hAnsi="仿宋" w:cs="仿宋" w:hint="eastAsia"/>
            <w:lang w:eastAsia="zh-CN"/>
          </w:rPr>
          <w:t>十三、陶瓷油墨项目实施时间节点</w:t>
        </w:r>
        <w:r>
          <w:tab/>
        </w:r>
        <w:r>
          <w:fldChar w:fldCharType="begin"/>
        </w:r>
        <w:r>
          <w:instrText xml:space="preserve"> PAGEREF _Toc29139 \h </w:instrText>
        </w:r>
        <w:r>
          <w:fldChar w:fldCharType="separate"/>
        </w:r>
        <w:r>
          <w:t>56</w:t>
        </w:r>
        <w:r>
          <w:fldChar w:fldCharType="end"/>
        </w:r>
      </w:hyperlink>
    </w:p>
    <w:p>
      <w:pPr>
        <w:pStyle w:val="TOC2"/>
        <w:tabs>
          <w:tab w:val="right" w:leader="dot" w:pos="8306"/>
        </w:tabs>
      </w:pPr>
      <w:hyperlink w:anchor="_Toc7741" w:history="1">
        <w:r>
          <w:rPr>
            <w:rFonts w:ascii="仿宋" w:eastAsia="仿宋" w:hAnsi="仿宋" w:cs="仿宋" w:hint="eastAsia"/>
            <w:lang w:eastAsia="zh-CN"/>
          </w:rPr>
          <w:t>(一)、陶瓷油墨项目启动阶段时间节点</w:t>
        </w:r>
        <w:r>
          <w:tab/>
        </w:r>
        <w:r>
          <w:fldChar w:fldCharType="begin"/>
        </w:r>
        <w:r>
          <w:instrText xml:space="preserve"> PAGEREF _Toc7741 \h </w:instrText>
        </w:r>
        <w:r>
          <w:fldChar w:fldCharType="separate"/>
        </w:r>
        <w:r>
          <w:t>56</w:t>
        </w:r>
        <w:r>
          <w:fldChar w:fldCharType="end"/>
        </w:r>
      </w:hyperlink>
    </w:p>
    <w:p>
      <w:pPr>
        <w:pStyle w:val="TOC2"/>
        <w:tabs>
          <w:tab w:val="right" w:leader="dot" w:pos="8306"/>
        </w:tabs>
      </w:pPr>
      <w:hyperlink w:anchor="_Toc4543" w:history="1">
        <w:r>
          <w:rPr>
            <w:rFonts w:ascii="仿宋" w:eastAsia="仿宋" w:hAnsi="仿宋" w:cs="仿宋" w:hint="eastAsia"/>
            <w:lang w:eastAsia="zh-CN"/>
          </w:rPr>
          <w:t>(二)、陶瓷油墨项目执行阶段时间节点</w:t>
        </w:r>
        <w:r>
          <w:tab/>
        </w:r>
        <w:r>
          <w:fldChar w:fldCharType="begin"/>
        </w:r>
        <w:r>
          <w:instrText xml:space="preserve"> PAGEREF _Toc4543 \h </w:instrText>
        </w:r>
        <w:r>
          <w:fldChar w:fldCharType="separate"/>
        </w:r>
        <w:r>
          <w:t>57</w:t>
        </w:r>
        <w:r>
          <w:fldChar w:fldCharType="end"/>
        </w:r>
      </w:hyperlink>
    </w:p>
    <w:p>
      <w:pPr>
        <w:pStyle w:val="TOC2"/>
        <w:tabs>
          <w:tab w:val="right" w:leader="dot" w:pos="8306"/>
        </w:tabs>
      </w:pPr>
      <w:hyperlink w:anchor="_Toc21733" w:history="1">
        <w:r>
          <w:rPr>
            <w:rFonts w:ascii="仿宋" w:eastAsia="仿宋" w:hAnsi="仿宋" w:cs="仿宋" w:hint="eastAsia"/>
            <w:lang w:eastAsia="zh-CN"/>
          </w:rPr>
          <w:t>(三)、陶瓷油墨项目完成阶段时间节点</w:t>
        </w:r>
        <w:r>
          <w:tab/>
        </w:r>
        <w:r>
          <w:fldChar w:fldCharType="begin"/>
        </w:r>
        <w:r>
          <w:instrText xml:space="preserve"> PAGEREF _Toc21733 \h </w:instrText>
        </w:r>
        <w:r>
          <w:fldChar w:fldCharType="separate"/>
        </w:r>
        <w:r>
          <w:t>58</w:t>
        </w:r>
        <w:r>
          <w:fldChar w:fldCharType="end"/>
        </w:r>
      </w:hyperlink>
    </w:p>
    <w:p>
      <w:pPr>
        <w:pStyle w:val="TOC1"/>
        <w:tabs>
          <w:tab w:val="right" w:leader="dot" w:pos="8306"/>
        </w:tabs>
      </w:pPr>
      <w:hyperlink w:anchor="_Toc23198" w:history="1">
        <w:r>
          <w:rPr>
            <w:rFonts w:ascii="仿宋" w:eastAsia="仿宋" w:hAnsi="仿宋" w:cs="仿宋" w:hint="eastAsia"/>
            <w:lang w:eastAsia="zh-CN"/>
          </w:rPr>
          <w:t>十四、陶瓷油墨项目实施保障措施</w:t>
        </w:r>
        <w:r>
          <w:tab/>
        </w:r>
        <w:r>
          <w:fldChar w:fldCharType="begin"/>
        </w:r>
        <w:r>
          <w:instrText xml:space="preserve"> PAGEREF _Toc23198 \h </w:instrText>
        </w:r>
        <w:r>
          <w:fldChar w:fldCharType="separate"/>
        </w:r>
        <w:r>
          <w:t>59</w:t>
        </w:r>
        <w:r>
          <w:fldChar w:fldCharType="end"/>
        </w:r>
      </w:hyperlink>
    </w:p>
    <w:p>
      <w:pPr>
        <w:pStyle w:val="TOC2"/>
        <w:tabs>
          <w:tab w:val="right" w:leader="dot" w:pos="8306"/>
        </w:tabs>
      </w:pPr>
      <w:hyperlink w:anchor="_Toc9059" w:history="1">
        <w:r>
          <w:rPr>
            <w:rFonts w:ascii="仿宋" w:eastAsia="仿宋" w:hAnsi="仿宋" w:cs="仿宋" w:hint="eastAsia"/>
            <w:lang w:eastAsia="zh-CN"/>
          </w:rPr>
          <w:t>(一)、陶瓷油墨项目实施保障机制</w:t>
        </w:r>
        <w:r>
          <w:tab/>
        </w:r>
        <w:r>
          <w:fldChar w:fldCharType="begin"/>
        </w:r>
        <w:r>
          <w:instrText xml:space="preserve"> PAGEREF _Toc9059 \h </w:instrText>
        </w:r>
        <w:r>
          <w:fldChar w:fldCharType="separate"/>
        </w:r>
        <w:r>
          <w:t>59</w:t>
        </w:r>
        <w:r>
          <w:fldChar w:fldCharType="end"/>
        </w:r>
      </w:hyperlink>
    </w:p>
    <w:p>
      <w:pPr>
        <w:pStyle w:val="TOC2"/>
        <w:tabs>
          <w:tab w:val="right" w:leader="dot" w:pos="8306"/>
        </w:tabs>
      </w:pPr>
      <w:hyperlink w:anchor="_Toc9463" w:history="1">
        <w:r>
          <w:rPr>
            <w:rFonts w:ascii="仿宋" w:eastAsia="仿宋" w:hAnsi="仿宋" w:cs="仿宋" w:hint="eastAsia"/>
            <w:lang w:eastAsia="zh-CN"/>
          </w:rPr>
          <w:t>(二)、陶瓷油墨项目法律合规要求</w:t>
        </w:r>
        <w:r>
          <w:tab/>
        </w:r>
        <w:r>
          <w:fldChar w:fldCharType="begin"/>
        </w:r>
        <w:r>
          <w:instrText xml:space="preserve"> PAGEREF _Toc9463 \h </w:instrText>
        </w:r>
        <w:r>
          <w:fldChar w:fldCharType="separate"/>
        </w:r>
        <w:r>
          <w:t>62</w:t>
        </w:r>
        <w:r>
          <w:fldChar w:fldCharType="end"/>
        </w:r>
      </w:hyperlink>
    </w:p>
    <w:p>
      <w:pPr>
        <w:pStyle w:val="TOC2"/>
        <w:tabs>
          <w:tab w:val="right" w:leader="dot" w:pos="8306"/>
        </w:tabs>
      </w:pPr>
      <w:hyperlink w:anchor="_Toc3967" w:history="1">
        <w:r>
          <w:rPr>
            <w:rFonts w:ascii="仿宋" w:eastAsia="仿宋" w:hAnsi="仿宋" w:cs="仿宋" w:hint="eastAsia"/>
            <w:lang w:eastAsia="zh-CN"/>
          </w:rPr>
          <w:t>(三)、陶瓷油墨项目合同管理与法律事务</w:t>
        </w:r>
        <w:r>
          <w:tab/>
        </w:r>
        <w:r>
          <w:fldChar w:fldCharType="begin"/>
        </w:r>
        <w:r>
          <w:instrText xml:space="preserve"> PAGEREF _Toc3967 \h </w:instrText>
        </w:r>
        <w:r>
          <w:fldChar w:fldCharType="separate"/>
        </w:r>
        <w:r>
          <w:t>66</w:t>
        </w:r>
        <w:r>
          <w:fldChar w:fldCharType="end"/>
        </w:r>
      </w:hyperlink>
    </w:p>
    <w:p>
      <w:pPr>
        <w:pStyle w:val="TOC2"/>
        <w:tabs>
          <w:tab w:val="right" w:leader="dot" w:pos="8306"/>
        </w:tabs>
      </w:pPr>
      <w:hyperlink w:anchor="_Toc14667" w:history="1">
        <w:r>
          <w:rPr>
            <w:rFonts w:ascii="仿宋" w:eastAsia="仿宋" w:hAnsi="仿宋" w:cs="仿宋" w:hint="eastAsia"/>
            <w:lang w:eastAsia="zh-CN"/>
          </w:rPr>
          <w:t>(四)、陶瓷油墨项目知识产权保护策略</w:t>
        </w:r>
        <w:r>
          <w:tab/>
        </w:r>
        <w:r>
          <w:fldChar w:fldCharType="begin"/>
        </w:r>
        <w:r>
          <w:instrText xml:space="preserve"> PAGEREF _Toc14667 \h </w:instrText>
        </w:r>
        <w:r>
          <w:fldChar w:fldCharType="separate"/>
        </w:r>
        <w:r>
          <w:t>73</w:t>
        </w:r>
        <w:r>
          <w:fldChar w:fldCharType="end"/>
        </w:r>
      </w:hyperlink>
    </w:p>
    <w:p>
      <w:pPr>
        <w:pStyle w:val="TOC1"/>
        <w:tabs>
          <w:tab w:val="right" w:leader="dot" w:pos="8306"/>
        </w:tabs>
      </w:pPr>
      <w:hyperlink w:anchor="_Toc6699" w:history="1">
        <w:r>
          <w:rPr>
            <w:rFonts w:ascii="仿宋" w:eastAsia="仿宋" w:hAnsi="仿宋" w:cs="仿宋" w:hint="eastAsia"/>
            <w:lang w:eastAsia="zh-CN"/>
          </w:rPr>
          <w:t>十五、风险识别与分类</w:t>
        </w:r>
        <w:r>
          <w:tab/>
        </w:r>
        <w:r>
          <w:fldChar w:fldCharType="begin"/>
        </w:r>
        <w:r>
          <w:instrText xml:space="preserve"> PAGEREF _Toc6699 \h </w:instrText>
        </w:r>
        <w:r>
          <w:fldChar w:fldCharType="separate"/>
        </w:r>
        <w:r>
          <w:t>75</w:t>
        </w:r>
        <w:r>
          <w:fldChar w:fldCharType="end"/>
        </w:r>
      </w:hyperlink>
    </w:p>
    <w:p>
      <w:pPr>
        <w:pStyle w:val="TOC2"/>
        <w:tabs>
          <w:tab w:val="right" w:leader="dot" w:pos="8306"/>
        </w:tabs>
      </w:pPr>
      <w:hyperlink w:anchor="_Toc19821" w:history="1">
        <w:r>
          <w:rPr>
            <w:rFonts w:ascii="仿宋" w:eastAsia="仿宋" w:hAnsi="仿宋" w:cs="仿宋" w:hint="eastAsia"/>
            <w:lang w:eastAsia="zh-CN"/>
          </w:rPr>
          <w:t>(一)、风险识别</w:t>
        </w:r>
        <w:r>
          <w:tab/>
        </w:r>
        <w:r>
          <w:fldChar w:fldCharType="begin"/>
        </w:r>
        <w:r>
          <w:instrText xml:space="preserve"> PAGEREF _Toc19821 \h </w:instrText>
        </w:r>
        <w:r>
          <w:fldChar w:fldCharType="separate"/>
        </w:r>
        <w:r>
          <w:t>75</w:t>
        </w:r>
        <w:r>
          <w:fldChar w:fldCharType="end"/>
        </w:r>
      </w:hyperlink>
    </w:p>
    <w:p>
      <w:pPr>
        <w:pStyle w:val="TOC2"/>
        <w:tabs>
          <w:tab w:val="right" w:leader="dot" w:pos="8306"/>
        </w:tabs>
      </w:pPr>
      <w:hyperlink w:anchor="_Toc8175" w:history="1">
        <w:r>
          <w:rPr>
            <w:rFonts w:ascii="仿宋" w:eastAsia="仿宋" w:hAnsi="仿宋" w:cs="仿宋" w:hint="eastAsia"/>
            <w:lang w:eastAsia="zh-CN"/>
          </w:rPr>
          <w:t>(二)、风险分类</w:t>
        </w:r>
        <w:r>
          <w:tab/>
        </w:r>
        <w:r>
          <w:fldChar w:fldCharType="begin"/>
        </w:r>
        <w:r>
          <w:instrText xml:space="preserve"> PAGEREF _Toc8175 \h </w:instrText>
        </w:r>
        <w:r>
          <w:fldChar w:fldCharType="separate"/>
        </w:r>
        <w:r>
          <w:t>76</w:t>
        </w:r>
        <w:r>
          <w:fldChar w:fldCharType="end"/>
        </w:r>
      </w:hyperlink>
    </w:p>
    <w:p>
      <w:pPr>
        <w:pStyle w:val="TOC1"/>
        <w:tabs>
          <w:tab w:val="right" w:leader="dot" w:pos="8306"/>
        </w:tabs>
      </w:pPr>
      <w:hyperlink w:anchor="_Toc22978" w:history="1">
        <w:r>
          <w:rPr>
            <w:rFonts w:ascii="仿宋" w:eastAsia="仿宋" w:hAnsi="仿宋" w:cs="仿宋" w:hint="eastAsia"/>
            <w:lang w:eastAsia="zh-CN"/>
          </w:rPr>
          <w:t>十六、陶瓷油墨项目变更管理</w:t>
        </w:r>
        <w:r>
          <w:tab/>
        </w:r>
        <w:r>
          <w:fldChar w:fldCharType="begin"/>
        </w:r>
        <w:r>
          <w:instrText xml:space="preserve"> PAGEREF _Toc22978 \h </w:instrText>
        </w:r>
        <w:r>
          <w:fldChar w:fldCharType="separate"/>
        </w:r>
        <w:r>
          <w:t>78</w:t>
        </w:r>
        <w:r>
          <w:fldChar w:fldCharType="end"/>
        </w:r>
      </w:hyperlink>
    </w:p>
    <w:p>
      <w:pPr>
        <w:pStyle w:val="TOC2"/>
        <w:tabs>
          <w:tab w:val="right" w:leader="dot" w:pos="8306"/>
        </w:tabs>
      </w:pPr>
      <w:hyperlink w:anchor="_Toc30128" w:history="1">
        <w:r>
          <w:rPr>
            <w:rFonts w:ascii="仿宋" w:eastAsia="仿宋" w:hAnsi="仿宋" w:cs="仿宋" w:hint="eastAsia"/>
            <w:lang w:eastAsia="zh-CN"/>
          </w:rPr>
          <w:t>(一)、变更申请与评估</w:t>
        </w:r>
        <w:r>
          <w:tab/>
        </w:r>
        <w:r>
          <w:fldChar w:fldCharType="begin"/>
        </w:r>
        <w:r>
          <w:instrText xml:space="preserve"> PAGEREF _Toc30128 \h </w:instrText>
        </w:r>
        <w:r>
          <w:fldChar w:fldCharType="separate"/>
        </w:r>
        <w:r>
          <w:t>78</w:t>
        </w:r>
        <w:r>
          <w:fldChar w:fldCharType="end"/>
        </w:r>
      </w:hyperlink>
    </w:p>
    <w:p>
      <w:pPr>
        <w:pStyle w:val="TOC2"/>
        <w:tabs>
          <w:tab w:val="right" w:leader="dot" w:pos="8306"/>
        </w:tabs>
      </w:pPr>
      <w:hyperlink w:anchor="_Toc28005" w:history="1">
        <w:r>
          <w:rPr>
            <w:rFonts w:ascii="仿宋" w:eastAsia="仿宋" w:hAnsi="仿宋" w:cs="仿宋" w:hint="eastAsia"/>
            <w:lang w:eastAsia="zh-CN"/>
          </w:rPr>
          <w:t>(二)、变更实施与控制</w:t>
        </w:r>
        <w:r>
          <w:tab/>
        </w:r>
        <w:r>
          <w:fldChar w:fldCharType="begin"/>
        </w:r>
        <w:r>
          <w:instrText xml:space="preserve"> PAGEREF _Toc28005 \h </w:instrText>
        </w:r>
        <w:r>
          <w:fldChar w:fldCharType="separate"/>
        </w:r>
        <w:r>
          <w:t>79</w:t>
        </w:r>
        <w:r>
          <w:fldChar w:fldCharType="end"/>
        </w:r>
      </w:hyperlink>
    </w:p>
    <w:p>
      <w:pPr>
        <w:pStyle w:val="TOC1"/>
        <w:tabs>
          <w:tab w:val="right" w:leader="dot" w:pos="8306"/>
        </w:tabs>
      </w:pPr>
      <w:hyperlink w:anchor="_Toc27837" w:history="1">
        <w:r>
          <w:rPr>
            <w:rFonts w:ascii="仿宋" w:eastAsia="仿宋" w:hAnsi="仿宋" w:cs="仿宋" w:hint="eastAsia"/>
            <w:lang w:eastAsia="zh-CN"/>
          </w:rPr>
          <w:t>十七、供应链管理</w:t>
        </w:r>
        <w:r>
          <w:tab/>
        </w:r>
        <w:r>
          <w:fldChar w:fldCharType="begin"/>
        </w:r>
        <w:r>
          <w:instrText xml:space="preserve"> PAGEREF _Toc27837 \h </w:instrText>
        </w:r>
        <w:r>
          <w:fldChar w:fldCharType="separate"/>
        </w:r>
        <w:r>
          <w:t>79</w:t>
        </w:r>
        <w:r>
          <w:fldChar w:fldCharType="end"/>
        </w:r>
      </w:hyperlink>
    </w:p>
    <w:p>
      <w:pPr>
        <w:pStyle w:val="TOC2"/>
        <w:tabs>
          <w:tab w:val="right" w:leader="dot" w:pos="8306"/>
        </w:tabs>
      </w:pPr>
      <w:hyperlink w:anchor="_Toc8319" w:history="1">
        <w:r>
          <w:rPr>
            <w:rFonts w:ascii="仿宋" w:eastAsia="仿宋" w:hAnsi="仿宋" w:cs="仿宋" w:hint="eastAsia"/>
            <w:lang w:eastAsia="zh-CN"/>
          </w:rPr>
          <w:t>(一)、供应链战略规划</w:t>
        </w:r>
        <w:r>
          <w:tab/>
        </w:r>
        <w:r>
          <w:fldChar w:fldCharType="begin"/>
        </w:r>
        <w:r>
          <w:instrText xml:space="preserve"> PAGEREF _Toc8319 \h </w:instrText>
        </w:r>
        <w:r>
          <w:fldChar w:fldCharType="separate"/>
        </w:r>
        <w:r>
          <w:t>79</w:t>
        </w:r>
        <w:r>
          <w:fldChar w:fldCharType="end"/>
        </w:r>
      </w:hyperlink>
    </w:p>
    <w:p>
      <w:pPr>
        <w:pStyle w:val="TOC2"/>
        <w:tabs>
          <w:tab w:val="right" w:leader="dot" w:pos="8306"/>
        </w:tabs>
      </w:pPr>
      <w:hyperlink w:anchor="_Toc77" w:history="1">
        <w:r>
          <w:rPr>
            <w:rFonts w:ascii="仿宋" w:eastAsia="仿宋" w:hAnsi="仿宋" w:cs="仿宋" w:hint="eastAsia"/>
            <w:lang w:eastAsia="zh-CN"/>
          </w:rPr>
          <w:t>(二)、供应商选择与合作</w:t>
        </w:r>
        <w:r>
          <w:tab/>
        </w:r>
        <w:r>
          <w:fldChar w:fldCharType="begin"/>
        </w:r>
        <w:r>
          <w:instrText xml:space="preserve"> PAGEREF _Toc77 \h </w:instrText>
        </w:r>
        <w:r>
          <w:fldChar w:fldCharType="separate"/>
        </w:r>
        <w:r>
          <w:t>81</w:t>
        </w:r>
        <w:r>
          <w:fldChar w:fldCharType="end"/>
        </w:r>
      </w:hyperlink>
    </w:p>
    <w:p>
      <w:pPr>
        <w:pStyle w:val="TOC2"/>
        <w:tabs>
          <w:tab w:val="right" w:leader="dot" w:pos="8306"/>
        </w:tabs>
      </w:pPr>
      <w:hyperlink w:anchor="_Toc32343" w:history="1">
        <w:r>
          <w:rPr>
            <w:rFonts w:ascii="仿宋" w:eastAsia="仿宋" w:hAnsi="仿宋" w:cs="仿宋" w:hint="eastAsia"/>
            <w:lang w:eastAsia="zh-CN"/>
          </w:rPr>
          <w:t>(三)、物流与库存管理</w:t>
        </w:r>
        <w:r>
          <w:tab/>
        </w:r>
        <w:r>
          <w:fldChar w:fldCharType="begin"/>
        </w:r>
        <w:r>
          <w:instrText xml:space="preserve"> PAGEREF _Toc32343 \h </w:instrText>
        </w:r>
        <w:r>
          <w:fldChar w:fldCharType="separate"/>
        </w:r>
        <w:r>
          <w:t>82</w:t>
        </w:r>
        <w:r>
          <w:fldChar w:fldCharType="end"/>
        </w:r>
      </w:hyperlink>
    </w:p>
    <w:p>
      <w:pPr>
        <w:pStyle w:val="TOC1"/>
        <w:tabs>
          <w:tab w:val="right" w:leader="dot" w:pos="8306"/>
        </w:tabs>
      </w:pPr>
      <w:hyperlink w:anchor="_Toc16331" w:history="1">
        <w:r>
          <w:rPr>
            <w:rFonts w:ascii="仿宋" w:eastAsia="仿宋" w:hAnsi="仿宋" w:cs="仿宋" w:hint="eastAsia"/>
            <w:lang w:eastAsia="zh-CN"/>
          </w:rPr>
          <w:t>十八、陶瓷油墨项目工程方案分析</w:t>
        </w:r>
        <w:r>
          <w:tab/>
        </w:r>
        <w:r>
          <w:fldChar w:fldCharType="begin"/>
        </w:r>
        <w:r>
          <w:instrText xml:space="preserve"> PAGEREF _Toc16331 \h </w:instrText>
        </w:r>
        <w:r>
          <w:fldChar w:fldCharType="separate"/>
        </w:r>
        <w:r>
          <w:t>83</w:t>
        </w:r>
        <w:r>
          <w:fldChar w:fldCharType="end"/>
        </w:r>
      </w:hyperlink>
    </w:p>
    <w:p>
      <w:pPr>
        <w:pStyle w:val="TOC2"/>
        <w:tabs>
          <w:tab w:val="right" w:leader="dot" w:pos="8306"/>
        </w:tabs>
      </w:pPr>
      <w:hyperlink w:anchor="_Toc19684" w:history="1">
        <w:r>
          <w:rPr>
            <w:rFonts w:ascii="仿宋" w:eastAsia="仿宋" w:hAnsi="仿宋" w:cs="仿宋" w:hint="eastAsia"/>
            <w:lang w:eastAsia="zh-CN"/>
          </w:rPr>
          <w:t>(一)、建筑工程设计原则</w:t>
        </w:r>
        <w:r>
          <w:tab/>
        </w:r>
        <w:r>
          <w:fldChar w:fldCharType="begin"/>
        </w:r>
        <w:r>
          <w:instrText xml:space="preserve"> PAGEREF _Toc19684 \h </w:instrText>
        </w:r>
        <w:r>
          <w:fldChar w:fldCharType="separate"/>
        </w:r>
        <w:r>
          <w:t>83</w:t>
        </w:r>
        <w:r>
          <w:fldChar w:fldCharType="end"/>
        </w:r>
      </w:hyperlink>
    </w:p>
    <w:p>
      <w:pPr>
        <w:pStyle w:val="TOC2"/>
        <w:tabs>
          <w:tab w:val="right" w:leader="dot" w:pos="8306"/>
        </w:tabs>
      </w:pPr>
      <w:hyperlink w:anchor="_Toc25767" w:history="1">
        <w:r>
          <w:rPr>
            <w:rFonts w:ascii="仿宋" w:eastAsia="仿宋" w:hAnsi="仿宋" w:cs="仿宋" w:hint="eastAsia"/>
            <w:lang w:eastAsia="zh-CN"/>
          </w:rPr>
          <w:t>(二)、土建工程建设指标</w:t>
        </w:r>
        <w:r>
          <w:tab/>
        </w:r>
        <w:r>
          <w:fldChar w:fldCharType="begin"/>
        </w:r>
        <w:r>
          <w:instrText xml:space="preserve"> PAGEREF _Toc25767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256"/>
      <w:r>
        <w:rPr>
          <w:rFonts w:ascii="仿宋" w:eastAsia="仿宋" w:hAnsi="仿宋" w:cs="仿宋" w:hint="eastAsia"/>
          <w:sz w:val="28"/>
          <w:lang w:eastAsia="zh-CN"/>
        </w:rPr>
        <w:t>一、陶瓷油墨项目建设背景及必要性分析</w:t>
      </w:r>
      <w:bookmarkEnd w:id="2"/>
    </w:p>
    <w:p>
      <w:pPr>
        <w:pStyle w:val="Heading2"/>
        <w:rPr>
          <w:rFonts w:ascii="仿宋" w:eastAsia="仿宋" w:hAnsi="仿宋" w:cs="仿宋" w:hint="eastAsia"/>
          <w:lang w:eastAsia="zh-CN"/>
        </w:rPr>
      </w:pPr>
      <w:bookmarkStart w:id="3" w:name="_Toc23920"/>
      <w:r>
        <w:rPr>
          <w:rFonts w:ascii="仿宋" w:eastAsia="仿宋" w:hAnsi="仿宋" w:cs="仿宋" w:hint="eastAsia"/>
          <w:lang w:eastAsia="zh-CN"/>
        </w:rPr>
        <w:t>(一)、陶瓷油墨项目背景分析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陶瓷油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陶瓷油墨项目在这个潮流中的定位。同时，我们将关注行业内涌现的新兴机遇，以便陶瓷油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陶瓷油墨项目提供了强大的发展动力。我们将聚焦于行业内最新的技术发展趋势，包括但不限于人工智能、大数据分析、物联网等领域。通过深度的技术研究，我们将确保陶瓷油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陶瓷油墨项目发展的源泉。我们将投入更多的精力对市场需求进行深入剖析，超越表面的需求，深入挖掘潜在的市场痛点和机遇。通过对市场需求的细致了解，陶瓷油墨项目将更有针对性地设计解决方案，满足市场的多样化需求，从而更好地促进陶瓷油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陶瓷油墨项目战略至关重要。我们将对竞争态势进行更为深入的分析，包括但不限于市场份额、产品特点、客户满意度等多个维度。通过深度的竞争分析，陶瓷油墨项目将能够更准确地把握市场脉搏，制定具有竞争力的陶瓷油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陶瓷油墨项目的发展具有直接的影响。我们将进行更为全面的法规和政策分析，了解行业发展中的潜在法律风险和合规挑战。通过充分了解和遵守相关法规，陶瓷油墨项目将确保在法律框架内合法合规运营，为陶瓷油墨项目的稳健发展提供有力支持。</w:t>
      </w:r>
    </w:p>
    <w:p>
      <w:pPr>
        <w:pStyle w:val="Heading2"/>
        <w:ind w:firstLine="560" w:firstLineChars="200"/>
        <w:rPr>
          <w:rFonts w:ascii="仿宋" w:eastAsia="仿宋" w:hAnsi="仿宋" w:cs="仿宋" w:hint="eastAsia"/>
          <w:sz w:val="28"/>
          <w:lang w:eastAsia="zh-CN"/>
        </w:rPr>
      </w:pPr>
      <w:bookmarkStart w:id="4" w:name="_Toc31667"/>
      <w:r>
        <w:rPr>
          <w:rFonts w:ascii="仿宋" w:eastAsia="仿宋" w:hAnsi="仿宋" w:cs="仿宋" w:hint="eastAsia"/>
          <w:sz w:val="28"/>
          <w:lang w:eastAsia="zh-CN"/>
        </w:rPr>
        <w:t>(二)、陶瓷油墨项目建设必要性分析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建设的迫切性源于对行业发展趋势的深刻洞察。我们正处于一个行业变革的时代，科技创新、数字化转型成为企业发展的关键动力。陶瓷油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建设不仅仅是为了跟上潮流，更是为了通过技术创新推动企业的持续发展。通过引入先进的技术和解决方案，陶瓷油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陶瓷油墨项目的建设成为必然选择，通过提高产品质量、拓展服务领域，从而在竞争中获得更多的机会。陶瓷油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陶瓷油墨项目建设的必要性体现在对客户需求更精准的满足。通过陶瓷油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建设的背后是对企业持续创新的追求。只有通过不断创新，企业才能在竞争中立于不败之地。陶瓷油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862"/>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4294"/>
      <w:r>
        <w:rPr>
          <w:rFonts w:ascii="仿宋" w:eastAsia="仿宋" w:hAnsi="仿宋" w:cs="仿宋" w:hint="eastAsia"/>
          <w:lang w:eastAsia="zh-CN"/>
        </w:rPr>
        <w:t>(一)、陶瓷油墨行业分析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行业一直以来都是市场的关注焦点。行业内的发展趋势、竞争态势以及潜在机会都对陶瓷油墨项目的推进产生深远的影响。通过深入研究行业的整体概貌，我们将更好地理解行业的核心特征，为陶瓷油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陶瓷油墨行业，技术一直是推动创新和发展的关键因素。我们将对当前技术趋势进行详尽分析，包括但不限于人工智能、大数据应用、先进制造技术等。这有助于陶瓷油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陶瓷油墨项目成功的基础。我们将对主要竞争对手进行深入研究，包括其市场份额、产品特点、市场定位等。通过全面了解竞争对手的优势和劣势，陶瓷油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9592"/>
      <w:r>
        <w:rPr>
          <w:rFonts w:ascii="仿宋" w:eastAsia="仿宋" w:hAnsi="仿宋" w:cs="仿宋" w:hint="eastAsia"/>
          <w:sz w:val="28"/>
          <w:lang w:eastAsia="zh-CN"/>
        </w:rPr>
        <w:t>(二)、陶瓷油墨市场分析预测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通过对市场规模的深入调研，我们将预测陶瓷油墨市场未来的增长趋势。这包括市场的整体规模、各细分领域的发展趋势等。陶瓷油墨项目可以根据市场的扩张速度和潜在机会，制定更符合市场需求的发展策略。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陶瓷油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陶瓷油墨项目实施过程中需要充分考虑的因素。我们将对市场风险进行全面评估，包括但不限于政策法规风险、市场竞争风险、技术变革风险等。通过对潜在风险的深入分析，陶瓷油墨项目可以制定相应的风险缓解策略，降低不确定性对陶瓷油墨项目的影响。</w:t>
      </w:r>
    </w:p>
    <w:p>
      <w:pPr>
        <w:pStyle w:val="Heading1"/>
        <w:ind w:firstLine="560" w:firstLineChars="200"/>
        <w:rPr>
          <w:rFonts w:ascii="仿宋" w:eastAsia="仿宋" w:hAnsi="仿宋" w:cs="仿宋" w:hint="eastAsia"/>
          <w:sz w:val="28"/>
          <w:lang w:eastAsia="zh-CN"/>
        </w:rPr>
      </w:pPr>
      <w:bookmarkStart w:id="8" w:name="_Toc31373"/>
      <w:r>
        <w:rPr>
          <w:rFonts w:ascii="仿宋" w:eastAsia="仿宋" w:hAnsi="仿宋" w:cs="仿宋" w:hint="eastAsia"/>
          <w:sz w:val="28"/>
          <w:lang w:eastAsia="zh-CN"/>
        </w:rPr>
        <w:t>三、陶瓷油墨项目危机管理</w:t>
      </w:r>
      <w:bookmarkEnd w:id="8"/>
    </w:p>
    <w:p>
      <w:pPr>
        <w:pStyle w:val="Heading2"/>
        <w:rPr>
          <w:rFonts w:ascii="仿宋" w:eastAsia="仿宋" w:hAnsi="仿宋" w:cs="仿宋" w:hint="eastAsia"/>
          <w:lang w:eastAsia="zh-CN"/>
        </w:rPr>
      </w:pPr>
      <w:bookmarkStart w:id="9" w:name="_Toc8541"/>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陶瓷油墨项目危机管理中，危机预警与识别是确保陶瓷油墨项目稳健运行的核心步骤。通过建立全面的监测机制，陶瓷油墨项目团队旨在及时发现和理解潜在的风险和危机因素，以便采取及时的预防和应对措施，确保陶瓷油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首先，通过深入的风险评估，陶瓷油墨项目团队全面分析了整个陶瓷油墨项目和各个阶段可能存在的威胁。这包括准确评估每个潜在风险的发生概率和可能影响的程度，为后续危机预警提供了有力支持。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陶瓷油墨项目团队着重于明确定义陶瓷油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陶瓷油墨项目进展的持续监控，团队能够及时发现潜在问题并作出迅速反应。陶瓷油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在这一阶段，团队的专业素养和反应速度将发挥至关重要的作用，以确保潜在危机能够在初期得到有效的处理，最大程度地减轻负面影响。通过危机预警与识别，陶瓷油墨项目得以更有序、可控地推进。</w:t>
      </w:r>
    </w:p>
    <w:p>
      <w:pPr>
        <w:pStyle w:val="Heading2"/>
        <w:ind w:firstLine="560" w:firstLineChars="200"/>
        <w:rPr>
          <w:rFonts w:ascii="仿宋" w:eastAsia="仿宋" w:hAnsi="仿宋" w:cs="仿宋" w:hint="eastAsia"/>
          <w:sz w:val="28"/>
          <w:lang w:eastAsia="zh-CN"/>
        </w:rPr>
      </w:pPr>
      <w:bookmarkStart w:id="10" w:name="_Toc3142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在危机发生时，陶瓷油墨项目团队立即行动，成立了应急小组。该小组的任务是迅速制定并实施紧急应对措施，以最小化潜在损失。以下是采取的主要措施：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暂停陶瓷油墨项目进度：为遏制危机蔓延，陶瓷油墨项目暂时停止进行，以便全面评估当前状况。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资源重新分配：重新评估陶瓷油墨项目资源的分配，确保最大限度地减小损失。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实时沟通：与关键利益相关者建立实时沟通机制，向他们传递陶瓷油墨项目危机的实际状况，保障陶瓷油墨项目核心利益。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在紧急应对的同时，陶瓷油墨项目团队强调了团队协作和有效沟通的重要性。以下是团队协作的关键举措：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信息共享机制：建立了信息共享平台，确保团队成员能够及时获取陶瓷油墨项目危机的实时信息。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领导者沟通：陶瓷油墨项目领导者通过定期会议和即时沟通工具，指导团队应对危机，保持团队稳定运行。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随着危机得到初步控制，陶瓷油墨项目团队转向制定恢复计划，以确保陶瓷油墨项目能够从中迅速恢复。主要恢复计划包括：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修复受损的进度计划：重新评估陶瓷油墨项目进度，制定修复计划，确保陶瓷油墨项目尽快回归正常进程。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重新调整资源分配：优化资源分配，确保陶瓷油墨项目在有限资源下高效运转。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风险管理机制加强：对陶瓷油墨项目风险进行全面评估，制定更强化的风险管理策略，以预防未来可能的危机。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9140"/>
      <w:r>
        <w:rPr>
          <w:rFonts w:ascii="仿宋" w:eastAsia="仿宋" w:hAnsi="仿宋" w:cs="仿宋" w:hint="eastAsia"/>
          <w:sz w:val="28"/>
          <w:lang w:eastAsia="zh-CN"/>
        </w:rPr>
        <w:t>四、陶瓷油墨项目建设单位说明</w:t>
      </w:r>
      <w:bookmarkEnd w:id="11"/>
    </w:p>
    <w:p>
      <w:pPr>
        <w:pStyle w:val="Heading2"/>
        <w:rPr>
          <w:rFonts w:ascii="仿宋" w:eastAsia="仿宋" w:hAnsi="仿宋" w:cs="仿宋" w:hint="eastAsia"/>
          <w:lang w:eastAsia="zh-CN"/>
        </w:rPr>
      </w:pPr>
      <w:bookmarkStart w:id="12" w:name="_Toc27998"/>
      <w:r>
        <w:rPr>
          <w:rFonts w:ascii="仿宋" w:eastAsia="仿宋" w:hAnsi="仿宋" w:cs="仿宋" w:hint="eastAsia"/>
          <w:lang w:eastAsia="zh-CN"/>
        </w:rPr>
        <w:t>(一)、陶瓷油墨项目承办单位基本情况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2315"/>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陶瓷油墨项目承办单位的XXXX，我们着眼于实现可持续的经济效益。通过技术创新和解决方案的提供，公司预计在陶瓷油墨项目执行期间将获得可观的收入增长。这一收入来源主要包括陶瓷油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同时，我们注重成本控制和效率提升，以确保陶瓷油墨项目的可持续盈利。透过精细的管理和资源优化，公司期望实现陶瓷油墨项目利润最大化。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陶瓷油墨项目实施进行全面的投资评估，包括陶瓷油墨项目启动阶段的资金投入和后续运营成本。通过对陶瓷油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陶瓷油墨项目实施过程中具备足够的资金流动性，公司将进行详尽的现金流分析。这包括资金需求的合理预测、陶瓷油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8645"/>
      <w:r>
        <w:rPr>
          <w:rFonts w:ascii="仿宋" w:eastAsia="仿宋" w:hAnsi="仿宋" w:cs="仿宋" w:hint="eastAsia"/>
          <w:sz w:val="28"/>
          <w:lang w:eastAsia="zh-CN"/>
        </w:rPr>
        <w:t>五、陶瓷油墨项目可持续发展</w:t>
      </w:r>
      <w:bookmarkEnd w:id="14"/>
    </w:p>
    <w:p>
      <w:pPr>
        <w:pStyle w:val="Heading2"/>
        <w:rPr>
          <w:rFonts w:ascii="仿宋" w:eastAsia="仿宋" w:hAnsi="仿宋" w:cs="仿宋" w:hint="eastAsia"/>
          <w:lang w:eastAsia="zh-CN"/>
        </w:rPr>
      </w:pPr>
      <w:bookmarkStart w:id="15" w:name="_Toc7251"/>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陶瓷油墨项目中，陶瓷油墨项目团队着眼于未来，明确了可持续发展的战略方向。制定的具体可持续发展目标包括降低资源使用、采用环保技术、最大化社会效益等。这一步骤不仅有助于陶瓷油墨项目在环保和社会责任方面达到最高标准，也为未来提供了明确的指引，确保陶瓷油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可持续实践的融入陶瓷油墨项目管理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陶瓷油墨项目管理周期。从陶瓷油墨项目规划开始，陶瓷油墨项目团队就考虑了环境和社会的因素。在执行阶段，陶瓷油墨项目团队积极推动绿色技术的应用，优化资源利用。此外，关注员工的社会责任，通过培训和沟通活动提高员工对可持续发展的认知，使他们能够在日常工作中践行可持续实践。这些举措不仅为陶瓷油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8263"/>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扎根于陶瓷油墨项目的可持续发展理念，我们深信环保与社会责任是陶瓷油墨项目成功的关键支柱。在陶瓷油墨项目的每一步，我们都致力于通过创新和实践，履行对环境和社会的坚定责任。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团队通过引入先进的环保技术、建立高效的废物处理系统以及推动能源节约措施，积极履行环保责任。定期的环保监测和评估确保陶瓷油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不仅致力于自身可持续发展，还注重对社会的回馈。通过支持社区陶瓷油墨项目、参与慈善事业、提供培训机会等方式，陶瓷油墨项目积极履行社会责任。与当地社区建立积极互动，关注员工的工作与生活平衡，以及员工的身心健康，是陶瓷油墨项目在社会责任层面的关键举措。这样的实践不仅增强了陶瓷油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4590"/>
      <w:r>
        <w:rPr>
          <w:rFonts w:ascii="仿宋" w:eastAsia="仿宋" w:hAnsi="仿宋" w:cs="仿宋" w:hint="eastAsia"/>
          <w:sz w:val="28"/>
          <w:lang w:eastAsia="zh-CN"/>
        </w:rPr>
        <w:t>六、陶瓷油墨项目绩效评估</w:t>
      </w:r>
      <w:bookmarkEnd w:id="17"/>
    </w:p>
    <w:p>
      <w:pPr>
        <w:pStyle w:val="Heading2"/>
        <w:rPr>
          <w:rFonts w:ascii="仿宋" w:eastAsia="仿宋" w:hAnsi="仿宋" w:cs="仿宋" w:hint="eastAsia"/>
          <w:lang w:eastAsia="zh-CN"/>
        </w:rPr>
      </w:pPr>
      <w:bookmarkStart w:id="18" w:name="_Toc8801"/>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陶瓷油墨项目中，我们设计了一套全面的绩效评估指标，以确保陶瓷油墨项目的可控和成功交付。这些指标跨足陶瓷油墨项目目标、成本、进度和质量等多个维度，为我们提供了全面洞察陶瓷油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目标达成率是我们关注的首要指标。我们设定了明确的目标，并通过定期监测和评估，迅速发现并应对潜在的目标偏差。这为陶瓷油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成本绩效是另一个核心关注点。通过实际成本与预算成本的对比分析，我们深入了解成本差异的原因，及时调整资源分配，保持陶瓷油墨项目在经济效益方面的合理水平。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进度作为关键的绩效指标之一，得到了精心的关注。我们制定了详细的陶瓷油墨项目进度计划，并设立了进度符合度指标，确保实际进度与计划进度保持一致。这使我们能够快速发现和解决潜在的进度问题，保持陶瓷油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陶瓷油墨项目绩效的不可或缺的一环。我们引入了一系列的质量标准和客户满意度指标，以确保陶瓷油墨项目交付的成果在质量上达到或超越预期水平。通过持续监测这些指标，我们努力提升陶瓷油墨项目整体质量水平，为陶瓷油墨项目的成功交付提供有力保障。通过这些科学且全面的绩效评估，我们能够更好地引导陶瓷油墨项目的持续改进，确保陶瓷油墨项目目标的顺利达成。</w:t>
      </w:r>
    </w:p>
    <w:p>
      <w:pPr>
        <w:pStyle w:val="Heading2"/>
        <w:ind w:firstLine="560" w:firstLineChars="200"/>
        <w:rPr>
          <w:rFonts w:ascii="仿宋" w:eastAsia="仿宋" w:hAnsi="仿宋" w:cs="仿宋" w:hint="eastAsia"/>
          <w:sz w:val="28"/>
          <w:lang w:eastAsia="zh-CN"/>
        </w:rPr>
      </w:pPr>
      <w:bookmarkStart w:id="19" w:name="_Toc10211"/>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绩效评估是陶瓷油墨项目中的关键环节，为确保陶瓷油墨项目达到预期目标，我们采用了多层次、多维度的绩效评估方法。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陶瓷油墨项目的战略目标对齐，确保每个决策和行动都与陶瓷油墨项目整体目标保持一致。团队会定期召开战略对齐会议，审视当前工作与陶瓷油墨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陶瓷油墨项目进度、质量、成本和风险等方面。这些指标通过数据收集和分析，为陶瓷油墨项目管理团队提供了客观的评估依据。例如，我们通过陶瓷油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绩效评估不仅仅停留在陶瓷油墨项目内部，还考虑了陶瓷油墨项目对外部环境的影响。我们定期进行干系人满意度调查，以了解各利益相关方对陶瓷油墨项目的期望和满意度，并及时做出调整。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这种多层次、多角度的绩效评估方法，使得我们能够全面了解陶瓷油墨项目的运行状态，及时做出调整，确保陶瓷油墨项目在不断变化的环境中保持稳健前行。</w:t>
      </w:r>
    </w:p>
    <w:p>
      <w:pPr>
        <w:pStyle w:val="Heading2"/>
        <w:ind w:firstLine="560" w:firstLineChars="200"/>
        <w:rPr>
          <w:rFonts w:ascii="仿宋" w:eastAsia="仿宋" w:hAnsi="仿宋" w:cs="仿宋" w:hint="eastAsia"/>
          <w:sz w:val="28"/>
          <w:lang w:eastAsia="zh-CN"/>
        </w:rPr>
      </w:pPr>
      <w:bookmarkStart w:id="20" w:name="_Toc7247"/>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为了确保陶瓷油墨项目的有效管理和不断优化，我们采用了精心设计的绩效评估周期。这个周期旨在实现灵活、实时和全面的评估，以适应陶瓷油墨项目执行中的各种挑战。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陶瓷油墨项目的不同需求，分为短期、中期和长期。短期评估关注每个迭代或工作周期，以及时发现和解决当前任务中的问题。中期评估涵盖几个迭代，深入了解整体陶瓷油墨项目的趋势和性能。长期评估则着眼于整个陶瓷油墨项目阶段，确保陶瓷油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陶瓷油墨项目管理工具和协作平台，团队成员能够随时更新和分享陶瓷油墨项目数据。这种实时性的反馈机制使我们能够及时察觉潜在问题，快速调整，保持陶瓷油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陶瓷油墨项目的决策制定密不可分。每个周期的陶瓷油墨项目回顾会议成为集体总结经验、识别问题深层次原因并找到创新解决方案的平台。这种定期的反思与调整机制使陶瓷油墨项目能够不断学习、进化，以更好地适应变化的环境。</w:t>
      </w:r>
    </w:p>
    <w:p>
      <w:pPr>
        <w:pStyle w:val="Heading1"/>
        <w:ind w:firstLine="560" w:firstLineChars="200"/>
        <w:rPr>
          <w:rFonts w:ascii="仿宋" w:eastAsia="仿宋" w:hAnsi="仿宋" w:cs="仿宋" w:hint="eastAsia"/>
          <w:sz w:val="28"/>
          <w:lang w:eastAsia="zh-CN"/>
        </w:rPr>
      </w:pPr>
      <w:bookmarkStart w:id="21" w:name="_Toc4706"/>
      <w:r>
        <w:rPr>
          <w:rFonts w:ascii="仿宋" w:eastAsia="仿宋" w:hAnsi="仿宋" w:cs="仿宋" w:hint="eastAsia"/>
          <w:sz w:val="28"/>
          <w:lang w:eastAsia="zh-CN"/>
        </w:rPr>
        <w:t>七、陶瓷油墨项目环境影响分析</w:t>
      </w:r>
      <w:bookmarkEnd w:id="21"/>
    </w:p>
    <w:p>
      <w:pPr>
        <w:pStyle w:val="Heading2"/>
        <w:rPr>
          <w:rFonts w:ascii="仿宋" w:eastAsia="仿宋" w:hAnsi="仿宋" w:cs="仿宋" w:hint="eastAsia"/>
          <w:lang w:eastAsia="zh-CN"/>
        </w:rPr>
      </w:pPr>
      <w:bookmarkStart w:id="22" w:name="_Toc20371"/>
      <w:r>
        <w:rPr>
          <w:rFonts w:ascii="仿宋" w:eastAsia="仿宋" w:hAnsi="仿宋" w:cs="仿宋" w:hint="eastAsia"/>
          <w:lang w:eastAsia="zh-CN"/>
        </w:rPr>
        <w:t>(一)、建设区域环境质量现状</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建设的区域环境质量是整个陶瓷油墨项目顺利实施和未来运营的关键因素之一。在选择建设区域时，我们进行了深入的现状评估，以确保陶瓷油墨项目与环境相协调，并对区域环境质量进行了详细的描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空气质量评估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区域，空气质量良好，未出现明显污染现象。环保部门的监测数据显示，空气中主要污染物浓度处于正常范围内，未超过国家标准。这为陶瓷油墨项目的生产活动提供了较好的环境基础，有利于减少对空气质量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水质状况评估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https://d.book118.com/186054122201010100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354957"/>
    <w:rsid w:val="7A3549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605412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2024-02-29T10:18:00Z</dcterms:created>
  <dcterms:modified xsi:type="dcterms:W3CDTF">2024-02-29T10:18:36Z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6CB731A46C2548188CE4CB72D69FF223_11</vt:lpwstr>
  </property>
  <property fmtid="{D5CDD505-2E9C-101B-9397-08002B2CF9AE}" pid="3" name="KSOProductBuildVer">
    <vt:lpwstr>2052-12.1.0.16388</vt:lpwstr>
  </property>
</Properties>
</file>