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70566" w:rsidP="00270566">
      <w:pPr>
        <w:spacing w:after="0" w:line="360" w:lineRule="auto"/>
        <w:ind w:firstLine="720" w:firstLineChars="200"/>
        <w:jc w:val="center"/>
        <w:rPr>
          <w:rFonts w:ascii="宋体" w:eastAsia="宋体" w:hAnsi="宋体" w:hint="eastAsia"/>
          <w:b/>
          <w:sz w:val="36"/>
          <w:szCs w:val="24"/>
          <w:lang w:eastAsia="zh-CN"/>
        </w:rPr>
      </w:pPr>
      <w:r w:rsidRPr="000C26DE">
        <w:rPr>
          <w:rFonts w:ascii="宋体" w:eastAsia="宋体" w:hAnsi="宋体"/>
          <w:b/>
          <w:sz w:val="36"/>
          <w:szCs w:val="24"/>
          <w:lang w:eastAsia="zh-CN"/>
        </w:rPr>
        <w:t>化学工艺专业（群）动态调整实施报告</w:t>
      </w:r>
    </w:p>
    <w:p w:rsidR="00270566" w:rsidRPr="000C26DE" w:rsidP="00270566">
      <w:pPr>
        <w:spacing w:after="0" w:line="360" w:lineRule="auto"/>
        <w:ind w:firstLine="720" w:firstLineChars="200"/>
        <w:jc w:val="center"/>
        <w:rPr>
          <w:rFonts w:ascii="宋体" w:eastAsia="宋体" w:hAnsi="宋体"/>
          <w:b/>
          <w:sz w:val="36"/>
          <w:szCs w:val="24"/>
          <w:lang w:eastAsia="zh-CN"/>
        </w:rPr>
      </w:pPr>
    </w:p>
    <w:p w:rsidR="00270566" w:rsidRPr="00862ACE" w:rsidP="00270566">
      <w:pPr>
        <w:spacing w:after="0" w:line="360" w:lineRule="auto"/>
        <w:ind w:firstLine="480" w:firstLineChars="200"/>
        <w:rPr>
          <w:rFonts w:ascii="宋体" w:eastAsia="宋体" w:hAnsi="宋体"/>
          <w:sz w:val="24"/>
          <w:szCs w:val="24"/>
          <w:lang w:eastAsia="zh-CN"/>
        </w:rPr>
      </w:pPr>
      <w:r w:rsidRPr="00862ACE">
        <w:rPr>
          <w:rFonts w:ascii="宋体" w:eastAsia="宋体" w:hAnsi="宋体"/>
          <w:sz w:val="24"/>
          <w:szCs w:val="24"/>
          <w:lang w:eastAsia="zh-CN"/>
        </w:rPr>
        <w:t>化学工艺专业（群）从建校以来一直是我院的特色专业之一，40多年来一直为广西区内各大石油化工企业输送技能人才。随着广西石化产业的不断壮大，2019年，广西石化产业产值超过1600亿元人民币。当前，广西已经培育形成了行业门类比较齐全、产品结构比较丰富、技术水平比较先进、具有一定规模的石化产业。形成了包括精炼石油产品制造业、化学矿采选业、基础化学原料制造</w:t>
      </w:r>
      <w:bookmarkStart w:id="0" w:name="_GoBack"/>
      <w:bookmarkEnd w:id="0"/>
      <w:r w:rsidRPr="00862ACE">
        <w:rPr>
          <w:rFonts w:ascii="宋体" w:eastAsia="宋体" w:hAnsi="宋体"/>
          <w:sz w:val="24"/>
          <w:szCs w:val="24"/>
          <w:lang w:eastAsia="zh-CN"/>
        </w:rPr>
        <w:t>业、肥料制造业、涂料油墨类制造业、合成材料制造业、专用化学品制造业、橡胶制品业、专用设备制造业等10多个行业。</w:t>
      </w:r>
    </w:p>
    <w:p w:rsidR="00270566" w:rsidRPr="00862ACE" w:rsidP="00270566">
      <w:pPr>
        <w:spacing w:after="0" w:line="360" w:lineRule="auto"/>
        <w:ind w:firstLine="480" w:firstLineChars="200"/>
        <w:rPr>
          <w:rFonts w:ascii="宋体" w:eastAsia="宋体" w:hAnsi="宋体"/>
          <w:sz w:val="24"/>
          <w:szCs w:val="24"/>
          <w:lang w:eastAsia="zh-CN"/>
        </w:rPr>
      </w:pPr>
      <w:r w:rsidRPr="00862ACE">
        <w:rPr>
          <w:rFonts w:ascii="宋体" w:eastAsia="宋体" w:hAnsi="宋体"/>
          <w:sz w:val="24"/>
          <w:szCs w:val="24"/>
          <w:lang w:eastAsia="zh-CN"/>
        </w:rPr>
        <w:t>为了提高专业建设水平，使专业培养人才能够切实符合适应经济社会转型升级的需要，全面提升化学工艺专业（群）的人才培养水平，我们依据《化学工艺专业（群）动态调整实施方案》，落实“适应需求，动态调整；集群发展，高质高效”的原则，秉持科学求是的态度完成了化工工艺专业（群）的调研，通过分析企业调研结果和专业岗位能力确定专业群动态调整的必要性结论和需求，之后我们分析开设专业群动态调整所应具备的硬件</w:t>
      </w:r>
      <w:r w:rsidRPr="00862ACE">
        <w:rPr>
          <w:rFonts w:ascii="宋体" w:eastAsia="宋体" w:hAnsi="宋体"/>
          <w:sz w:val="24"/>
          <w:szCs w:val="24"/>
          <w:lang w:eastAsia="zh-CN"/>
        </w:rPr>
        <w:t>条和件师资</w:t>
      </w:r>
      <w:r w:rsidRPr="00862ACE">
        <w:rPr>
          <w:rFonts w:ascii="宋体" w:eastAsia="宋体" w:hAnsi="宋体"/>
          <w:sz w:val="24"/>
          <w:szCs w:val="24"/>
          <w:lang w:eastAsia="zh-CN"/>
        </w:rPr>
        <w:t>条件，初步确定新的专业课程体系，再核对新的专业课程体系是否符合岗位能力分析报告的要求，最后确定要进行专业群动态调整。</w:t>
      </w:r>
    </w:p>
    <w:p w:rsidR="00270566" w:rsidRPr="00270566" w:rsidP="00270566">
      <w:pPr>
        <w:spacing w:after="0" w:line="360" w:lineRule="auto"/>
        <w:ind w:firstLine="480" w:firstLineChars="200"/>
        <w:rPr>
          <w:rFonts w:ascii="宋体" w:eastAsia="宋体" w:hAnsi="宋体"/>
          <w:b/>
          <w:sz w:val="24"/>
          <w:szCs w:val="24"/>
          <w:lang w:eastAsia="zh-CN"/>
        </w:rPr>
      </w:pPr>
      <w:r w:rsidRPr="00270566">
        <w:rPr>
          <w:rFonts w:ascii="宋体" w:eastAsia="宋体" w:hAnsi="宋体"/>
          <w:b/>
          <w:sz w:val="24"/>
          <w:szCs w:val="24"/>
          <w:lang w:eastAsia="zh-CN"/>
        </w:rPr>
        <w:t>一、企业调研情况</w:t>
      </w:r>
    </w:p>
    <w:p w:rsidR="00270566" w:rsidRPr="00862ACE" w:rsidP="00270566">
      <w:pPr>
        <w:spacing w:after="0" w:line="360" w:lineRule="auto"/>
        <w:ind w:firstLine="480" w:firstLineChars="200"/>
        <w:rPr>
          <w:rFonts w:ascii="宋体" w:eastAsia="宋体" w:hAnsi="宋体"/>
          <w:sz w:val="24"/>
          <w:szCs w:val="24"/>
          <w:lang w:eastAsia="zh-CN"/>
        </w:rPr>
      </w:pPr>
      <w:r w:rsidRPr="00862ACE">
        <w:rPr>
          <w:rFonts w:ascii="宋体" w:eastAsia="宋体" w:hAnsi="宋体"/>
          <w:sz w:val="24"/>
          <w:szCs w:val="24"/>
          <w:lang w:eastAsia="zh-CN"/>
        </w:rPr>
        <w:t>我们依据广西石化产业布局规划，针对性地调研了多家大型化工生产企业，为化学工艺专业（群）动态调整做好了铺垫。</w:t>
      </w:r>
    </w:p>
    <w:p w:rsidR="00270566" w:rsidRPr="00862ACE" w:rsidP="00270566">
      <w:pPr>
        <w:spacing w:after="0" w:line="360" w:lineRule="auto"/>
        <w:ind w:firstLine="480" w:firstLineChars="200"/>
        <w:rPr>
          <w:rFonts w:ascii="宋体" w:eastAsia="宋体" w:hAnsi="宋体"/>
          <w:sz w:val="24"/>
          <w:szCs w:val="24"/>
          <w:lang w:eastAsia="zh-CN"/>
        </w:rPr>
      </w:pPr>
      <w:r w:rsidRPr="00862ACE">
        <w:rPr>
          <w:rFonts w:ascii="宋体" w:eastAsia="宋体" w:hAnsi="宋体"/>
          <w:sz w:val="24"/>
          <w:szCs w:val="24"/>
          <w:lang w:eastAsia="zh-CN"/>
        </w:rPr>
        <w:t>通过调研，我们有以下发现：</w:t>
      </w:r>
    </w:p>
    <w:p w:rsidR="00270566" w:rsidRPr="00862ACE" w:rsidP="00270566">
      <w:pPr>
        <w:spacing w:after="0" w:line="360" w:lineRule="auto"/>
        <w:ind w:firstLine="480" w:firstLineChars="200"/>
        <w:rPr>
          <w:rFonts w:ascii="宋体" w:eastAsia="宋体" w:hAnsi="宋体"/>
          <w:sz w:val="24"/>
          <w:szCs w:val="24"/>
          <w:lang w:eastAsia="zh-CN"/>
        </w:rPr>
      </w:pPr>
      <w:r w:rsidRPr="00862ACE">
        <w:rPr>
          <w:rFonts w:ascii="宋体" w:eastAsia="宋体" w:hAnsi="宋体"/>
          <w:sz w:val="24"/>
          <w:szCs w:val="24"/>
          <w:lang w:eastAsia="zh-CN"/>
        </w:rPr>
        <w:t>（一）目前，中央和地方各级政府部门都把水问题提到重要位置</w:t>
      </w:r>
      <w:r>
        <w:rPr>
          <w:rFonts w:ascii="宋体" w:eastAsia="宋体" w:hAnsi="宋体"/>
          <w:sz w:val="24"/>
          <w:szCs w:val="24"/>
          <w:lang w:eastAsia="zh-CN"/>
        </w:rPr>
        <w:t>，</w:t>
      </w:r>
      <w:r w:rsidRPr="00862ACE">
        <w:rPr>
          <w:rFonts w:ascii="宋体" w:eastAsia="宋体" w:hAnsi="宋体"/>
          <w:sz w:val="24"/>
          <w:szCs w:val="24"/>
          <w:lang w:eastAsia="zh-CN"/>
        </w:rPr>
        <w:t>城市水务业在国内发展迅速，同时，随着各级政府加大对水体污染的治理和县镇一级污水处理厂的竣工投产，各个环保公司水治理项目投产运行，岗位操作技能人才缺口较大，岗位所需能力综合了化工工艺、工业分析和工业仪表自动化三个专业的内容。</w:t>
      </w:r>
    </w:p>
    <w:p w:rsidR="00270566" w:rsidRPr="00862ACE" w:rsidP="00270566">
      <w:pPr>
        <w:spacing w:after="0" w:line="360" w:lineRule="auto"/>
        <w:ind w:firstLine="480" w:firstLineChars="200"/>
        <w:rPr>
          <w:rFonts w:ascii="宋体" w:eastAsia="宋体" w:hAnsi="宋体"/>
          <w:sz w:val="24"/>
          <w:szCs w:val="24"/>
          <w:lang w:eastAsia="zh-CN"/>
        </w:rPr>
      </w:pPr>
      <w:r w:rsidRPr="00862ACE">
        <w:rPr>
          <w:rFonts w:ascii="宋体" w:eastAsia="宋体" w:hAnsi="宋体"/>
          <w:sz w:val="24"/>
          <w:szCs w:val="24"/>
          <w:lang w:eastAsia="zh-CN"/>
        </w:rPr>
        <w:t>（二）当前广西沿海一带石油化工企业正有相当一部分在从之前的生产石油相关产品（例如调和汽油）向目前正兴起的新材料产业转型。</w:t>
      </w:r>
    </w:p>
    <w:p w:rsidR="00270566" w:rsidRPr="00862ACE" w:rsidP="00270566">
      <w:pPr>
        <w:spacing w:after="0" w:line="360" w:lineRule="auto"/>
        <w:ind w:firstLine="480" w:firstLineChars="200"/>
        <w:rPr>
          <w:rFonts w:ascii="宋体" w:eastAsia="宋体" w:hAnsi="宋体"/>
          <w:sz w:val="24"/>
          <w:szCs w:val="24"/>
          <w:lang w:eastAsia="zh-CN"/>
        </w:rPr>
      </w:pPr>
      <w:r w:rsidRPr="00862ACE">
        <w:rPr>
          <w:rFonts w:ascii="宋体" w:eastAsia="宋体" w:hAnsi="宋体"/>
          <w:sz w:val="24"/>
          <w:szCs w:val="24"/>
          <w:lang w:eastAsia="zh-CN"/>
        </w:rPr>
        <w:t>（三）企业对员工的基本素质要求越来越高，目前在企业中作为主力的是中高职学历的技能人才。</w:t>
      </w:r>
    </w:p>
    <w:p w:rsidR="00270566" w:rsidRPr="00862ACE" w:rsidP="00270566">
      <w:pPr>
        <w:spacing w:after="0" w:line="360" w:lineRule="auto"/>
        <w:ind w:firstLine="480" w:firstLineChars="200"/>
        <w:rPr>
          <w:rFonts w:ascii="宋体" w:eastAsia="宋体" w:hAnsi="宋体"/>
          <w:sz w:val="24"/>
          <w:szCs w:val="24"/>
          <w:lang w:eastAsia="zh-CN"/>
        </w:rPr>
        <w:sectPr w:rsidSect="00270566">
          <w:pgSz w:w="11906" w:h="16838"/>
          <w:pgMar w:top="1304" w:right="1304" w:bottom="1304" w:left="1304" w:header="851" w:footer="992" w:gutter="0"/>
          <w:cols w:space="425"/>
          <w:docGrid w:type="lines" w:linePitch="312"/>
        </w:sectPr>
      </w:pPr>
      <w:r w:rsidRPr="00862ACE">
        <w:rPr>
          <w:rFonts w:ascii="宋体" w:eastAsia="宋体" w:hAnsi="宋体"/>
          <w:sz w:val="24"/>
          <w:szCs w:val="24"/>
          <w:lang w:eastAsia="zh-CN"/>
        </w:rPr>
        <w:t>（四）企业职工技能水平主要以初级工和中级工为主，在当前日益提倡化工生产实行专业化人员上岗制度的趋势下，还有相当大的技能培训空间。</w:t>
      </w:r>
    </w:p>
    <w:p w:rsidR="00270566" w:rsidRPr="00862ACE" w:rsidP="00270566">
      <w:pPr>
        <w:spacing w:after="0" w:line="360" w:lineRule="auto"/>
        <w:ind w:firstLine="480" w:firstLineChars="200"/>
        <w:rPr>
          <w:rFonts w:ascii="宋体" w:eastAsia="宋体" w:hAnsi="宋体"/>
          <w:sz w:val="24"/>
          <w:szCs w:val="24"/>
          <w:lang w:eastAsia="zh-CN"/>
        </w:rPr>
      </w:pPr>
      <w:r w:rsidRPr="00862ACE">
        <w:rPr>
          <w:rFonts w:ascii="宋体" w:eastAsia="宋体" w:hAnsi="宋体"/>
          <w:sz w:val="24"/>
          <w:szCs w:val="24"/>
          <w:lang w:eastAsia="zh-CN"/>
        </w:rPr>
        <w:t>（五）我区化工企业对化工工艺类操作工的需求最为巨大。</w:t>
      </w:r>
    </w:p>
    <w:p w:rsidR="00270566" w:rsidRPr="00862ACE" w:rsidP="00270566">
      <w:pPr>
        <w:spacing w:after="0" w:line="360" w:lineRule="auto"/>
        <w:ind w:firstLine="480" w:firstLineChars="200"/>
        <w:rPr>
          <w:rFonts w:ascii="宋体" w:eastAsia="宋体" w:hAnsi="宋体"/>
          <w:sz w:val="24"/>
          <w:szCs w:val="24"/>
          <w:lang w:eastAsia="zh-CN"/>
        </w:rPr>
      </w:pPr>
      <w:r w:rsidRPr="00862ACE">
        <w:rPr>
          <w:rFonts w:ascii="宋体" w:eastAsia="宋体" w:hAnsi="宋体"/>
          <w:sz w:val="24"/>
          <w:szCs w:val="24"/>
          <w:lang w:eastAsia="zh-CN"/>
        </w:rPr>
        <w:t>（六）广西“十四五”规划指出，要培育化工新材料产业集群，重点推动炼化一体化、化工新材料、精细化工、海洋化工、医药化工等产业集聚发展，打造面向东盟重要的石化产业基地，而很多企业也顺应规划布局，纷纷进行新材料的研发和生产工作，近几年在北部湾地区，也诞生了很多化工新材料生产企业</w:t>
      </w:r>
    </w:p>
    <w:p w:rsidR="00270566" w:rsidP="00270566">
      <w:pPr>
        <w:spacing w:after="0" w:line="360" w:lineRule="auto"/>
        <w:ind w:firstLine="480" w:firstLineChars="200"/>
        <w:rPr>
          <w:rFonts w:ascii="宋体" w:eastAsia="宋体" w:hAnsi="宋体"/>
          <w:sz w:val="24"/>
          <w:szCs w:val="24"/>
          <w:lang w:eastAsia="zh-CN"/>
        </w:rPr>
      </w:pPr>
      <w:r w:rsidRPr="00862ACE">
        <w:rPr>
          <w:rFonts w:ascii="宋体" w:eastAsia="宋体" w:hAnsi="宋体"/>
          <w:sz w:val="24"/>
          <w:szCs w:val="24"/>
          <w:lang w:eastAsia="zh-CN"/>
        </w:rPr>
        <w:t>对照以上调研结果，我院化学工艺专业群的专业教学目前仍然集中在传统的无机化工和石油炼制方面，与目前产业新动态不匹配，因此，需要针对区域发展进行动态调整。</w:t>
      </w:r>
    </w:p>
    <w:p w:rsidR="00270566" w:rsidRPr="00270566" w:rsidP="00270566">
      <w:pPr>
        <w:spacing w:after="0" w:line="360" w:lineRule="auto"/>
        <w:ind w:firstLine="480" w:firstLineChars="200"/>
        <w:rPr>
          <w:rFonts w:ascii="宋体" w:eastAsia="宋体" w:hAnsi="宋体"/>
          <w:b/>
          <w:sz w:val="24"/>
          <w:szCs w:val="24"/>
          <w:lang w:eastAsia="zh-CN"/>
        </w:rPr>
      </w:pPr>
      <w:r w:rsidRPr="00270566">
        <w:rPr>
          <w:rFonts w:ascii="宋体" w:eastAsia="宋体" w:hAnsi="宋体"/>
          <w:b/>
          <w:sz w:val="24"/>
          <w:szCs w:val="24"/>
          <w:lang w:eastAsia="zh-CN"/>
        </w:rPr>
        <w:t>二、岗位能力调研情况</w:t>
      </w:r>
    </w:p>
    <w:p w:rsidR="00270566" w:rsidRPr="00862ACE" w:rsidP="00270566">
      <w:pPr>
        <w:spacing w:after="0" w:line="360" w:lineRule="auto"/>
        <w:ind w:firstLine="480" w:firstLineChars="200"/>
        <w:rPr>
          <w:rFonts w:ascii="宋体" w:eastAsia="宋体" w:hAnsi="宋体"/>
          <w:sz w:val="24"/>
          <w:szCs w:val="24"/>
          <w:lang w:eastAsia="zh-CN"/>
        </w:rPr>
      </w:pPr>
      <w:r w:rsidRPr="00862ACE">
        <w:rPr>
          <w:rFonts w:ascii="宋体" w:eastAsia="宋体" w:hAnsi="宋体"/>
          <w:sz w:val="24"/>
          <w:szCs w:val="24"/>
          <w:lang w:eastAsia="zh-CN"/>
        </w:rPr>
        <w:t>在企业调研的同时，我们深入企业基层，与化工企业和水务企业的一线生产人员和管理人员交流，收集岗位工作内容，分析并总结出各专业的岗位能力。</w:t>
      </w:r>
    </w:p>
    <w:p w:rsidR="00270566" w:rsidRPr="00270566" w:rsidP="00270566">
      <w:pPr>
        <w:spacing w:after="0" w:line="360" w:lineRule="auto"/>
        <w:ind w:firstLine="480" w:firstLineChars="200"/>
        <w:rPr>
          <w:rFonts w:ascii="宋体" w:eastAsia="宋体" w:hAnsi="宋体"/>
          <w:b/>
          <w:sz w:val="24"/>
          <w:szCs w:val="24"/>
          <w:lang w:eastAsia="zh-CN"/>
        </w:rPr>
      </w:pPr>
      <w:r w:rsidRPr="00270566">
        <w:rPr>
          <w:rFonts w:ascii="宋体" w:eastAsia="宋体" w:hAnsi="宋体"/>
          <w:b/>
          <w:sz w:val="24"/>
          <w:szCs w:val="24"/>
          <w:lang w:eastAsia="zh-CN"/>
        </w:rPr>
        <w:t>（一）化工工艺专业岗位能力</w:t>
      </w:r>
    </w:p>
    <w:p w:rsidR="00270566" w:rsidP="00270566">
      <w:pPr>
        <w:spacing w:after="0" w:line="360" w:lineRule="auto"/>
        <w:ind w:firstLine="480" w:firstLineChars="200"/>
        <w:rPr>
          <w:rFonts w:ascii="宋体" w:eastAsia="宋体" w:hAnsi="宋体" w:hint="eastAsia"/>
          <w:sz w:val="24"/>
          <w:szCs w:val="24"/>
          <w:lang w:eastAsia="zh-CN"/>
        </w:rPr>
      </w:pPr>
      <w:r w:rsidRPr="00862ACE">
        <w:rPr>
          <w:rFonts w:ascii="宋体" w:eastAsia="宋体" w:hAnsi="宋体"/>
          <w:sz w:val="24"/>
          <w:szCs w:val="24"/>
          <w:lang w:eastAsia="zh-CN"/>
        </w:rPr>
        <w:t>1.岗位职责要求</w:t>
      </w:r>
      <w:r>
        <w:rPr>
          <w:rFonts w:ascii="宋体" w:eastAsia="宋体" w:hAnsi="宋体"/>
          <w:sz w:val="24"/>
          <w:szCs w:val="24"/>
          <w:lang w:eastAsia="zh-CN"/>
        </w:rPr>
        <w:t>：</w:t>
      </w:r>
    </w:p>
    <w:p w:rsidR="00270566" w:rsidRPr="00862ACE" w:rsidP="00270566">
      <w:pPr>
        <w:spacing w:after="0" w:line="360" w:lineRule="auto"/>
        <w:ind w:firstLine="480" w:firstLineChars="200"/>
        <w:rPr>
          <w:rFonts w:ascii="宋体" w:eastAsia="宋体" w:hAnsi="宋体"/>
          <w:sz w:val="24"/>
          <w:szCs w:val="24"/>
          <w:lang w:eastAsia="zh-CN"/>
        </w:rPr>
      </w:pPr>
      <w:r>
        <w:rPr>
          <w:rFonts w:ascii="宋体" w:eastAsia="宋体" w:hAnsi="宋体"/>
          <w:sz w:val="24"/>
          <w:szCs w:val="24"/>
          <w:lang w:eastAsia="zh-CN"/>
        </w:rPr>
        <w:t>（</w:t>
      </w:r>
      <w:r w:rsidRPr="00862ACE">
        <w:rPr>
          <w:rFonts w:ascii="宋体" w:eastAsia="宋体" w:hAnsi="宋体"/>
          <w:sz w:val="24"/>
          <w:szCs w:val="24"/>
          <w:lang w:eastAsia="zh-CN"/>
        </w:rPr>
        <w:t>1</w:t>
      </w:r>
      <w:r>
        <w:rPr>
          <w:rFonts w:ascii="宋体" w:eastAsia="宋体" w:hAnsi="宋体"/>
          <w:sz w:val="24"/>
          <w:szCs w:val="24"/>
          <w:lang w:eastAsia="zh-CN"/>
        </w:rPr>
        <w:t>）</w:t>
      </w:r>
      <w:r w:rsidRPr="00862ACE">
        <w:rPr>
          <w:rFonts w:ascii="宋体" w:eastAsia="宋体" w:hAnsi="宋体"/>
          <w:sz w:val="24"/>
          <w:szCs w:val="24"/>
          <w:lang w:eastAsia="zh-CN"/>
        </w:rPr>
        <w:t>化工基础知识扎实，化工单元操作和单元设备的认知尤为重要；</w:t>
      </w:r>
    </w:p>
    <w:p w:rsidR="00270566" w:rsidP="00270566">
      <w:pPr>
        <w:spacing w:after="0" w:line="360" w:lineRule="auto"/>
        <w:ind w:firstLine="480" w:firstLineChars="200"/>
        <w:rPr>
          <w:rFonts w:ascii="宋体" w:eastAsia="宋体" w:hAnsi="宋体" w:hint="eastAsia"/>
          <w:sz w:val="24"/>
          <w:szCs w:val="24"/>
          <w:lang w:eastAsia="zh-CN"/>
        </w:rPr>
      </w:pPr>
      <w:r>
        <w:rPr>
          <w:rFonts w:ascii="宋体" w:eastAsia="宋体" w:hAnsi="宋体"/>
          <w:sz w:val="24"/>
          <w:szCs w:val="24"/>
          <w:lang w:eastAsia="zh-CN"/>
        </w:rPr>
        <w:t>（</w:t>
      </w:r>
      <w:r w:rsidRPr="00862ACE">
        <w:rPr>
          <w:rFonts w:ascii="宋体" w:eastAsia="宋体" w:hAnsi="宋体"/>
          <w:sz w:val="24"/>
          <w:szCs w:val="24"/>
          <w:lang w:eastAsia="zh-CN"/>
        </w:rPr>
        <w:t>2</w:t>
      </w:r>
      <w:r>
        <w:rPr>
          <w:rFonts w:ascii="宋体" w:eastAsia="宋体" w:hAnsi="宋体"/>
          <w:sz w:val="24"/>
          <w:szCs w:val="24"/>
          <w:lang w:eastAsia="zh-CN"/>
        </w:rPr>
        <w:t>）</w:t>
      </w:r>
      <w:r w:rsidRPr="00862ACE">
        <w:rPr>
          <w:rFonts w:ascii="宋体" w:eastAsia="宋体" w:hAnsi="宋体"/>
          <w:sz w:val="24"/>
          <w:szCs w:val="24"/>
          <w:lang w:eastAsia="zh-CN"/>
        </w:rPr>
        <w:t>熟练地进行DCS操作；</w:t>
      </w:r>
    </w:p>
    <w:p w:rsidR="00270566" w:rsidRPr="00862ACE" w:rsidP="00270566">
      <w:pPr>
        <w:spacing w:after="0" w:line="360" w:lineRule="auto"/>
        <w:ind w:firstLine="480" w:firstLineChars="200"/>
        <w:rPr>
          <w:rFonts w:ascii="宋体" w:eastAsia="宋体" w:hAnsi="宋体"/>
          <w:sz w:val="24"/>
          <w:szCs w:val="24"/>
          <w:lang w:eastAsia="zh-CN"/>
        </w:rPr>
      </w:pPr>
      <w:r>
        <w:rPr>
          <w:rFonts w:ascii="宋体" w:eastAsia="宋体" w:hAnsi="宋体"/>
          <w:sz w:val="24"/>
          <w:szCs w:val="24"/>
          <w:lang w:eastAsia="zh-CN"/>
        </w:rPr>
        <w:t>（</w:t>
      </w:r>
      <w:r w:rsidRPr="00862ACE">
        <w:rPr>
          <w:rFonts w:ascii="宋体" w:eastAsia="宋体" w:hAnsi="宋体"/>
          <w:sz w:val="24"/>
          <w:szCs w:val="24"/>
          <w:lang w:eastAsia="zh-CN"/>
        </w:rPr>
        <w:t>3</w:t>
      </w:r>
      <w:r>
        <w:rPr>
          <w:rFonts w:ascii="宋体" w:eastAsia="宋体" w:hAnsi="宋体"/>
          <w:sz w:val="24"/>
          <w:szCs w:val="24"/>
          <w:lang w:eastAsia="zh-CN"/>
        </w:rPr>
        <w:t>）</w:t>
      </w:r>
      <w:r w:rsidRPr="00862ACE">
        <w:rPr>
          <w:rFonts w:ascii="宋体" w:eastAsia="宋体" w:hAnsi="宋体"/>
          <w:sz w:val="24"/>
          <w:szCs w:val="24"/>
          <w:lang w:eastAsia="zh-CN"/>
        </w:rPr>
        <w:t>具备熟练的安全技能。</w:t>
      </w:r>
    </w:p>
    <w:p w:rsidR="00270566" w:rsidRPr="00862ACE" w:rsidP="00270566">
      <w:pPr>
        <w:spacing w:after="0" w:line="360" w:lineRule="auto"/>
        <w:ind w:firstLine="480" w:firstLineChars="200"/>
        <w:rPr>
          <w:rFonts w:ascii="宋体" w:eastAsia="宋体" w:hAnsi="宋体"/>
          <w:sz w:val="24"/>
          <w:szCs w:val="24"/>
          <w:lang w:eastAsia="zh-CN"/>
        </w:rPr>
      </w:pPr>
      <w:r w:rsidRPr="00862ACE">
        <w:rPr>
          <w:rFonts w:ascii="宋体" w:eastAsia="宋体" w:hAnsi="宋体"/>
          <w:sz w:val="24"/>
          <w:szCs w:val="24"/>
          <w:lang w:eastAsia="zh-CN"/>
        </w:rPr>
        <w:t>2.技能人才综合职业能力要求</w:t>
      </w:r>
    </w:p>
    <w:p w:rsidR="00270566" w:rsidRPr="00862ACE" w:rsidP="00270566">
      <w:pPr>
        <w:spacing w:after="0" w:line="360" w:lineRule="auto"/>
        <w:ind w:firstLine="480" w:firstLineChars="200"/>
        <w:rPr>
          <w:rFonts w:ascii="宋体" w:eastAsia="宋体" w:hAnsi="宋体"/>
          <w:sz w:val="24"/>
          <w:szCs w:val="24"/>
          <w:lang w:eastAsia="zh-CN"/>
        </w:rPr>
      </w:pPr>
      <w:r>
        <w:rPr>
          <w:rFonts w:ascii="宋体" w:eastAsia="宋体" w:hAnsi="宋体"/>
          <w:sz w:val="24"/>
          <w:szCs w:val="24"/>
          <w:lang w:eastAsia="zh-CN"/>
        </w:rPr>
        <w:t>（</w:t>
      </w:r>
      <w:r w:rsidRPr="00862ACE">
        <w:rPr>
          <w:rFonts w:ascii="宋体" w:eastAsia="宋体" w:hAnsi="宋体"/>
          <w:sz w:val="24"/>
          <w:szCs w:val="24"/>
          <w:lang w:eastAsia="zh-CN"/>
        </w:rPr>
        <w:t>1</w:t>
      </w:r>
      <w:r>
        <w:rPr>
          <w:rFonts w:ascii="宋体" w:eastAsia="宋体" w:hAnsi="宋体"/>
          <w:sz w:val="24"/>
          <w:szCs w:val="24"/>
          <w:lang w:eastAsia="zh-CN"/>
        </w:rPr>
        <w:t>）</w:t>
      </w:r>
      <w:r w:rsidRPr="00862ACE">
        <w:rPr>
          <w:rFonts w:ascii="宋体" w:eastAsia="宋体" w:hAnsi="宋体"/>
          <w:sz w:val="24"/>
          <w:szCs w:val="24"/>
          <w:lang w:eastAsia="zh-CN"/>
        </w:rPr>
        <w:t>拥有爱岗敬业的品质，对行业和岗位忠诚；</w:t>
      </w:r>
    </w:p>
    <w:p w:rsidR="00270566" w:rsidP="00270566">
      <w:pPr>
        <w:spacing w:after="0" w:line="360" w:lineRule="auto"/>
        <w:ind w:firstLine="480" w:firstLineChars="200"/>
        <w:rPr>
          <w:rFonts w:ascii="宋体" w:eastAsia="宋体" w:hAnsi="宋体" w:hint="eastAsia"/>
          <w:sz w:val="24"/>
          <w:szCs w:val="24"/>
          <w:lang w:eastAsia="zh-CN"/>
        </w:rPr>
      </w:pPr>
      <w:r>
        <w:rPr>
          <w:rFonts w:ascii="宋体" w:eastAsia="宋体" w:hAnsi="宋体"/>
          <w:sz w:val="24"/>
          <w:szCs w:val="24"/>
          <w:lang w:eastAsia="zh-CN"/>
        </w:rPr>
        <w:t>（</w:t>
      </w:r>
      <w:r w:rsidRPr="00862ACE">
        <w:rPr>
          <w:rFonts w:ascii="宋体" w:eastAsia="宋体" w:hAnsi="宋体"/>
          <w:sz w:val="24"/>
          <w:szCs w:val="24"/>
          <w:lang w:eastAsia="zh-CN"/>
        </w:rPr>
        <w:t>2</w:t>
      </w:r>
      <w:r>
        <w:rPr>
          <w:rFonts w:ascii="宋体" w:eastAsia="宋体" w:hAnsi="宋体"/>
          <w:sz w:val="24"/>
          <w:szCs w:val="24"/>
          <w:lang w:eastAsia="zh-CN"/>
        </w:rPr>
        <w:t>）</w:t>
      </w:r>
      <w:r w:rsidRPr="00862ACE">
        <w:rPr>
          <w:rFonts w:ascii="宋体" w:eastAsia="宋体" w:hAnsi="宋体"/>
          <w:sz w:val="24"/>
          <w:szCs w:val="24"/>
          <w:lang w:eastAsia="zh-CN"/>
        </w:rPr>
        <w:t>具备良好的质量意识和规范意识；</w:t>
      </w:r>
    </w:p>
    <w:p w:rsidR="00270566" w:rsidP="00270566">
      <w:pPr>
        <w:spacing w:after="0" w:line="360" w:lineRule="auto"/>
        <w:ind w:firstLine="480" w:firstLineChars="200"/>
        <w:rPr>
          <w:rFonts w:ascii="宋体" w:eastAsia="宋体" w:hAnsi="宋体" w:hint="eastAsia"/>
          <w:sz w:val="24"/>
          <w:szCs w:val="24"/>
          <w:lang w:eastAsia="zh-CN"/>
        </w:rPr>
      </w:pPr>
      <w:r>
        <w:rPr>
          <w:rFonts w:ascii="宋体" w:eastAsia="宋体" w:hAnsi="宋体"/>
          <w:sz w:val="24"/>
          <w:szCs w:val="24"/>
          <w:lang w:eastAsia="zh-CN"/>
        </w:rPr>
        <w:t>（</w:t>
      </w:r>
      <w:r w:rsidRPr="00862ACE">
        <w:rPr>
          <w:rFonts w:ascii="宋体" w:eastAsia="宋体" w:hAnsi="宋体"/>
          <w:sz w:val="24"/>
          <w:szCs w:val="24"/>
          <w:lang w:eastAsia="zh-CN"/>
        </w:rPr>
        <w:t>3</w:t>
      </w:r>
      <w:r>
        <w:rPr>
          <w:rFonts w:ascii="宋体" w:eastAsia="宋体" w:hAnsi="宋体"/>
          <w:sz w:val="24"/>
          <w:szCs w:val="24"/>
          <w:lang w:eastAsia="zh-CN"/>
        </w:rPr>
        <w:t>）</w:t>
      </w:r>
      <w:r w:rsidRPr="00862ACE">
        <w:rPr>
          <w:rFonts w:ascii="宋体" w:eastAsia="宋体" w:hAnsi="宋体"/>
          <w:sz w:val="24"/>
          <w:szCs w:val="24"/>
          <w:lang w:eastAsia="zh-CN"/>
        </w:rPr>
        <w:t>言谈举止得体；</w:t>
      </w:r>
    </w:p>
    <w:p w:rsidR="00270566" w:rsidRPr="00862ACE" w:rsidP="00270566">
      <w:pPr>
        <w:spacing w:after="0" w:line="360" w:lineRule="auto"/>
        <w:ind w:firstLine="480" w:firstLineChars="200"/>
        <w:rPr>
          <w:rFonts w:ascii="宋体" w:eastAsia="宋体" w:hAnsi="宋体"/>
          <w:sz w:val="24"/>
          <w:szCs w:val="24"/>
          <w:lang w:eastAsia="zh-CN"/>
        </w:rPr>
      </w:pPr>
      <w:r>
        <w:rPr>
          <w:rFonts w:ascii="宋体" w:eastAsia="宋体" w:hAnsi="宋体"/>
          <w:sz w:val="24"/>
          <w:szCs w:val="24"/>
          <w:lang w:eastAsia="zh-CN"/>
        </w:rPr>
        <w:t>（</w:t>
      </w:r>
      <w:r w:rsidRPr="00862ACE">
        <w:rPr>
          <w:rFonts w:ascii="宋体" w:eastAsia="宋体" w:hAnsi="宋体"/>
          <w:sz w:val="24"/>
          <w:szCs w:val="24"/>
          <w:lang w:eastAsia="zh-CN"/>
        </w:rPr>
        <w:t>4</w:t>
      </w:r>
      <w:r>
        <w:rPr>
          <w:rFonts w:ascii="宋体" w:eastAsia="宋体" w:hAnsi="宋体"/>
          <w:sz w:val="24"/>
          <w:szCs w:val="24"/>
          <w:lang w:eastAsia="zh-CN"/>
        </w:rPr>
        <w:t>）</w:t>
      </w:r>
      <w:r w:rsidRPr="00862ACE">
        <w:rPr>
          <w:rFonts w:ascii="宋体" w:eastAsia="宋体" w:hAnsi="宋体"/>
          <w:sz w:val="24"/>
          <w:szCs w:val="24"/>
          <w:lang w:eastAsia="zh-CN"/>
        </w:rPr>
        <w:t>具备一定的写作能力。</w:t>
      </w:r>
    </w:p>
    <w:p w:rsidR="00270566" w:rsidRPr="00270566" w:rsidP="00270566">
      <w:pPr>
        <w:spacing w:after="0" w:line="360" w:lineRule="auto"/>
        <w:ind w:firstLine="480" w:firstLineChars="200"/>
        <w:rPr>
          <w:rFonts w:ascii="宋体" w:eastAsia="宋体" w:hAnsi="宋体"/>
          <w:b/>
          <w:sz w:val="24"/>
          <w:szCs w:val="24"/>
          <w:lang w:eastAsia="zh-CN"/>
        </w:rPr>
      </w:pPr>
      <w:r w:rsidRPr="00270566">
        <w:rPr>
          <w:rFonts w:ascii="宋体" w:eastAsia="宋体" w:hAnsi="宋体"/>
          <w:b/>
          <w:sz w:val="24"/>
          <w:szCs w:val="24"/>
          <w:lang w:eastAsia="zh-CN"/>
        </w:rPr>
        <w:t>（二）城市水务专业岗位能力</w:t>
      </w:r>
    </w:p>
    <w:p w:rsidR="00270566" w:rsidP="00270566">
      <w:pPr>
        <w:spacing w:after="0" w:line="360" w:lineRule="auto"/>
        <w:ind w:firstLine="480" w:firstLineChars="200"/>
        <w:rPr>
          <w:rFonts w:ascii="宋体" w:eastAsia="宋体" w:hAnsi="宋体" w:hint="eastAsia"/>
          <w:sz w:val="24"/>
          <w:szCs w:val="24"/>
          <w:lang w:eastAsia="zh-CN"/>
        </w:rPr>
      </w:pPr>
      <w:r w:rsidRPr="00862ACE">
        <w:rPr>
          <w:rFonts w:ascii="宋体" w:eastAsia="宋体" w:hAnsi="宋体"/>
          <w:sz w:val="24"/>
          <w:szCs w:val="24"/>
          <w:lang w:eastAsia="zh-CN"/>
        </w:rPr>
        <w:t>1.岗位职责要求</w:t>
      </w:r>
      <w:r>
        <w:rPr>
          <w:rFonts w:ascii="宋体" w:eastAsia="宋体" w:hAnsi="宋体"/>
          <w:sz w:val="24"/>
          <w:szCs w:val="24"/>
          <w:lang w:eastAsia="zh-CN"/>
        </w:rPr>
        <w:t>：</w:t>
      </w:r>
    </w:p>
    <w:p w:rsidR="00270566" w:rsidP="00270566">
      <w:pPr>
        <w:spacing w:after="0" w:line="360" w:lineRule="auto"/>
        <w:ind w:firstLine="480" w:firstLineChars="200"/>
        <w:rPr>
          <w:rFonts w:ascii="宋体" w:eastAsia="宋体" w:hAnsi="宋体" w:hint="eastAsia"/>
          <w:sz w:val="24"/>
          <w:szCs w:val="24"/>
          <w:lang w:eastAsia="zh-CN"/>
        </w:rPr>
      </w:pPr>
      <w:r>
        <w:rPr>
          <w:rFonts w:ascii="宋体" w:eastAsia="宋体" w:hAnsi="宋体"/>
          <w:sz w:val="24"/>
          <w:szCs w:val="24"/>
          <w:lang w:eastAsia="zh-CN"/>
        </w:rPr>
        <w:t>（</w:t>
      </w:r>
      <w:r w:rsidRPr="00862ACE">
        <w:rPr>
          <w:rFonts w:ascii="宋体" w:eastAsia="宋体" w:hAnsi="宋体"/>
          <w:sz w:val="24"/>
          <w:szCs w:val="24"/>
          <w:lang w:eastAsia="zh-CN"/>
        </w:rPr>
        <w:t>1</w:t>
      </w:r>
      <w:r>
        <w:rPr>
          <w:rFonts w:ascii="宋体" w:eastAsia="宋体" w:hAnsi="宋体"/>
          <w:sz w:val="24"/>
          <w:szCs w:val="24"/>
          <w:lang w:eastAsia="zh-CN"/>
        </w:rPr>
        <w:t>）</w:t>
      </w:r>
      <w:r w:rsidRPr="00862ACE">
        <w:rPr>
          <w:rFonts w:ascii="宋体" w:eastAsia="宋体" w:hAnsi="宋体"/>
          <w:sz w:val="24"/>
          <w:szCs w:val="24"/>
          <w:lang w:eastAsia="zh-CN"/>
        </w:rPr>
        <w:t>熟悉污水处理厂污水处理工艺流程、工艺参数，掌握污水处理</w:t>
      </w:r>
      <w:r w:rsidRPr="00862ACE">
        <w:rPr>
          <w:rFonts w:ascii="宋体" w:eastAsia="宋体" w:hAnsi="宋体"/>
          <w:sz w:val="24"/>
          <w:szCs w:val="24"/>
          <w:lang w:eastAsia="zh-CN"/>
        </w:rPr>
        <w:t>区设备</w:t>
      </w:r>
      <w:r w:rsidRPr="00862ACE">
        <w:rPr>
          <w:rFonts w:ascii="宋体" w:eastAsia="宋体" w:hAnsi="宋体"/>
          <w:sz w:val="24"/>
          <w:szCs w:val="24"/>
          <w:lang w:eastAsia="zh-CN"/>
        </w:rPr>
        <w:t>以及各种管道、阀门的功能和用途。</w:t>
      </w:r>
    </w:p>
    <w:p w:rsidR="00270566" w:rsidP="00270566">
      <w:pPr>
        <w:spacing w:after="0" w:line="360" w:lineRule="auto"/>
        <w:ind w:firstLine="480" w:firstLineChars="200"/>
        <w:rPr>
          <w:rFonts w:ascii="宋体" w:eastAsia="宋体" w:hAnsi="宋体" w:hint="eastAsia"/>
          <w:sz w:val="24"/>
          <w:szCs w:val="24"/>
          <w:lang w:eastAsia="zh-CN"/>
        </w:rPr>
      </w:pPr>
      <w:r>
        <w:rPr>
          <w:rFonts w:ascii="宋体" w:eastAsia="宋体" w:hAnsi="宋体"/>
          <w:sz w:val="24"/>
          <w:szCs w:val="24"/>
          <w:lang w:eastAsia="zh-CN"/>
        </w:rPr>
        <w:t>（</w:t>
      </w:r>
      <w:r w:rsidRPr="00862ACE">
        <w:rPr>
          <w:rFonts w:ascii="宋体" w:eastAsia="宋体" w:hAnsi="宋体"/>
          <w:sz w:val="24"/>
          <w:szCs w:val="24"/>
          <w:lang w:eastAsia="zh-CN"/>
        </w:rPr>
        <w:t>2</w:t>
      </w:r>
      <w:r>
        <w:rPr>
          <w:rFonts w:ascii="宋体" w:eastAsia="宋体" w:hAnsi="宋体"/>
          <w:sz w:val="24"/>
          <w:szCs w:val="24"/>
          <w:lang w:eastAsia="zh-CN"/>
        </w:rPr>
        <w:t>）</w:t>
      </w:r>
      <w:r w:rsidRPr="00862ACE">
        <w:rPr>
          <w:rFonts w:ascii="宋体" w:eastAsia="宋体" w:hAnsi="宋体"/>
          <w:sz w:val="24"/>
          <w:szCs w:val="24"/>
          <w:lang w:eastAsia="zh-CN"/>
        </w:rPr>
        <w:t>熟练掌握厂内处理设备的基本操作方法和安全操作规程及维护保养方法。</w:t>
      </w:r>
    </w:p>
    <w:p w:rsidR="00270566" w:rsidRPr="00862ACE" w:rsidP="00270566">
      <w:pPr>
        <w:spacing w:after="0" w:line="360" w:lineRule="auto"/>
        <w:ind w:firstLine="480" w:firstLineChars="200"/>
        <w:rPr>
          <w:rFonts w:ascii="宋体" w:eastAsia="宋体" w:hAnsi="宋体"/>
          <w:sz w:val="24"/>
          <w:szCs w:val="24"/>
          <w:lang w:eastAsia="zh-CN"/>
        </w:rPr>
      </w:pPr>
      <w:r>
        <w:rPr>
          <w:rFonts w:ascii="宋体" w:eastAsia="宋体" w:hAnsi="宋体"/>
          <w:sz w:val="24"/>
          <w:szCs w:val="24"/>
          <w:lang w:eastAsia="zh-CN"/>
        </w:rPr>
        <w:t>（</w:t>
      </w:r>
      <w:r w:rsidRPr="00862ACE">
        <w:rPr>
          <w:rFonts w:ascii="宋体" w:eastAsia="宋体" w:hAnsi="宋体"/>
          <w:sz w:val="24"/>
          <w:szCs w:val="24"/>
          <w:lang w:eastAsia="zh-CN"/>
        </w:rPr>
        <w:t>3</w:t>
      </w:r>
      <w:r>
        <w:rPr>
          <w:rFonts w:ascii="宋体" w:eastAsia="宋体" w:hAnsi="宋体"/>
          <w:sz w:val="24"/>
          <w:szCs w:val="24"/>
          <w:lang w:eastAsia="zh-CN"/>
        </w:rPr>
        <w:t>）</w:t>
      </w:r>
      <w:r w:rsidRPr="00862ACE">
        <w:rPr>
          <w:rFonts w:ascii="宋体" w:eastAsia="宋体" w:hAnsi="宋体"/>
          <w:sz w:val="24"/>
          <w:szCs w:val="24"/>
          <w:lang w:eastAsia="zh-CN"/>
        </w:rPr>
        <w:t>掌握本岗位值班中的开停车、加减负荷，正常操作及事故和异常情况的处理，处理不了应及时上报，确保安全、稳定、优质、低耗、经济运行，全面完成生产任务。</w:t>
      </w:r>
    </w:p>
    <w:p w:rsidR="00270566" w:rsidRPr="00862ACE" w:rsidP="00270566">
      <w:pPr>
        <w:spacing w:after="0" w:line="360" w:lineRule="auto"/>
        <w:ind w:firstLine="480" w:firstLineChars="200"/>
        <w:rPr>
          <w:rFonts w:ascii="宋体" w:eastAsia="宋体" w:hAnsi="宋体"/>
          <w:sz w:val="24"/>
          <w:szCs w:val="24"/>
          <w:lang w:eastAsia="zh-CN"/>
        </w:rPr>
      </w:pPr>
      <w:r>
        <w:rPr>
          <w:rFonts w:ascii="宋体" w:eastAsia="宋体" w:hAnsi="宋体"/>
          <w:sz w:val="24"/>
          <w:szCs w:val="24"/>
          <w:lang w:eastAsia="zh-CN"/>
        </w:rPr>
        <w:t>（</w:t>
      </w:r>
      <w:r w:rsidRPr="00862ACE">
        <w:rPr>
          <w:rFonts w:ascii="宋体" w:eastAsia="宋体" w:hAnsi="宋体"/>
          <w:sz w:val="24"/>
          <w:szCs w:val="24"/>
          <w:lang w:eastAsia="zh-CN"/>
        </w:rPr>
        <w:t>4</w:t>
      </w:r>
      <w:r>
        <w:rPr>
          <w:rFonts w:ascii="宋体" w:eastAsia="宋体" w:hAnsi="宋体"/>
          <w:sz w:val="24"/>
          <w:szCs w:val="24"/>
          <w:lang w:eastAsia="zh-CN"/>
        </w:rPr>
        <w:t>）</w:t>
      </w:r>
      <w:r w:rsidRPr="00862ACE">
        <w:rPr>
          <w:rFonts w:ascii="宋体" w:eastAsia="宋体" w:hAnsi="宋体"/>
          <w:sz w:val="24"/>
          <w:szCs w:val="24"/>
          <w:lang w:eastAsia="zh-CN"/>
        </w:rPr>
        <w:t>掌握本岗位所有设备、管道、阀门、仪表、信号装置、工器具、操作台桌椅、记录用品、标志、报表、防护器具、消防器材及构筑物的维护保养和正确使用。</w:t>
      </w:r>
    </w:p>
    <w:p w:rsidR="00270566" w:rsidRPr="00862ACE" w:rsidP="00270566">
      <w:pPr>
        <w:spacing w:after="0" w:line="360" w:lineRule="auto"/>
        <w:ind w:firstLine="480" w:firstLineChars="200"/>
        <w:rPr>
          <w:rFonts w:ascii="宋体" w:eastAsia="宋体" w:hAnsi="宋体"/>
          <w:sz w:val="24"/>
          <w:szCs w:val="24"/>
          <w:lang w:eastAsia="zh-CN"/>
        </w:rPr>
        <w:sectPr w:rsidSect="00270566">
          <w:type w:val="nextPage"/>
          <w:pgSz w:w="11906" w:h="16838"/>
          <w:pgMar w:top="1304" w:right="1304" w:bottom="1304" w:left="1304" w:header="851" w:footer="992" w:gutter="0"/>
          <w:pgNumType w:start="2"/>
          <w:cols w:space="425"/>
          <w:titlePg w:val="0"/>
          <w:docGrid w:type="lines" w:linePitch="312"/>
        </w:sectPr>
      </w:pPr>
      <w:r>
        <w:rPr>
          <w:rFonts w:ascii="宋体" w:eastAsia="宋体" w:hAnsi="宋体"/>
          <w:sz w:val="24"/>
          <w:szCs w:val="24"/>
          <w:lang w:eastAsia="zh-CN"/>
        </w:rPr>
        <w:t>（</w:t>
      </w:r>
      <w:r w:rsidRPr="00862ACE">
        <w:rPr>
          <w:rFonts w:ascii="宋体" w:eastAsia="宋体" w:hAnsi="宋体"/>
          <w:sz w:val="24"/>
          <w:szCs w:val="24"/>
          <w:lang w:eastAsia="zh-CN"/>
        </w:rPr>
        <w:t>5</w:t>
      </w:r>
      <w:r>
        <w:rPr>
          <w:rFonts w:ascii="宋体" w:eastAsia="宋体" w:hAnsi="宋体"/>
          <w:sz w:val="24"/>
          <w:szCs w:val="24"/>
          <w:lang w:eastAsia="zh-CN"/>
        </w:rPr>
        <w:t>）</w:t>
      </w:r>
      <w:r w:rsidRPr="00862ACE">
        <w:rPr>
          <w:rFonts w:ascii="宋体" w:eastAsia="宋体" w:hAnsi="宋体"/>
          <w:sz w:val="24"/>
          <w:szCs w:val="24"/>
          <w:lang w:eastAsia="zh-CN"/>
        </w:rPr>
        <w:t>掌握设备检修交出前的准备工作和有关安全措施；检修过程中积极做好配合和</w:t>
      </w:r>
    </w:p>
    <w:p w:rsidR="00270566" w:rsidRPr="00862ACE" w:rsidP="00270566">
      <w:pPr>
        <w:spacing w:after="0" w:line="360" w:lineRule="auto"/>
        <w:ind w:firstLine="480" w:firstLineChars="200"/>
        <w:rPr>
          <w:rFonts w:ascii="宋体" w:eastAsia="宋体" w:hAnsi="宋体"/>
          <w:sz w:val="24"/>
          <w:szCs w:val="24"/>
          <w:lang w:eastAsia="zh-CN"/>
        </w:rPr>
      </w:pPr>
      <w:r w:rsidRPr="00862ACE">
        <w:rPr>
          <w:rFonts w:ascii="宋体" w:eastAsia="宋体" w:hAnsi="宋体"/>
          <w:sz w:val="24"/>
          <w:szCs w:val="24"/>
          <w:lang w:eastAsia="zh-CN"/>
        </w:rPr>
        <w:t>监护工作；参加修复后的验收试车工作。</w:t>
      </w:r>
    </w:p>
    <w:p w:rsidR="00270566" w:rsidP="00270566">
      <w:pPr>
        <w:spacing w:after="0" w:line="360" w:lineRule="auto"/>
        <w:ind w:firstLine="480" w:firstLineChars="200"/>
        <w:rPr>
          <w:rFonts w:ascii="宋体" w:eastAsia="宋体" w:hAnsi="宋体" w:hint="eastAsia"/>
          <w:sz w:val="24"/>
          <w:szCs w:val="24"/>
          <w:lang w:eastAsia="zh-CN"/>
        </w:rPr>
      </w:pPr>
      <w:r w:rsidRPr="00862ACE">
        <w:rPr>
          <w:rFonts w:ascii="宋体" w:eastAsia="宋体" w:hAnsi="宋体"/>
          <w:sz w:val="24"/>
          <w:szCs w:val="24"/>
          <w:lang w:eastAsia="zh-CN"/>
        </w:rPr>
        <w:t>2.技能人才综合职业能力要求</w:t>
      </w:r>
    </w:p>
    <w:p w:rsidR="00270566" w:rsidP="00270566">
      <w:pPr>
        <w:spacing w:after="0" w:line="360" w:lineRule="auto"/>
        <w:ind w:firstLine="480" w:firstLineChars="200"/>
        <w:rPr>
          <w:rFonts w:ascii="宋体" w:eastAsia="宋体" w:hAnsi="宋体" w:hint="eastAsia"/>
          <w:sz w:val="24"/>
          <w:szCs w:val="24"/>
          <w:lang w:eastAsia="zh-CN"/>
        </w:rPr>
      </w:pPr>
      <w:r>
        <w:rPr>
          <w:rFonts w:ascii="宋体" w:eastAsia="宋体" w:hAnsi="宋体"/>
          <w:sz w:val="24"/>
          <w:szCs w:val="24"/>
          <w:lang w:eastAsia="zh-CN"/>
        </w:rPr>
        <w:t>（</w:t>
      </w:r>
      <w:r w:rsidRPr="00862ACE">
        <w:rPr>
          <w:rFonts w:ascii="宋体" w:eastAsia="宋体" w:hAnsi="宋体"/>
          <w:sz w:val="24"/>
          <w:szCs w:val="24"/>
          <w:lang w:eastAsia="zh-CN"/>
        </w:rPr>
        <w:t>1</w:t>
      </w:r>
      <w:r>
        <w:rPr>
          <w:rFonts w:ascii="宋体" w:eastAsia="宋体" w:hAnsi="宋体"/>
          <w:sz w:val="24"/>
          <w:szCs w:val="24"/>
          <w:lang w:eastAsia="zh-CN"/>
        </w:rPr>
        <w:t>）</w:t>
      </w:r>
      <w:r w:rsidRPr="00862ACE">
        <w:rPr>
          <w:rFonts w:ascii="宋体" w:eastAsia="宋体" w:hAnsi="宋体"/>
          <w:sz w:val="24"/>
          <w:szCs w:val="24"/>
          <w:lang w:eastAsia="zh-CN"/>
        </w:rPr>
        <w:t>良好职业道德和职业操守</w:t>
      </w:r>
    </w:p>
    <w:p w:rsidR="00270566" w:rsidRPr="00862ACE" w:rsidP="00270566">
      <w:pPr>
        <w:spacing w:after="0" w:line="360" w:lineRule="auto"/>
        <w:ind w:firstLine="480" w:firstLineChars="200"/>
        <w:rPr>
          <w:rFonts w:ascii="宋体" w:eastAsia="宋体" w:hAnsi="宋体"/>
          <w:sz w:val="24"/>
          <w:szCs w:val="24"/>
          <w:lang w:eastAsia="zh-CN"/>
        </w:rPr>
      </w:pPr>
      <w:r w:rsidRPr="00862ACE">
        <w:rPr>
          <w:rFonts w:ascii="宋体" w:eastAsia="宋体" w:hAnsi="宋体"/>
          <w:sz w:val="24"/>
          <w:szCs w:val="24"/>
          <w:lang w:eastAsia="zh-CN"/>
        </w:rPr>
        <w:t>遵守法律、法规和有关规定；爱岗敬业、严格执行各项规程和制度；工作认真负责、团结合作。</w:t>
      </w:r>
    </w:p>
    <w:p w:rsidR="00270566" w:rsidRPr="00862ACE" w:rsidP="00270566">
      <w:pPr>
        <w:spacing w:after="0" w:line="360" w:lineRule="auto"/>
        <w:ind w:firstLine="480" w:firstLineChars="200"/>
        <w:rPr>
          <w:rFonts w:ascii="宋体" w:eastAsia="宋体" w:hAnsi="宋体"/>
          <w:sz w:val="24"/>
          <w:szCs w:val="24"/>
          <w:lang w:eastAsia="zh-CN"/>
        </w:rPr>
      </w:pPr>
      <w:r>
        <w:rPr>
          <w:rFonts w:ascii="宋体" w:eastAsia="宋体" w:hAnsi="宋体"/>
          <w:sz w:val="24"/>
          <w:szCs w:val="24"/>
          <w:lang w:eastAsia="zh-CN"/>
        </w:rPr>
        <w:t>（</w:t>
      </w:r>
      <w:r w:rsidRPr="00862ACE">
        <w:rPr>
          <w:rFonts w:ascii="宋体" w:eastAsia="宋体" w:hAnsi="宋体"/>
          <w:sz w:val="24"/>
          <w:szCs w:val="24"/>
          <w:lang w:eastAsia="zh-CN"/>
        </w:rPr>
        <w:t>2</w:t>
      </w:r>
      <w:r>
        <w:rPr>
          <w:rFonts w:ascii="宋体" w:eastAsia="宋体" w:hAnsi="宋体"/>
          <w:sz w:val="24"/>
          <w:szCs w:val="24"/>
          <w:lang w:eastAsia="zh-CN"/>
        </w:rPr>
        <w:t>）</w:t>
      </w:r>
      <w:r w:rsidRPr="00862ACE">
        <w:rPr>
          <w:rFonts w:ascii="宋体" w:eastAsia="宋体" w:hAnsi="宋体"/>
          <w:sz w:val="24"/>
          <w:szCs w:val="24"/>
          <w:lang w:eastAsia="zh-CN"/>
        </w:rPr>
        <w:t>扎实基础知识</w:t>
      </w:r>
    </w:p>
    <w:p w:rsidR="00270566" w:rsidRPr="00862ACE" w:rsidP="00270566">
      <w:pPr>
        <w:spacing w:after="0" w:line="360" w:lineRule="auto"/>
        <w:ind w:firstLine="480" w:firstLineChars="200"/>
        <w:rPr>
          <w:rFonts w:ascii="宋体" w:eastAsia="宋体" w:hAnsi="宋体"/>
          <w:sz w:val="24"/>
          <w:szCs w:val="24"/>
          <w:lang w:eastAsia="zh-CN"/>
        </w:rPr>
      </w:pPr>
      <w:r w:rsidRPr="00862ACE">
        <w:rPr>
          <w:rFonts w:ascii="宋体" w:eastAsia="宋体" w:hAnsi="宋体"/>
          <w:sz w:val="24"/>
          <w:szCs w:val="24"/>
          <w:lang w:eastAsia="zh-CN"/>
        </w:rPr>
        <w:t>①基础理论知识：基础化学知识、水质及处理相关知识、相关机械设备和测量仪器知识；</w:t>
      </w:r>
    </w:p>
    <w:p w:rsidR="00270566" w:rsidRPr="00862ACE" w:rsidP="00270566">
      <w:pPr>
        <w:spacing w:after="0" w:line="360" w:lineRule="auto"/>
        <w:ind w:firstLine="480" w:firstLineChars="200"/>
        <w:rPr>
          <w:rFonts w:ascii="宋体" w:eastAsia="宋体" w:hAnsi="宋体"/>
          <w:sz w:val="24"/>
          <w:szCs w:val="24"/>
          <w:lang w:eastAsia="zh-CN"/>
        </w:rPr>
      </w:pPr>
      <w:r w:rsidRPr="00862ACE">
        <w:rPr>
          <w:rFonts w:ascii="宋体" w:eastAsia="宋体" w:hAnsi="宋体"/>
          <w:sz w:val="24"/>
          <w:szCs w:val="24"/>
          <w:lang w:eastAsia="zh-CN"/>
        </w:rPr>
        <w:t>②电工知识：电气传动及控制原理基础知识、电工基础知识、安全用电知识；</w:t>
      </w:r>
    </w:p>
    <w:p w:rsidR="00270566" w:rsidRPr="00862ACE" w:rsidP="00270566">
      <w:pPr>
        <w:spacing w:after="0" w:line="360" w:lineRule="auto"/>
        <w:ind w:firstLine="480" w:firstLineChars="200"/>
        <w:rPr>
          <w:rFonts w:ascii="宋体" w:eastAsia="宋体" w:hAnsi="宋体"/>
          <w:sz w:val="24"/>
          <w:szCs w:val="24"/>
          <w:lang w:eastAsia="zh-CN"/>
        </w:rPr>
      </w:pPr>
      <w:r w:rsidRPr="00862ACE">
        <w:rPr>
          <w:rFonts w:ascii="宋体" w:eastAsia="宋体" w:hAnsi="宋体"/>
          <w:sz w:val="24"/>
          <w:szCs w:val="24"/>
          <w:lang w:eastAsia="zh-CN"/>
        </w:rPr>
        <w:t>③安全文明生产和质量管理知识。</w:t>
      </w:r>
    </w:p>
    <w:p w:rsidR="00270566" w:rsidRPr="00270566" w:rsidP="00270566">
      <w:pPr>
        <w:spacing w:after="0" w:line="360" w:lineRule="auto"/>
        <w:ind w:firstLine="480" w:firstLineChars="200"/>
        <w:rPr>
          <w:rFonts w:ascii="宋体" w:eastAsia="宋体" w:hAnsi="宋体"/>
          <w:b/>
          <w:sz w:val="24"/>
          <w:szCs w:val="24"/>
          <w:lang w:eastAsia="zh-CN"/>
        </w:rPr>
      </w:pPr>
      <w:r w:rsidRPr="00270566">
        <w:rPr>
          <w:rFonts w:ascii="宋体" w:eastAsia="宋体" w:hAnsi="宋体"/>
          <w:b/>
          <w:sz w:val="24"/>
          <w:szCs w:val="24"/>
          <w:lang w:eastAsia="zh-CN"/>
        </w:rPr>
        <w:t>三、分析本专业群师资条件与硬件条件</w:t>
      </w:r>
    </w:p>
    <w:p w:rsidR="00270566" w:rsidRPr="00270566" w:rsidP="00270566">
      <w:pPr>
        <w:spacing w:after="0" w:line="360" w:lineRule="auto"/>
        <w:ind w:firstLine="480" w:firstLineChars="200"/>
        <w:rPr>
          <w:rFonts w:ascii="宋体" w:eastAsia="宋体" w:hAnsi="宋体" w:hint="eastAsia"/>
          <w:b/>
          <w:sz w:val="24"/>
          <w:szCs w:val="24"/>
          <w:lang w:eastAsia="zh-CN"/>
        </w:rPr>
      </w:pPr>
      <w:r w:rsidRPr="00270566">
        <w:rPr>
          <w:rFonts w:ascii="宋体" w:eastAsia="宋体" w:hAnsi="宋体"/>
          <w:b/>
          <w:sz w:val="24"/>
          <w:szCs w:val="24"/>
          <w:lang w:eastAsia="zh-CN"/>
        </w:rPr>
        <w:t>（一）开设城市水务专业的条件</w:t>
      </w:r>
    </w:p>
    <w:p w:rsidR="00270566" w:rsidRPr="00862ACE" w:rsidP="00270566">
      <w:pPr>
        <w:spacing w:after="0" w:line="360" w:lineRule="auto"/>
        <w:ind w:firstLine="480" w:firstLineChars="200"/>
        <w:rPr>
          <w:rFonts w:ascii="宋体" w:eastAsia="宋体" w:hAnsi="宋体"/>
          <w:sz w:val="24"/>
          <w:szCs w:val="24"/>
          <w:lang w:eastAsia="zh-CN"/>
        </w:rPr>
      </w:pPr>
      <w:r w:rsidRPr="00862ACE">
        <w:rPr>
          <w:rFonts w:ascii="宋体" w:eastAsia="宋体" w:hAnsi="宋体"/>
          <w:sz w:val="24"/>
          <w:szCs w:val="24"/>
          <w:lang w:eastAsia="zh-CN"/>
        </w:rPr>
        <w:t>经企业调研和岗位能力分析调研，我们发现城市水务</w:t>
      </w:r>
      <w:r>
        <w:rPr>
          <w:rFonts w:ascii="宋体" w:eastAsia="宋体" w:hAnsi="宋体"/>
          <w:sz w:val="24"/>
          <w:szCs w:val="24"/>
          <w:lang w:eastAsia="zh-CN"/>
        </w:rPr>
        <w:t>专</w:t>
      </w:r>
      <w:r w:rsidRPr="00862ACE">
        <w:rPr>
          <w:rFonts w:ascii="宋体" w:eastAsia="宋体" w:hAnsi="宋体"/>
          <w:sz w:val="24"/>
          <w:szCs w:val="24"/>
          <w:lang w:eastAsia="zh-CN"/>
        </w:rPr>
        <w:t>业岗位所需要的能力综合了化工工艺、工业分析和工业仪表自动化三个专业的能力，而我院化学工艺专业群中恰好有这三个专业，通过整合三个专业的师资和硬件资源，我们能达到以下条件：</w:t>
      </w:r>
    </w:p>
    <w:p w:rsidR="00270566" w:rsidRPr="00862ACE" w:rsidP="00270566">
      <w:pPr>
        <w:spacing w:after="0" w:line="360" w:lineRule="auto"/>
        <w:ind w:firstLine="480" w:firstLineChars="200"/>
        <w:rPr>
          <w:rFonts w:ascii="宋体" w:eastAsia="宋体" w:hAnsi="宋体"/>
          <w:sz w:val="24"/>
          <w:szCs w:val="24"/>
          <w:lang w:eastAsia="zh-CN"/>
        </w:rPr>
      </w:pPr>
      <w:r w:rsidRPr="00862ACE">
        <w:rPr>
          <w:rFonts w:ascii="宋体" w:eastAsia="宋体" w:hAnsi="宋体"/>
          <w:sz w:val="24"/>
          <w:szCs w:val="24"/>
          <w:lang w:eastAsia="zh-CN"/>
        </w:rPr>
        <w:t>1.新设专业技术理论课教师情况</w:t>
      </w:r>
    </w:p>
    <w:tbl>
      <w:tblPr>
        <w:tblStyle w:val="TableNormal"/>
        <w:tblW w:w="5000" w:type="pct"/>
        <w:jc w:val="center"/>
        <w:tblCellMar>
          <w:left w:w="0" w:type="dxa"/>
          <w:right w:w="0" w:type="dxa"/>
        </w:tblCellMar>
        <w:tblLook w:val="01E0"/>
      </w:tblPr>
      <w:tblGrid>
        <w:gridCol w:w="472"/>
        <w:gridCol w:w="1025"/>
        <w:gridCol w:w="538"/>
        <w:gridCol w:w="538"/>
        <w:gridCol w:w="739"/>
        <w:gridCol w:w="1342"/>
        <w:gridCol w:w="1210"/>
        <w:gridCol w:w="1210"/>
        <w:gridCol w:w="940"/>
        <w:gridCol w:w="1292"/>
      </w:tblGrid>
      <w:tr w:rsidTr="00B95386">
        <w:tblPrEx>
          <w:tblW w:w="5000" w:type="pct"/>
          <w:jc w:val="center"/>
          <w:tblCellMar>
            <w:left w:w="0" w:type="dxa"/>
            <w:right w:w="0" w:type="dxa"/>
          </w:tblCellMar>
          <w:tblLook w:val="01E0"/>
        </w:tblPrEx>
        <w:trPr>
          <w:jc w:val="center"/>
        </w:trPr>
        <w:tc>
          <w:tcPr>
            <w:tcW w:w="254" w:type="pct"/>
            <w:tcBorders>
              <w:top w:val="single" w:sz="3" w:space="0" w:color="000000"/>
              <w:left w:val="single" w:sz="3"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序号</w:t>
            </w:r>
          </w:p>
        </w:tc>
        <w:tc>
          <w:tcPr>
            <w:tcW w:w="551" w:type="pct"/>
            <w:tcBorders>
              <w:top w:val="single" w:sz="3" w:space="0" w:color="000000"/>
              <w:left w:val="single" w:sz="5"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姓名</w:t>
            </w:r>
          </w:p>
        </w:tc>
        <w:tc>
          <w:tcPr>
            <w:tcW w:w="289" w:type="pct"/>
            <w:tcBorders>
              <w:top w:val="single" w:sz="3" w:space="0" w:color="000000"/>
              <w:left w:val="single" w:sz="5"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性别</w:t>
            </w:r>
          </w:p>
        </w:tc>
        <w:tc>
          <w:tcPr>
            <w:tcW w:w="289" w:type="pct"/>
            <w:tcBorders>
              <w:top w:val="single" w:sz="3" w:space="0" w:color="000000"/>
              <w:left w:val="single" w:sz="5"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年龄</w:t>
            </w:r>
          </w:p>
        </w:tc>
        <w:tc>
          <w:tcPr>
            <w:tcW w:w="397" w:type="pct"/>
            <w:tcBorders>
              <w:top w:val="single" w:sz="3" w:space="0" w:color="000000"/>
              <w:left w:val="single" w:sz="5"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学历</w:t>
            </w:r>
          </w:p>
        </w:tc>
        <w:tc>
          <w:tcPr>
            <w:tcW w:w="721" w:type="pct"/>
            <w:tcBorders>
              <w:top w:val="single" w:sz="3" w:space="0" w:color="000000"/>
              <w:left w:val="single" w:sz="5"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专业</w:t>
            </w:r>
          </w:p>
        </w:tc>
        <w:tc>
          <w:tcPr>
            <w:tcW w:w="650" w:type="pct"/>
            <w:tcBorders>
              <w:top w:val="single" w:sz="3" w:space="0" w:color="000000"/>
              <w:left w:val="single" w:sz="5"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专业技术资格</w:t>
            </w:r>
          </w:p>
        </w:tc>
        <w:tc>
          <w:tcPr>
            <w:tcW w:w="650" w:type="pct"/>
            <w:tcBorders>
              <w:top w:val="single" w:sz="3" w:space="0" w:color="000000"/>
              <w:left w:val="single" w:sz="5"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职业资格及等级</w:t>
            </w:r>
          </w:p>
        </w:tc>
        <w:tc>
          <w:tcPr>
            <w:tcW w:w="505" w:type="pct"/>
            <w:tcBorders>
              <w:top w:val="single" w:sz="3" w:space="0" w:color="000000"/>
              <w:left w:val="single" w:sz="5"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是否承担一体化教学</w:t>
            </w:r>
          </w:p>
        </w:tc>
        <w:tc>
          <w:tcPr>
            <w:tcW w:w="695" w:type="pct"/>
            <w:tcBorders>
              <w:top w:val="single" w:sz="3" w:space="0" w:color="000000"/>
              <w:left w:val="single" w:sz="5" w:space="0" w:color="000000"/>
              <w:bottom w:val="single" w:sz="5"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拟担任课程</w:t>
            </w:r>
          </w:p>
        </w:tc>
      </w:tr>
      <w:tr w:rsidTr="00B95386">
        <w:tblPrEx>
          <w:tblW w:w="5000" w:type="pct"/>
          <w:jc w:val="center"/>
          <w:tblCellMar>
            <w:left w:w="0" w:type="dxa"/>
            <w:right w:w="0" w:type="dxa"/>
          </w:tblCellMar>
          <w:tblLook w:val="01E0"/>
        </w:tblPrEx>
        <w:trPr>
          <w:jc w:val="center"/>
        </w:trPr>
        <w:tc>
          <w:tcPr>
            <w:tcW w:w="254" w:type="pct"/>
            <w:tcBorders>
              <w:top w:val="single" w:sz="5" w:space="0" w:color="000000"/>
              <w:left w:val="single" w:sz="3"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1</w:t>
            </w:r>
          </w:p>
        </w:tc>
        <w:tc>
          <w:tcPr>
            <w:tcW w:w="551" w:type="pct"/>
            <w:tcBorders>
              <w:top w:val="single" w:sz="5" w:space="0" w:color="000000"/>
              <w:left w:val="single" w:sz="5"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p>
        </w:tc>
        <w:tc>
          <w:tcPr>
            <w:tcW w:w="289" w:type="pct"/>
            <w:tcBorders>
              <w:top w:val="single" w:sz="5" w:space="0" w:color="000000"/>
              <w:left w:val="single" w:sz="5"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p>
        </w:tc>
        <w:tc>
          <w:tcPr>
            <w:tcW w:w="289" w:type="pct"/>
            <w:tcBorders>
              <w:top w:val="single" w:sz="5" w:space="0" w:color="000000"/>
              <w:left w:val="single" w:sz="5"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p>
        </w:tc>
        <w:tc>
          <w:tcPr>
            <w:tcW w:w="397" w:type="pct"/>
            <w:tcBorders>
              <w:top w:val="single" w:sz="5" w:space="0" w:color="000000"/>
              <w:left w:val="single" w:sz="5"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p>
        </w:tc>
        <w:tc>
          <w:tcPr>
            <w:tcW w:w="721" w:type="pct"/>
            <w:tcBorders>
              <w:top w:val="single" w:sz="5" w:space="0" w:color="000000"/>
              <w:left w:val="single" w:sz="5"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化学工艺</w:t>
            </w:r>
          </w:p>
        </w:tc>
        <w:tc>
          <w:tcPr>
            <w:tcW w:w="650" w:type="pct"/>
            <w:tcBorders>
              <w:top w:val="single" w:sz="5" w:space="0" w:color="000000"/>
              <w:left w:val="single" w:sz="5"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副教授</w:t>
            </w:r>
          </w:p>
        </w:tc>
        <w:tc>
          <w:tcPr>
            <w:tcW w:w="650" w:type="pct"/>
            <w:tcBorders>
              <w:top w:val="single" w:sz="5" w:space="0" w:color="000000"/>
              <w:left w:val="single" w:sz="5"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化学检验技师</w:t>
            </w:r>
          </w:p>
        </w:tc>
        <w:tc>
          <w:tcPr>
            <w:tcW w:w="505" w:type="pct"/>
            <w:tcBorders>
              <w:top w:val="single" w:sz="5" w:space="0" w:color="000000"/>
              <w:left w:val="single" w:sz="5"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否</w:t>
            </w:r>
          </w:p>
        </w:tc>
        <w:tc>
          <w:tcPr>
            <w:tcW w:w="695" w:type="pct"/>
            <w:tcBorders>
              <w:top w:val="single" w:sz="5" w:space="0" w:color="000000"/>
              <w:left w:val="single" w:sz="5" w:space="0" w:color="000000"/>
              <w:bottom w:val="single" w:sz="5"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无机化学与实验</w:t>
            </w:r>
          </w:p>
        </w:tc>
      </w:tr>
      <w:tr w:rsidTr="00B95386">
        <w:tblPrEx>
          <w:tblW w:w="5000" w:type="pct"/>
          <w:jc w:val="center"/>
          <w:tblCellMar>
            <w:left w:w="0" w:type="dxa"/>
            <w:right w:w="0" w:type="dxa"/>
          </w:tblCellMar>
          <w:tblLook w:val="01E0"/>
        </w:tblPrEx>
        <w:trPr>
          <w:jc w:val="center"/>
        </w:trPr>
        <w:tc>
          <w:tcPr>
            <w:tcW w:w="254" w:type="pct"/>
            <w:tcBorders>
              <w:top w:val="single" w:sz="5" w:space="0" w:color="000000"/>
              <w:left w:val="single" w:sz="3"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2</w:t>
            </w:r>
          </w:p>
        </w:tc>
        <w:tc>
          <w:tcPr>
            <w:tcW w:w="551" w:type="pct"/>
            <w:tcBorders>
              <w:top w:val="single" w:sz="5" w:space="0" w:color="000000"/>
              <w:left w:val="single" w:sz="5"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p>
        </w:tc>
        <w:tc>
          <w:tcPr>
            <w:tcW w:w="289" w:type="pct"/>
            <w:tcBorders>
              <w:top w:val="single" w:sz="5" w:space="0" w:color="000000"/>
              <w:left w:val="single" w:sz="5"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p>
        </w:tc>
        <w:tc>
          <w:tcPr>
            <w:tcW w:w="289" w:type="pct"/>
            <w:tcBorders>
              <w:top w:val="single" w:sz="5" w:space="0" w:color="000000"/>
              <w:left w:val="single" w:sz="5"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p>
        </w:tc>
        <w:tc>
          <w:tcPr>
            <w:tcW w:w="397" w:type="pct"/>
            <w:tcBorders>
              <w:top w:val="single" w:sz="5" w:space="0" w:color="000000"/>
              <w:left w:val="single" w:sz="5"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p>
        </w:tc>
        <w:tc>
          <w:tcPr>
            <w:tcW w:w="721" w:type="pct"/>
            <w:tcBorders>
              <w:top w:val="single" w:sz="5" w:space="0" w:color="000000"/>
              <w:left w:val="single" w:sz="5"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食品科学与工程</w:t>
            </w:r>
          </w:p>
        </w:tc>
        <w:tc>
          <w:tcPr>
            <w:tcW w:w="650" w:type="pct"/>
            <w:tcBorders>
              <w:top w:val="single" w:sz="5" w:space="0" w:color="000000"/>
              <w:left w:val="single" w:sz="5"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讲师</w:t>
            </w:r>
          </w:p>
        </w:tc>
        <w:tc>
          <w:tcPr>
            <w:tcW w:w="650" w:type="pct"/>
            <w:tcBorders>
              <w:top w:val="single" w:sz="5" w:space="0" w:color="000000"/>
              <w:left w:val="single" w:sz="5"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化学检验高级工</w:t>
            </w:r>
          </w:p>
        </w:tc>
        <w:tc>
          <w:tcPr>
            <w:tcW w:w="505" w:type="pct"/>
            <w:tcBorders>
              <w:top w:val="single" w:sz="5" w:space="0" w:color="000000"/>
              <w:left w:val="single" w:sz="5"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是</w:t>
            </w:r>
          </w:p>
        </w:tc>
        <w:tc>
          <w:tcPr>
            <w:tcW w:w="695" w:type="pct"/>
            <w:tcBorders>
              <w:top w:val="single" w:sz="5" w:space="0" w:color="000000"/>
              <w:left w:val="single" w:sz="5" w:space="0" w:color="000000"/>
              <w:bottom w:val="single" w:sz="5"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环境微生物</w:t>
            </w:r>
          </w:p>
        </w:tc>
      </w:tr>
      <w:tr w:rsidTr="00B95386">
        <w:tblPrEx>
          <w:tblW w:w="5000" w:type="pct"/>
          <w:jc w:val="center"/>
          <w:tblCellMar>
            <w:left w:w="0" w:type="dxa"/>
            <w:right w:w="0" w:type="dxa"/>
          </w:tblCellMar>
          <w:tblLook w:val="01E0"/>
        </w:tblPrEx>
        <w:trPr>
          <w:jc w:val="center"/>
        </w:trPr>
        <w:tc>
          <w:tcPr>
            <w:tcW w:w="254" w:type="pct"/>
            <w:tcBorders>
              <w:top w:val="single" w:sz="5" w:space="0" w:color="000000"/>
              <w:left w:val="single" w:sz="3"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3</w:t>
            </w:r>
          </w:p>
        </w:tc>
        <w:tc>
          <w:tcPr>
            <w:tcW w:w="551" w:type="pct"/>
            <w:tcBorders>
              <w:top w:val="single" w:sz="5" w:space="0" w:color="000000"/>
              <w:left w:val="single" w:sz="5"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p>
        </w:tc>
        <w:tc>
          <w:tcPr>
            <w:tcW w:w="289" w:type="pct"/>
            <w:tcBorders>
              <w:top w:val="single" w:sz="5" w:space="0" w:color="000000"/>
              <w:left w:val="single" w:sz="5"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p>
        </w:tc>
        <w:tc>
          <w:tcPr>
            <w:tcW w:w="289" w:type="pct"/>
            <w:tcBorders>
              <w:top w:val="single" w:sz="5" w:space="0" w:color="000000"/>
              <w:left w:val="single" w:sz="5"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p>
        </w:tc>
        <w:tc>
          <w:tcPr>
            <w:tcW w:w="397" w:type="pct"/>
            <w:tcBorders>
              <w:top w:val="single" w:sz="5" w:space="0" w:color="000000"/>
              <w:left w:val="single" w:sz="5"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p>
        </w:tc>
        <w:tc>
          <w:tcPr>
            <w:tcW w:w="721" w:type="pct"/>
            <w:tcBorders>
              <w:top w:val="single" w:sz="5" w:space="0" w:color="000000"/>
              <w:left w:val="single" w:sz="5"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有机化学</w:t>
            </w:r>
          </w:p>
        </w:tc>
        <w:tc>
          <w:tcPr>
            <w:tcW w:w="650" w:type="pct"/>
            <w:tcBorders>
              <w:top w:val="single" w:sz="5" w:space="0" w:color="000000"/>
              <w:left w:val="single" w:sz="5"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讲师</w:t>
            </w:r>
          </w:p>
        </w:tc>
        <w:tc>
          <w:tcPr>
            <w:tcW w:w="650" w:type="pct"/>
            <w:tcBorders>
              <w:top w:val="single" w:sz="5" w:space="0" w:color="000000"/>
              <w:left w:val="single" w:sz="5"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化学检验高级工</w:t>
            </w:r>
          </w:p>
        </w:tc>
        <w:tc>
          <w:tcPr>
            <w:tcW w:w="505" w:type="pct"/>
            <w:tcBorders>
              <w:top w:val="single" w:sz="5" w:space="0" w:color="000000"/>
              <w:left w:val="single" w:sz="5"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是</w:t>
            </w:r>
          </w:p>
        </w:tc>
        <w:tc>
          <w:tcPr>
            <w:tcW w:w="695" w:type="pct"/>
            <w:tcBorders>
              <w:top w:val="single" w:sz="5" w:space="0" w:color="000000"/>
              <w:left w:val="single" w:sz="5" w:space="0" w:color="000000"/>
              <w:bottom w:val="single" w:sz="5"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仪器分析</w:t>
            </w:r>
          </w:p>
        </w:tc>
      </w:tr>
    </w:tbl>
    <w:p w:rsidR="00270566" w:rsidRPr="00862ACE" w:rsidP="00270566">
      <w:pPr>
        <w:spacing w:after="0" w:line="360" w:lineRule="auto"/>
        <w:ind w:firstLine="480" w:firstLineChars="200"/>
        <w:rPr>
          <w:rFonts w:ascii="宋体" w:eastAsia="宋体" w:hAnsi="宋体"/>
          <w:sz w:val="24"/>
          <w:szCs w:val="24"/>
          <w:lang w:eastAsia="zh-CN"/>
        </w:rPr>
      </w:pPr>
      <w:r w:rsidRPr="00862ACE">
        <w:rPr>
          <w:rFonts w:ascii="宋体" w:eastAsia="宋体" w:hAnsi="宋体"/>
          <w:sz w:val="24"/>
          <w:szCs w:val="24"/>
          <w:lang w:eastAsia="zh-CN"/>
        </w:rPr>
        <w:t>2.新设专业生产实习指导课教师情况</w:t>
      </w:r>
    </w:p>
    <w:tbl>
      <w:tblPr>
        <w:tblStyle w:val="TableNormal"/>
        <w:tblW w:w="5000" w:type="pct"/>
        <w:jc w:val="center"/>
        <w:tblCellMar>
          <w:left w:w="0" w:type="dxa"/>
          <w:right w:w="0" w:type="dxa"/>
        </w:tblCellMar>
        <w:tblLook w:val="01E0"/>
      </w:tblPr>
      <w:tblGrid>
        <w:gridCol w:w="397"/>
        <w:gridCol w:w="994"/>
        <w:gridCol w:w="568"/>
        <w:gridCol w:w="495"/>
        <w:gridCol w:w="784"/>
        <w:gridCol w:w="1137"/>
        <w:gridCol w:w="1133"/>
        <w:gridCol w:w="1420"/>
        <w:gridCol w:w="852"/>
        <w:gridCol w:w="1526"/>
      </w:tblGrid>
      <w:tr w:rsidTr="00B95386">
        <w:tblPrEx>
          <w:tblW w:w="5000" w:type="pct"/>
          <w:jc w:val="center"/>
          <w:tblCellMar>
            <w:left w:w="0" w:type="dxa"/>
            <w:right w:w="0" w:type="dxa"/>
          </w:tblCellMar>
          <w:tblLook w:val="01E0"/>
        </w:tblPrEx>
        <w:trPr>
          <w:jc w:val="center"/>
        </w:trPr>
        <w:tc>
          <w:tcPr>
            <w:tcW w:w="213" w:type="pct"/>
            <w:tcBorders>
              <w:top w:val="single" w:sz="3" w:space="0" w:color="000000"/>
              <w:left w:val="single" w:sz="3"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序号</w:t>
            </w:r>
          </w:p>
        </w:tc>
        <w:tc>
          <w:tcPr>
            <w:tcW w:w="534" w:type="pct"/>
            <w:tcBorders>
              <w:top w:val="single" w:sz="3" w:space="0" w:color="000000"/>
              <w:left w:val="single" w:sz="5"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姓名</w:t>
            </w:r>
          </w:p>
        </w:tc>
        <w:tc>
          <w:tcPr>
            <w:tcW w:w="305" w:type="pct"/>
            <w:tcBorders>
              <w:top w:val="single" w:sz="3" w:space="0" w:color="000000"/>
              <w:left w:val="single" w:sz="5"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性别</w:t>
            </w:r>
          </w:p>
        </w:tc>
        <w:tc>
          <w:tcPr>
            <w:tcW w:w="266" w:type="pct"/>
            <w:tcBorders>
              <w:top w:val="single" w:sz="3" w:space="0" w:color="000000"/>
              <w:left w:val="single" w:sz="5"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年龄</w:t>
            </w:r>
          </w:p>
        </w:tc>
        <w:tc>
          <w:tcPr>
            <w:tcW w:w="421" w:type="pct"/>
            <w:tcBorders>
              <w:top w:val="single" w:sz="3" w:space="0" w:color="000000"/>
              <w:left w:val="single" w:sz="5"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学历</w:t>
            </w:r>
          </w:p>
        </w:tc>
        <w:tc>
          <w:tcPr>
            <w:tcW w:w="611" w:type="pct"/>
            <w:tcBorders>
              <w:top w:val="single" w:sz="3" w:space="0" w:color="000000"/>
              <w:left w:val="single" w:sz="5"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专业</w:t>
            </w:r>
          </w:p>
        </w:tc>
        <w:tc>
          <w:tcPr>
            <w:tcW w:w="609" w:type="pct"/>
            <w:tcBorders>
              <w:top w:val="single" w:sz="3" w:space="0" w:color="000000"/>
              <w:left w:val="single" w:sz="5"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专业技术资格</w:t>
            </w:r>
          </w:p>
        </w:tc>
        <w:tc>
          <w:tcPr>
            <w:tcW w:w="763" w:type="pct"/>
            <w:tcBorders>
              <w:top w:val="single" w:sz="3" w:space="0" w:color="000000"/>
              <w:left w:val="single" w:sz="5"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职业资格及等级</w:t>
            </w:r>
          </w:p>
        </w:tc>
        <w:tc>
          <w:tcPr>
            <w:tcW w:w="458" w:type="pct"/>
            <w:tcBorders>
              <w:top w:val="single" w:sz="3" w:space="0" w:color="000000"/>
              <w:left w:val="single" w:sz="5"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是否承担一体化教学</w:t>
            </w:r>
          </w:p>
        </w:tc>
        <w:tc>
          <w:tcPr>
            <w:tcW w:w="820" w:type="pct"/>
            <w:tcBorders>
              <w:top w:val="single" w:sz="3" w:space="0" w:color="000000"/>
              <w:left w:val="single" w:sz="5" w:space="0" w:color="000000"/>
              <w:bottom w:val="single" w:sz="5"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拟担任课程</w:t>
            </w:r>
          </w:p>
        </w:tc>
      </w:tr>
      <w:tr w:rsidTr="00B95386">
        <w:tblPrEx>
          <w:tblW w:w="5000" w:type="pct"/>
          <w:jc w:val="center"/>
          <w:tblCellMar>
            <w:left w:w="0" w:type="dxa"/>
            <w:right w:w="0" w:type="dxa"/>
          </w:tblCellMar>
          <w:tblLook w:val="01E0"/>
        </w:tblPrEx>
        <w:trPr>
          <w:jc w:val="center"/>
        </w:trPr>
        <w:tc>
          <w:tcPr>
            <w:tcW w:w="213" w:type="pct"/>
            <w:tcBorders>
              <w:top w:val="single" w:sz="5" w:space="0" w:color="000000"/>
              <w:left w:val="single" w:sz="3"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1</w:t>
            </w:r>
          </w:p>
        </w:tc>
        <w:tc>
          <w:tcPr>
            <w:tcW w:w="534" w:type="pct"/>
            <w:tcBorders>
              <w:top w:val="single" w:sz="5" w:space="0" w:color="000000"/>
              <w:left w:val="single" w:sz="5"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p>
        </w:tc>
        <w:tc>
          <w:tcPr>
            <w:tcW w:w="305" w:type="pct"/>
            <w:tcBorders>
              <w:top w:val="single" w:sz="5" w:space="0" w:color="000000"/>
              <w:left w:val="single" w:sz="5"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p>
        </w:tc>
        <w:tc>
          <w:tcPr>
            <w:tcW w:w="266" w:type="pct"/>
            <w:tcBorders>
              <w:top w:val="single" w:sz="5" w:space="0" w:color="000000"/>
              <w:left w:val="single" w:sz="5"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p>
        </w:tc>
        <w:tc>
          <w:tcPr>
            <w:tcW w:w="421" w:type="pct"/>
            <w:tcBorders>
              <w:top w:val="single" w:sz="5" w:space="0" w:color="000000"/>
              <w:left w:val="single" w:sz="5"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p>
        </w:tc>
        <w:tc>
          <w:tcPr>
            <w:tcW w:w="611" w:type="pct"/>
            <w:tcBorders>
              <w:top w:val="single" w:sz="5" w:space="0" w:color="000000"/>
              <w:left w:val="single" w:sz="5"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p>
        </w:tc>
        <w:tc>
          <w:tcPr>
            <w:tcW w:w="609" w:type="pct"/>
            <w:tcBorders>
              <w:top w:val="single" w:sz="5" w:space="0" w:color="000000"/>
              <w:left w:val="single" w:sz="5"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高级实习</w:t>
            </w:r>
          </w:p>
        </w:tc>
        <w:tc>
          <w:tcPr>
            <w:tcW w:w="763" w:type="pct"/>
            <w:tcBorders>
              <w:top w:val="single" w:sz="5" w:space="0" w:color="000000"/>
              <w:left w:val="single" w:sz="5"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化学检验高</w:t>
            </w:r>
          </w:p>
        </w:tc>
        <w:tc>
          <w:tcPr>
            <w:tcW w:w="458" w:type="pct"/>
            <w:tcBorders>
              <w:top w:val="single" w:sz="5" w:space="0" w:color="000000"/>
              <w:left w:val="single" w:sz="5"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是</w:t>
            </w:r>
          </w:p>
        </w:tc>
        <w:tc>
          <w:tcPr>
            <w:tcW w:w="820" w:type="pct"/>
            <w:tcBorders>
              <w:top w:val="single" w:sz="5" w:space="0" w:color="000000"/>
              <w:left w:val="single" w:sz="5" w:space="0" w:color="000000"/>
              <w:bottom w:val="single" w:sz="5"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水质检验技术</w:t>
            </w:r>
          </w:p>
        </w:tc>
      </w:tr>
    </w:tbl>
    <w:p>
      <w:pPr>
        <w:sectPr w:rsidSect="00270566">
          <w:type w:val="nextPage"/>
          <w:pgSz w:w="11906" w:h="16838"/>
          <w:pgMar w:top="1304" w:right="1304" w:bottom="1304" w:left="1304" w:header="851" w:footer="992" w:gutter="0"/>
          <w:pgNumType w:start="3"/>
          <w:cols w:space="425"/>
          <w:titlePg w:val="0"/>
          <w:docGrid w:type="lines" w:linePitch="312"/>
        </w:sectPr>
      </w:pPr>
    </w:p>
    <w:tbl>
      <w:tblPr>
        <w:tblStyle w:val="TableNormal"/>
        <w:tblW w:w="5000" w:type="pct"/>
        <w:jc w:val="center"/>
        <w:tblCellMar>
          <w:left w:w="0" w:type="dxa"/>
          <w:right w:w="0" w:type="dxa"/>
        </w:tblCellMar>
        <w:tblLook w:val="01E0"/>
      </w:tblPr>
      <w:tblGrid>
        <w:gridCol w:w="397"/>
        <w:gridCol w:w="994"/>
        <w:gridCol w:w="568"/>
        <w:gridCol w:w="495"/>
        <w:gridCol w:w="784"/>
        <w:gridCol w:w="1137"/>
        <w:gridCol w:w="1133"/>
        <w:gridCol w:w="1420"/>
        <w:gridCol w:w="852"/>
        <w:gridCol w:w="1526"/>
      </w:tblGrid>
      <w:tr w:rsidTr="00B95386">
        <w:tblPrEx>
          <w:tblW w:w="5000" w:type="pct"/>
          <w:jc w:val="center"/>
          <w:tblCellMar>
            <w:left w:w="0" w:type="dxa"/>
            <w:right w:w="0" w:type="dxa"/>
          </w:tblCellMar>
          <w:tblLook w:val="01E0"/>
        </w:tblPrEx>
        <w:trPr>
          <w:jc w:val="center"/>
        </w:trPr>
        <w:tc>
          <w:tcPr>
            <w:tcW w:w="213" w:type="pct"/>
            <w:tcBorders>
              <w:top w:val="single" w:sz="5" w:space="0" w:color="000000"/>
              <w:left w:val="single" w:sz="3" w:space="0" w:color="000000"/>
              <w:bottom w:val="single" w:sz="5" w:space="0" w:color="000000"/>
              <w:right w:val="single" w:sz="5" w:space="0" w:color="000000"/>
            </w:tcBorders>
            <w:vAlign w:val="center"/>
          </w:tcPr>
          <w:p/>
        </w:tc>
        <w:tc>
          <w:tcPr>
            <w:tcW w:w="534" w:type="pct"/>
            <w:tcBorders>
              <w:top w:val="single" w:sz="5" w:space="0" w:color="000000"/>
              <w:left w:val="single" w:sz="5" w:space="0" w:color="000000"/>
              <w:bottom w:val="single" w:sz="5" w:space="0" w:color="000000"/>
              <w:right w:val="single" w:sz="5" w:space="0" w:color="000000"/>
            </w:tcBorders>
            <w:vAlign w:val="center"/>
          </w:tcPr>
          <w:p/>
        </w:tc>
        <w:tc>
          <w:tcPr>
            <w:tcW w:w="305" w:type="pct"/>
            <w:tcBorders>
              <w:top w:val="single" w:sz="5" w:space="0" w:color="000000"/>
              <w:left w:val="single" w:sz="5" w:space="0" w:color="000000"/>
              <w:bottom w:val="single" w:sz="5" w:space="0" w:color="000000"/>
              <w:right w:val="single" w:sz="5" w:space="0" w:color="000000"/>
            </w:tcBorders>
            <w:vAlign w:val="center"/>
          </w:tcPr>
          <w:p/>
        </w:tc>
        <w:tc>
          <w:tcPr>
            <w:tcW w:w="266" w:type="pct"/>
            <w:tcBorders>
              <w:top w:val="single" w:sz="5" w:space="0" w:color="000000"/>
              <w:left w:val="single" w:sz="5" w:space="0" w:color="000000"/>
              <w:bottom w:val="single" w:sz="5" w:space="0" w:color="000000"/>
              <w:right w:val="single" w:sz="5" w:space="0" w:color="000000"/>
            </w:tcBorders>
            <w:vAlign w:val="center"/>
          </w:tcPr>
          <w:p/>
        </w:tc>
        <w:tc>
          <w:tcPr>
            <w:tcW w:w="421" w:type="pct"/>
            <w:tcBorders>
              <w:top w:val="single" w:sz="5" w:space="0" w:color="000000"/>
              <w:left w:val="single" w:sz="5" w:space="0" w:color="000000"/>
              <w:bottom w:val="single" w:sz="5" w:space="0" w:color="000000"/>
              <w:right w:val="single" w:sz="5" w:space="0" w:color="000000"/>
            </w:tcBorders>
            <w:vAlign w:val="center"/>
          </w:tcPr>
          <w:p/>
        </w:tc>
        <w:tc>
          <w:tcPr>
            <w:tcW w:w="611" w:type="pct"/>
            <w:tcBorders>
              <w:top w:val="single" w:sz="5" w:space="0" w:color="000000"/>
              <w:left w:val="single" w:sz="5" w:space="0" w:color="000000"/>
              <w:bottom w:val="single" w:sz="5" w:space="0" w:color="000000"/>
              <w:right w:val="single" w:sz="5" w:space="0" w:color="000000"/>
            </w:tcBorders>
            <w:vAlign w:val="center"/>
          </w:tcPr>
          <w:p/>
        </w:tc>
        <w:tc>
          <w:tcPr>
            <w:tcW w:w="609" w:type="pct"/>
            <w:tcBorders>
              <w:top w:val="single" w:sz="5" w:space="0" w:color="000000"/>
              <w:left w:val="single" w:sz="5" w:space="0" w:color="000000"/>
              <w:bottom w:val="single" w:sz="5" w:space="0" w:color="000000"/>
              <w:right w:val="single" w:sz="5" w:space="0" w:color="000000"/>
            </w:tcBorders>
            <w:vAlign w:val="center"/>
          </w:tcPr>
          <w:p w:rsidR="00270566" w:rsidRPr="00862ACE" w:rsidP="00B95386">
            <w:pPr>
              <w:spacing w:before="0" w:after="0" w:line="360" w:lineRule="auto"/>
              <w:rPr>
                <w:rFonts w:ascii="宋体" w:eastAsia="宋体" w:hAnsi="宋体"/>
                <w:sz w:val="24"/>
                <w:szCs w:val="24"/>
              </w:rPr>
            </w:pPr>
            <w:r w:rsidRPr="00862ACE">
              <w:rPr>
                <w:rFonts w:ascii="宋体" w:eastAsia="宋体" w:hAnsi="宋体"/>
                <w:sz w:val="24"/>
                <w:szCs w:val="24"/>
              </w:rPr>
              <w:t>指导</w:t>
            </w:r>
          </w:p>
        </w:tc>
        <w:tc>
          <w:tcPr>
            <w:tcW w:w="763" w:type="pct"/>
            <w:tcBorders>
              <w:top w:val="single" w:sz="5" w:space="0" w:color="000000"/>
              <w:left w:val="single" w:sz="5" w:space="0" w:color="000000"/>
              <w:bottom w:val="single" w:sz="5" w:space="0" w:color="000000"/>
              <w:right w:val="single" w:sz="5" w:space="0" w:color="000000"/>
            </w:tcBorders>
            <w:vAlign w:val="center"/>
          </w:tcPr>
          <w:p w:rsidR="00270566" w:rsidRPr="00862ACE" w:rsidP="00B95386">
            <w:pPr>
              <w:spacing w:before="0" w:after="0" w:line="360" w:lineRule="auto"/>
              <w:rPr>
                <w:rFonts w:ascii="宋体" w:eastAsia="宋体" w:hAnsi="宋体"/>
                <w:sz w:val="24"/>
                <w:szCs w:val="24"/>
              </w:rPr>
            </w:pPr>
            <w:r w:rsidRPr="00862ACE">
              <w:rPr>
                <w:rFonts w:ascii="宋体" w:eastAsia="宋体" w:hAnsi="宋体"/>
                <w:sz w:val="24"/>
                <w:szCs w:val="24"/>
              </w:rPr>
              <w:t>级技师</w:t>
            </w:r>
          </w:p>
        </w:tc>
        <w:tc>
          <w:tcPr>
            <w:tcW w:w="458" w:type="pct"/>
            <w:tcBorders>
              <w:top w:val="single" w:sz="5" w:space="0" w:color="000000"/>
              <w:left w:val="single" w:sz="5" w:space="0" w:color="000000"/>
              <w:bottom w:val="single" w:sz="5" w:space="0" w:color="000000"/>
              <w:right w:val="single" w:sz="5" w:space="0" w:color="000000"/>
            </w:tcBorders>
            <w:vAlign w:val="center"/>
          </w:tcPr>
          <w:p/>
        </w:tc>
        <w:tc>
          <w:tcPr>
            <w:tcW w:w="820" w:type="pct"/>
            <w:tcBorders>
              <w:top w:val="single" w:sz="5" w:space="0" w:color="000000"/>
              <w:left w:val="single" w:sz="5" w:space="0" w:color="000000"/>
              <w:bottom w:val="single" w:sz="5" w:space="0" w:color="000000"/>
              <w:right w:val="single" w:sz="3" w:space="0" w:color="000000"/>
            </w:tcBorders>
            <w:vAlign w:val="center"/>
          </w:tcPr>
          <w:p/>
        </w:tc>
      </w:tr>
      <w:tr w:rsidTr="00B95386">
        <w:tblPrEx>
          <w:tblW w:w="5000" w:type="pct"/>
          <w:jc w:val="center"/>
          <w:tblCellMar>
            <w:left w:w="0" w:type="dxa"/>
            <w:right w:w="0" w:type="dxa"/>
          </w:tblCellMar>
          <w:tblLook w:val="01E0"/>
        </w:tblPrEx>
        <w:trPr>
          <w:jc w:val="center"/>
        </w:trPr>
        <w:tc>
          <w:tcPr>
            <w:tcW w:w="213" w:type="pct"/>
            <w:tcBorders>
              <w:top w:val="single" w:sz="5" w:space="0" w:color="000000"/>
              <w:left w:val="single" w:sz="3"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2</w:t>
            </w:r>
          </w:p>
        </w:tc>
        <w:tc>
          <w:tcPr>
            <w:tcW w:w="534" w:type="pct"/>
            <w:tcBorders>
              <w:top w:val="single" w:sz="5" w:space="0" w:color="000000"/>
              <w:left w:val="single" w:sz="5"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p>
        </w:tc>
        <w:tc>
          <w:tcPr>
            <w:tcW w:w="305" w:type="pct"/>
            <w:tcBorders>
              <w:top w:val="single" w:sz="5" w:space="0" w:color="000000"/>
              <w:left w:val="single" w:sz="5"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p>
        </w:tc>
        <w:tc>
          <w:tcPr>
            <w:tcW w:w="266" w:type="pct"/>
            <w:tcBorders>
              <w:top w:val="single" w:sz="5" w:space="0" w:color="000000"/>
              <w:left w:val="single" w:sz="5"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p>
        </w:tc>
        <w:tc>
          <w:tcPr>
            <w:tcW w:w="421" w:type="pct"/>
            <w:tcBorders>
              <w:top w:val="single" w:sz="5" w:space="0" w:color="000000"/>
              <w:left w:val="single" w:sz="5"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p>
        </w:tc>
        <w:tc>
          <w:tcPr>
            <w:tcW w:w="611" w:type="pct"/>
            <w:tcBorders>
              <w:top w:val="single" w:sz="5" w:space="0" w:color="000000"/>
              <w:left w:val="single" w:sz="5"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p>
        </w:tc>
        <w:tc>
          <w:tcPr>
            <w:tcW w:w="609" w:type="pct"/>
            <w:tcBorders>
              <w:top w:val="single" w:sz="5" w:space="0" w:color="000000"/>
              <w:left w:val="single" w:sz="5"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高级实习指导</w:t>
            </w:r>
          </w:p>
        </w:tc>
        <w:tc>
          <w:tcPr>
            <w:tcW w:w="763" w:type="pct"/>
            <w:tcBorders>
              <w:top w:val="single" w:sz="5" w:space="0" w:color="000000"/>
              <w:left w:val="single" w:sz="5"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化学检验高级技师</w:t>
            </w:r>
          </w:p>
        </w:tc>
        <w:tc>
          <w:tcPr>
            <w:tcW w:w="458" w:type="pct"/>
            <w:tcBorders>
              <w:top w:val="single" w:sz="5" w:space="0" w:color="000000"/>
              <w:left w:val="single" w:sz="5" w:space="0" w:color="000000"/>
              <w:bottom w:val="single" w:sz="5" w:space="0" w:color="000000"/>
              <w:right w:val="single" w:sz="5"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是</w:t>
            </w:r>
          </w:p>
        </w:tc>
        <w:tc>
          <w:tcPr>
            <w:tcW w:w="820" w:type="pct"/>
            <w:tcBorders>
              <w:top w:val="single" w:sz="5" w:space="0" w:color="000000"/>
              <w:left w:val="single" w:sz="5" w:space="0" w:color="000000"/>
              <w:bottom w:val="single" w:sz="5"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水质分析综合实训</w:t>
            </w:r>
          </w:p>
        </w:tc>
      </w:tr>
    </w:tbl>
    <w:p w:rsidR="00270566" w:rsidRPr="00862ACE" w:rsidP="00270566">
      <w:pPr>
        <w:spacing w:after="0" w:line="360" w:lineRule="auto"/>
        <w:ind w:firstLine="480" w:firstLineChars="200"/>
        <w:rPr>
          <w:rFonts w:ascii="宋体" w:eastAsia="宋体" w:hAnsi="宋体"/>
          <w:sz w:val="24"/>
          <w:szCs w:val="24"/>
          <w:lang w:eastAsia="zh-CN"/>
        </w:rPr>
      </w:pPr>
      <w:r w:rsidRPr="00862ACE">
        <w:rPr>
          <w:rFonts w:ascii="宋体" w:eastAsia="宋体" w:hAnsi="宋体"/>
          <w:sz w:val="24"/>
          <w:szCs w:val="24"/>
          <w:lang w:eastAsia="zh-CN"/>
        </w:rPr>
        <w:t>3.新设专业主要实验、实习设备清单</w:t>
      </w:r>
    </w:p>
    <w:tbl>
      <w:tblPr>
        <w:tblStyle w:val="TableNormal"/>
        <w:tblW w:w="5000" w:type="pct"/>
        <w:jc w:val="center"/>
        <w:tblCellMar>
          <w:left w:w="0" w:type="dxa"/>
          <w:right w:w="0" w:type="dxa"/>
        </w:tblCellMar>
        <w:tblLook w:val="01E0"/>
      </w:tblPr>
      <w:tblGrid>
        <w:gridCol w:w="594"/>
        <w:gridCol w:w="3013"/>
        <w:gridCol w:w="2818"/>
        <w:gridCol w:w="1258"/>
        <w:gridCol w:w="1623"/>
      </w:tblGrid>
      <w:tr w:rsidTr="00B95386">
        <w:tblPrEx>
          <w:tblW w:w="5000" w:type="pct"/>
          <w:jc w:val="center"/>
          <w:tblCellMar>
            <w:left w:w="0" w:type="dxa"/>
            <w:right w:w="0" w:type="dxa"/>
          </w:tblCellMar>
          <w:tblLook w:val="01E0"/>
        </w:tblPrEx>
        <w:trPr>
          <w:jc w:val="center"/>
        </w:trPr>
        <w:tc>
          <w:tcPr>
            <w:tcW w:w="319"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序号</w:t>
            </w:r>
          </w:p>
        </w:tc>
        <w:tc>
          <w:tcPr>
            <w:tcW w:w="1619"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设备名称</w:t>
            </w:r>
          </w:p>
        </w:tc>
        <w:tc>
          <w:tcPr>
            <w:tcW w:w="1514"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型号</w:t>
            </w:r>
          </w:p>
        </w:tc>
        <w:tc>
          <w:tcPr>
            <w:tcW w:w="676"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数量</w:t>
            </w:r>
          </w:p>
        </w:tc>
        <w:tc>
          <w:tcPr>
            <w:tcW w:w="872"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备注</w:t>
            </w:r>
          </w:p>
        </w:tc>
      </w:tr>
      <w:tr w:rsidTr="00B95386">
        <w:tblPrEx>
          <w:tblW w:w="5000" w:type="pct"/>
          <w:jc w:val="center"/>
          <w:tblCellMar>
            <w:left w:w="0" w:type="dxa"/>
            <w:right w:w="0" w:type="dxa"/>
          </w:tblCellMar>
          <w:tblLook w:val="01E0"/>
        </w:tblPrEx>
        <w:trPr>
          <w:jc w:val="center"/>
        </w:trPr>
        <w:tc>
          <w:tcPr>
            <w:tcW w:w="319"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1</w:t>
            </w:r>
          </w:p>
        </w:tc>
        <w:tc>
          <w:tcPr>
            <w:tcW w:w="1619"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离子色谱仪</w:t>
            </w:r>
          </w:p>
        </w:tc>
        <w:tc>
          <w:tcPr>
            <w:tcW w:w="1514"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p>
        </w:tc>
        <w:tc>
          <w:tcPr>
            <w:tcW w:w="676"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2</w:t>
            </w:r>
          </w:p>
        </w:tc>
        <w:tc>
          <w:tcPr>
            <w:tcW w:w="872" w:type="pct"/>
            <w:vMerge w:val="restart"/>
            <w:tcBorders>
              <w:top w:val="single" w:sz="3" w:space="0" w:color="000000"/>
              <w:left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环境检测实验室</w:t>
            </w:r>
          </w:p>
        </w:tc>
      </w:tr>
      <w:tr w:rsidTr="00B95386">
        <w:tblPrEx>
          <w:tblW w:w="5000" w:type="pct"/>
          <w:jc w:val="center"/>
          <w:tblCellMar>
            <w:left w:w="0" w:type="dxa"/>
            <w:right w:w="0" w:type="dxa"/>
          </w:tblCellMar>
          <w:tblLook w:val="01E0"/>
        </w:tblPrEx>
        <w:trPr>
          <w:jc w:val="center"/>
        </w:trPr>
        <w:tc>
          <w:tcPr>
            <w:tcW w:w="319"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2</w:t>
            </w:r>
          </w:p>
        </w:tc>
        <w:tc>
          <w:tcPr>
            <w:tcW w:w="1619"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αβ</w:t>
            </w:r>
            <w:r w:rsidRPr="00862ACE">
              <w:rPr>
                <w:rFonts w:ascii="宋体" w:eastAsia="宋体" w:hAnsi="宋体"/>
                <w:sz w:val="24"/>
                <w:szCs w:val="24"/>
              </w:rPr>
              <w:t>测量仪</w:t>
            </w:r>
          </w:p>
        </w:tc>
        <w:tc>
          <w:tcPr>
            <w:tcW w:w="1514"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p>
        </w:tc>
        <w:tc>
          <w:tcPr>
            <w:tcW w:w="676"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1</w:t>
            </w:r>
          </w:p>
        </w:tc>
        <w:tc>
          <w:tcPr>
            <w:tcW w:w="872" w:type="pct"/>
            <w:vMerge/>
            <w:tcBorders>
              <w:left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p>
        </w:tc>
      </w:tr>
      <w:tr w:rsidTr="00B95386">
        <w:tblPrEx>
          <w:tblW w:w="5000" w:type="pct"/>
          <w:jc w:val="center"/>
          <w:tblCellMar>
            <w:left w:w="0" w:type="dxa"/>
            <w:right w:w="0" w:type="dxa"/>
          </w:tblCellMar>
          <w:tblLook w:val="01E0"/>
        </w:tblPrEx>
        <w:trPr>
          <w:jc w:val="center"/>
        </w:trPr>
        <w:tc>
          <w:tcPr>
            <w:tcW w:w="319"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3</w:t>
            </w:r>
          </w:p>
        </w:tc>
        <w:tc>
          <w:tcPr>
            <w:tcW w:w="1619"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红外分光光度计</w:t>
            </w:r>
          </w:p>
        </w:tc>
        <w:tc>
          <w:tcPr>
            <w:tcW w:w="1514"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p>
        </w:tc>
        <w:tc>
          <w:tcPr>
            <w:tcW w:w="676"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1</w:t>
            </w:r>
          </w:p>
        </w:tc>
        <w:tc>
          <w:tcPr>
            <w:tcW w:w="872" w:type="pct"/>
            <w:vMerge/>
            <w:tcBorders>
              <w:left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p>
        </w:tc>
      </w:tr>
      <w:tr w:rsidTr="00B95386">
        <w:tblPrEx>
          <w:tblW w:w="5000" w:type="pct"/>
          <w:jc w:val="center"/>
          <w:tblCellMar>
            <w:left w:w="0" w:type="dxa"/>
            <w:right w:w="0" w:type="dxa"/>
          </w:tblCellMar>
          <w:tblLook w:val="01E0"/>
        </w:tblPrEx>
        <w:trPr>
          <w:jc w:val="center"/>
        </w:trPr>
        <w:tc>
          <w:tcPr>
            <w:tcW w:w="319"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4</w:t>
            </w:r>
          </w:p>
        </w:tc>
        <w:tc>
          <w:tcPr>
            <w:tcW w:w="1619"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ECD检测器</w:t>
            </w:r>
          </w:p>
        </w:tc>
        <w:tc>
          <w:tcPr>
            <w:tcW w:w="1514"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p>
        </w:tc>
        <w:tc>
          <w:tcPr>
            <w:tcW w:w="676"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1</w:t>
            </w:r>
          </w:p>
        </w:tc>
        <w:tc>
          <w:tcPr>
            <w:tcW w:w="872" w:type="pct"/>
            <w:vMerge/>
            <w:tcBorders>
              <w:left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p>
        </w:tc>
      </w:tr>
      <w:tr w:rsidTr="00B95386">
        <w:tblPrEx>
          <w:tblW w:w="5000" w:type="pct"/>
          <w:jc w:val="center"/>
          <w:tblCellMar>
            <w:left w:w="0" w:type="dxa"/>
            <w:right w:w="0" w:type="dxa"/>
          </w:tblCellMar>
          <w:tblLook w:val="01E0"/>
        </w:tblPrEx>
        <w:trPr>
          <w:jc w:val="center"/>
        </w:trPr>
        <w:tc>
          <w:tcPr>
            <w:tcW w:w="319"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5</w:t>
            </w:r>
          </w:p>
        </w:tc>
        <w:tc>
          <w:tcPr>
            <w:tcW w:w="1619"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COD消解仪</w:t>
            </w:r>
          </w:p>
        </w:tc>
        <w:tc>
          <w:tcPr>
            <w:tcW w:w="1514"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p>
        </w:tc>
        <w:tc>
          <w:tcPr>
            <w:tcW w:w="676"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1</w:t>
            </w:r>
          </w:p>
        </w:tc>
        <w:tc>
          <w:tcPr>
            <w:tcW w:w="872" w:type="pct"/>
            <w:vMerge/>
            <w:tcBorders>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p>
        </w:tc>
      </w:tr>
      <w:tr w:rsidTr="00B95386">
        <w:tblPrEx>
          <w:tblW w:w="5000" w:type="pct"/>
          <w:jc w:val="center"/>
          <w:tblCellMar>
            <w:left w:w="0" w:type="dxa"/>
            <w:right w:w="0" w:type="dxa"/>
          </w:tblCellMar>
          <w:tblLook w:val="01E0"/>
        </w:tblPrEx>
        <w:trPr>
          <w:jc w:val="center"/>
        </w:trPr>
        <w:tc>
          <w:tcPr>
            <w:tcW w:w="319"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6</w:t>
            </w:r>
          </w:p>
        </w:tc>
        <w:tc>
          <w:tcPr>
            <w:tcW w:w="1619"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lang w:eastAsia="zh-CN"/>
              </w:rPr>
            </w:pPr>
            <w:r w:rsidRPr="00862ACE">
              <w:rPr>
                <w:rFonts w:ascii="宋体" w:eastAsia="宋体" w:hAnsi="宋体"/>
                <w:sz w:val="24"/>
                <w:szCs w:val="24"/>
                <w:lang w:eastAsia="zh-CN"/>
              </w:rPr>
              <w:t>污水处理厂半实物仿真实训装置</w:t>
            </w:r>
          </w:p>
        </w:tc>
        <w:tc>
          <w:tcPr>
            <w:tcW w:w="1514"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p>
        </w:tc>
        <w:tc>
          <w:tcPr>
            <w:tcW w:w="676"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1</w:t>
            </w:r>
          </w:p>
        </w:tc>
        <w:tc>
          <w:tcPr>
            <w:tcW w:w="872" w:type="pct"/>
            <w:vMerge w:val="restart"/>
            <w:tcBorders>
              <w:top w:val="single" w:sz="3" w:space="0" w:color="000000"/>
              <w:left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污水处理仿真工厂</w:t>
            </w:r>
          </w:p>
        </w:tc>
      </w:tr>
      <w:tr w:rsidTr="00B95386">
        <w:tblPrEx>
          <w:tblW w:w="5000" w:type="pct"/>
          <w:jc w:val="center"/>
          <w:tblCellMar>
            <w:left w:w="0" w:type="dxa"/>
            <w:right w:w="0" w:type="dxa"/>
          </w:tblCellMar>
          <w:tblLook w:val="01E0"/>
        </w:tblPrEx>
        <w:trPr>
          <w:jc w:val="center"/>
        </w:trPr>
        <w:tc>
          <w:tcPr>
            <w:tcW w:w="319"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7</w:t>
            </w:r>
          </w:p>
        </w:tc>
        <w:tc>
          <w:tcPr>
            <w:tcW w:w="1619"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电脑（学员用</w:t>
            </w:r>
            <w:r w:rsidRPr="00862ACE">
              <w:rPr>
                <w:rFonts w:ascii="宋体" w:eastAsia="宋体" w:hAnsi="宋体"/>
                <w:sz w:val="24"/>
                <w:szCs w:val="24"/>
              </w:rPr>
              <w:t>）</w:t>
            </w:r>
          </w:p>
        </w:tc>
        <w:tc>
          <w:tcPr>
            <w:tcW w:w="1514"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p>
        </w:tc>
        <w:tc>
          <w:tcPr>
            <w:tcW w:w="676"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45</w:t>
            </w:r>
          </w:p>
        </w:tc>
        <w:tc>
          <w:tcPr>
            <w:tcW w:w="872" w:type="pct"/>
            <w:vMerge/>
            <w:tcBorders>
              <w:left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p>
        </w:tc>
      </w:tr>
      <w:tr w:rsidTr="00B95386">
        <w:tblPrEx>
          <w:tblW w:w="5000" w:type="pct"/>
          <w:jc w:val="center"/>
          <w:tblCellMar>
            <w:left w:w="0" w:type="dxa"/>
            <w:right w:w="0" w:type="dxa"/>
          </w:tblCellMar>
          <w:tblLook w:val="01E0"/>
        </w:tblPrEx>
        <w:trPr>
          <w:jc w:val="center"/>
        </w:trPr>
        <w:tc>
          <w:tcPr>
            <w:tcW w:w="319"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8</w:t>
            </w:r>
          </w:p>
        </w:tc>
        <w:tc>
          <w:tcPr>
            <w:tcW w:w="1619"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操作台（学员用</w:t>
            </w:r>
            <w:r w:rsidRPr="00862ACE">
              <w:rPr>
                <w:rFonts w:ascii="宋体" w:eastAsia="宋体" w:hAnsi="宋体"/>
                <w:sz w:val="24"/>
                <w:szCs w:val="24"/>
              </w:rPr>
              <w:t>）</w:t>
            </w:r>
          </w:p>
        </w:tc>
        <w:tc>
          <w:tcPr>
            <w:tcW w:w="1514"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p>
        </w:tc>
        <w:tc>
          <w:tcPr>
            <w:tcW w:w="676"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45</w:t>
            </w:r>
          </w:p>
        </w:tc>
        <w:tc>
          <w:tcPr>
            <w:tcW w:w="872" w:type="pct"/>
            <w:vMerge/>
            <w:tcBorders>
              <w:left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p>
        </w:tc>
      </w:tr>
      <w:tr w:rsidTr="00B95386">
        <w:tblPrEx>
          <w:tblW w:w="5000" w:type="pct"/>
          <w:jc w:val="center"/>
          <w:tblCellMar>
            <w:left w:w="0" w:type="dxa"/>
            <w:right w:w="0" w:type="dxa"/>
          </w:tblCellMar>
          <w:tblLook w:val="01E0"/>
        </w:tblPrEx>
        <w:trPr>
          <w:jc w:val="center"/>
        </w:trPr>
        <w:tc>
          <w:tcPr>
            <w:tcW w:w="319"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9</w:t>
            </w:r>
          </w:p>
        </w:tc>
        <w:tc>
          <w:tcPr>
            <w:tcW w:w="1619"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电脑（教师用</w:t>
            </w:r>
            <w:r w:rsidRPr="00862ACE">
              <w:rPr>
                <w:rFonts w:ascii="宋体" w:eastAsia="宋体" w:hAnsi="宋体"/>
                <w:sz w:val="24"/>
                <w:szCs w:val="24"/>
              </w:rPr>
              <w:t>）</w:t>
            </w:r>
          </w:p>
        </w:tc>
        <w:tc>
          <w:tcPr>
            <w:tcW w:w="1514"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p>
        </w:tc>
        <w:tc>
          <w:tcPr>
            <w:tcW w:w="676"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1</w:t>
            </w:r>
          </w:p>
        </w:tc>
        <w:tc>
          <w:tcPr>
            <w:tcW w:w="872" w:type="pct"/>
            <w:vMerge/>
            <w:tcBorders>
              <w:left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p>
        </w:tc>
      </w:tr>
      <w:tr w:rsidTr="00B95386">
        <w:tblPrEx>
          <w:tblW w:w="5000" w:type="pct"/>
          <w:jc w:val="center"/>
          <w:tblCellMar>
            <w:left w:w="0" w:type="dxa"/>
            <w:right w:w="0" w:type="dxa"/>
          </w:tblCellMar>
          <w:tblLook w:val="01E0"/>
        </w:tblPrEx>
        <w:trPr>
          <w:jc w:val="center"/>
        </w:trPr>
        <w:tc>
          <w:tcPr>
            <w:tcW w:w="319"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10</w:t>
            </w:r>
          </w:p>
        </w:tc>
        <w:tc>
          <w:tcPr>
            <w:tcW w:w="1619"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电脑桌（教师用</w:t>
            </w:r>
            <w:r w:rsidRPr="00862ACE">
              <w:rPr>
                <w:rFonts w:ascii="宋体" w:eastAsia="宋体" w:hAnsi="宋体"/>
                <w:sz w:val="24"/>
                <w:szCs w:val="24"/>
              </w:rPr>
              <w:t>）</w:t>
            </w:r>
          </w:p>
        </w:tc>
        <w:tc>
          <w:tcPr>
            <w:tcW w:w="1514"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p>
        </w:tc>
        <w:tc>
          <w:tcPr>
            <w:tcW w:w="676"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1</w:t>
            </w:r>
          </w:p>
        </w:tc>
        <w:tc>
          <w:tcPr>
            <w:tcW w:w="872" w:type="pct"/>
            <w:vMerge/>
            <w:tcBorders>
              <w:left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p>
        </w:tc>
      </w:tr>
      <w:tr w:rsidTr="00B95386">
        <w:tblPrEx>
          <w:tblW w:w="5000" w:type="pct"/>
          <w:jc w:val="center"/>
          <w:tblCellMar>
            <w:left w:w="0" w:type="dxa"/>
            <w:right w:w="0" w:type="dxa"/>
          </w:tblCellMar>
          <w:tblLook w:val="01E0"/>
        </w:tblPrEx>
        <w:trPr>
          <w:jc w:val="center"/>
        </w:trPr>
        <w:tc>
          <w:tcPr>
            <w:tcW w:w="319"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11</w:t>
            </w:r>
          </w:p>
        </w:tc>
        <w:tc>
          <w:tcPr>
            <w:tcW w:w="1619"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投影仪</w:t>
            </w:r>
          </w:p>
        </w:tc>
        <w:tc>
          <w:tcPr>
            <w:tcW w:w="1514"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lang w:eastAsia="zh-CN"/>
              </w:rPr>
            </w:pPr>
          </w:p>
        </w:tc>
        <w:tc>
          <w:tcPr>
            <w:tcW w:w="676"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2</w:t>
            </w:r>
          </w:p>
        </w:tc>
        <w:tc>
          <w:tcPr>
            <w:tcW w:w="872" w:type="pct"/>
            <w:vMerge/>
            <w:tcBorders>
              <w:left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p>
        </w:tc>
      </w:tr>
      <w:tr w:rsidTr="00B95386">
        <w:tblPrEx>
          <w:tblW w:w="5000" w:type="pct"/>
          <w:jc w:val="center"/>
          <w:tblCellMar>
            <w:left w:w="0" w:type="dxa"/>
            <w:right w:w="0" w:type="dxa"/>
          </w:tblCellMar>
          <w:tblLook w:val="01E0"/>
        </w:tblPrEx>
        <w:trPr>
          <w:jc w:val="center"/>
        </w:trPr>
        <w:tc>
          <w:tcPr>
            <w:tcW w:w="319"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12</w:t>
            </w:r>
          </w:p>
        </w:tc>
        <w:tc>
          <w:tcPr>
            <w:tcW w:w="1619"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文件档案柜</w:t>
            </w:r>
          </w:p>
        </w:tc>
        <w:tc>
          <w:tcPr>
            <w:tcW w:w="1514"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lang w:eastAsia="zh-CN"/>
              </w:rPr>
            </w:pPr>
          </w:p>
        </w:tc>
        <w:tc>
          <w:tcPr>
            <w:tcW w:w="676"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4</w:t>
            </w:r>
          </w:p>
        </w:tc>
        <w:tc>
          <w:tcPr>
            <w:tcW w:w="872" w:type="pct"/>
            <w:vMerge/>
            <w:tcBorders>
              <w:left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p>
        </w:tc>
      </w:tr>
      <w:tr w:rsidTr="00B95386">
        <w:tblPrEx>
          <w:tblW w:w="5000" w:type="pct"/>
          <w:jc w:val="center"/>
          <w:tblCellMar>
            <w:left w:w="0" w:type="dxa"/>
            <w:right w:w="0" w:type="dxa"/>
          </w:tblCellMar>
          <w:tblLook w:val="01E0"/>
        </w:tblPrEx>
        <w:trPr>
          <w:jc w:val="center"/>
        </w:trPr>
        <w:tc>
          <w:tcPr>
            <w:tcW w:w="319"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13</w:t>
            </w:r>
          </w:p>
        </w:tc>
        <w:tc>
          <w:tcPr>
            <w:tcW w:w="1619"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打印复印一体机</w:t>
            </w:r>
          </w:p>
        </w:tc>
        <w:tc>
          <w:tcPr>
            <w:tcW w:w="1514"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p>
        </w:tc>
        <w:tc>
          <w:tcPr>
            <w:tcW w:w="676"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1</w:t>
            </w:r>
          </w:p>
        </w:tc>
        <w:tc>
          <w:tcPr>
            <w:tcW w:w="872" w:type="pct"/>
            <w:vMerge/>
            <w:tcBorders>
              <w:left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p>
        </w:tc>
      </w:tr>
      <w:tr w:rsidTr="00B95386">
        <w:tblPrEx>
          <w:tblW w:w="5000" w:type="pct"/>
          <w:jc w:val="center"/>
          <w:tblCellMar>
            <w:left w:w="0" w:type="dxa"/>
            <w:right w:w="0" w:type="dxa"/>
          </w:tblCellMar>
          <w:tblLook w:val="01E0"/>
        </w:tblPrEx>
        <w:trPr>
          <w:jc w:val="center"/>
        </w:trPr>
        <w:tc>
          <w:tcPr>
            <w:tcW w:w="319"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14</w:t>
            </w:r>
          </w:p>
        </w:tc>
        <w:tc>
          <w:tcPr>
            <w:tcW w:w="1619"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交换机</w:t>
            </w:r>
          </w:p>
        </w:tc>
        <w:tc>
          <w:tcPr>
            <w:tcW w:w="1514"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p>
        </w:tc>
        <w:tc>
          <w:tcPr>
            <w:tcW w:w="676"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1</w:t>
            </w:r>
          </w:p>
        </w:tc>
        <w:tc>
          <w:tcPr>
            <w:tcW w:w="872" w:type="pct"/>
            <w:vMerge/>
            <w:tcBorders>
              <w:left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p>
        </w:tc>
      </w:tr>
      <w:tr w:rsidTr="00B95386">
        <w:tblPrEx>
          <w:tblW w:w="5000" w:type="pct"/>
          <w:jc w:val="center"/>
          <w:tblCellMar>
            <w:left w:w="0" w:type="dxa"/>
            <w:right w:w="0" w:type="dxa"/>
          </w:tblCellMar>
          <w:tblLook w:val="01E0"/>
        </w:tblPrEx>
        <w:trPr>
          <w:jc w:val="center"/>
        </w:trPr>
        <w:tc>
          <w:tcPr>
            <w:tcW w:w="319"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15</w:t>
            </w:r>
          </w:p>
        </w:tc>
        <w:tc>
          <w:tcPr>
            <w:tcW w:w="1619"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无线路由器</w:t>
            </w:r>
          </w:p>
        </w:tc>
        <w:tc>
          <w:tcPr>
            <w:tcW w:w="1514"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p>
        </w:tc>
        <w:tc>
          <w:tcPr>
            <w:tcW w:w="676"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1</w:t>
            </w:r>
          </w:p>
        </w:tc>
        <w:tc>
          <w:tcPr>
            <w:tcW w:w="872" w:type="pct"/>
            <w:vMerge/>
            <w:tcBorders>
              <w:left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p>
        </w:tc>
      </w:tr>
      <w:tr w:rsidTr="00B95386">
        <w:tblPrEx>
          <w:tblW w:w="5000" w:type="pct"/>
          <w:jc w:val="center"/>
          <w:tblCellMar>
            <w:left w:w="0" w:type="dxa"/>
            <w:right w:w="0" w:type="dxa"/>
          </w:tblCellMar>
          <w:tblLook w:val="01E0"/>
        </w:tblPrEx>
        <w:trPr>
          <w:jc w:val="center"/>
        </w:trPr>
        <w:tc>
          <w:tcPr>
            <w:tcW w:w="319"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16</w:t>
            </w:r>
          </w:p>
        </w:tc>
        <w:tc>
          <w:tcPr>
            <w:tcW w:w="1619"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对讲机</w:t>
            </w:r>
          </w:p>
        </w:tc>
        <w:tc>
          <w:tcPr>
            <w:tcW w:w="1514"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p>
        </w:tc>
        <w:tc>
          <w:tcPr>
            <w:tcW w:w="676" w:type="pct"/>
            <w:tcBorders>
              <w:top w:val="single" w:sz="3" w:space="0" w:color="000000"/>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8</w:t>
            </w:r>
          </w:p>
        </w:tc>
        <w:tc>
          <w:tcPr>
            <w:tcW w:w="872" w:type="pct"/>
            <w:vMerge/>
            <w:tcBorders>
              <w:left w:val="single" w:sz="3" w:space="0" w:color="000000"/>
              <w:bottom w:val="single" w:sz="3" w:space="0" w:color="000000"/>
              <w:right w:val="single" w:sz="3" w:space="0" w:color="000000"/>
            </w:tcBorders>
            <w:vAlign w:val="center"/>
          </w:tcPr>
          <w:p w:rsidR="00270566" w:rsidRPr="00862ACE" w:rsidP="00B95386">
            <w:pPr>
              <w:spacing w:after="0" w:line="360" w:lineRule="auto"/>
              <w:rPr>
                <w:rFonts w:ascii="宋体" w:eastAsia="宋体" w:hAnsi="宋体"/>
                <w:sz w:val="24"/>
                <w:szCs w:val="24"/>
              </w:rPr>
            </w:pPr>
          </w:p>
        </w:tc>
      </w:tr>
    </w:tbl>
    <w:p w:rsidR="00270566" w:rsidRPr="00270566" w:rsidP="00270566">
      <w:pPr>
        <w:spacing w:after="0" w:line="360" w:lineRule="auto"/>
        <w:ind w:firstLine="480" w:firstLineChars="200"/>
        <w:rPr>
          <w:rFonts w:ascii="宋体" w:eastAsia="宋体" w:hAnsi="宋体"/>
          <w:b/>
          <w:sz w:val="24"/>
          <w:szCs w:val="24"/>
          <w:lang w:eastAsia="zh-CN"/>
        </w:rPr>
      </w:pPr>
      <w:r w:rsidRPr="00270566">
        <w:rPr>
          <w:rFonts w:ascii="宋体" w:eastAsia="宋体" w:hAnsi="宋体"/>
          <w:b/>
          <w:sz w:val="24"/>
          <w:szCs w:val="24"/>
          <w:lang w:eastAsia="zh-CN"/>
        </w:rPr>
        <w:t>（二）调整化工工艺专业课程设置的条件</w:t>
      </w:r>
    </w:p>
    <w:p w:rsidR="00270566" w:rsidP="00270566">
      <w:pPr>
        <w:spacing w:after="0" w:line="360" w:lineRule="auto"/>
        <w:ind w:firstLine="480" w:firstLineChars="200"/>
        <w:rPr>
          <w:rFonts w:ascii="宋体" w:eastAsia="宋体" w:hAnsi="宋体"/>
          <w:sz w:val="24"/>
          <w:szCs w:val="24"/>
          <w:lang w:eastAsia="zh-CN"/>
        </w:rPr>
      </w:pPr>
      <w:r w:rsidRPr="00862ACE">
        <w:rPr>
          <w:rFonts w:ascii="宋体" w:eastAsia="宋体" w:hAnsi="宋体"/>
          <w:sz w:val="24"/>
          <w:szCs w:val="24"/>
          <w:lang w:eastAsia="zh-CN"/>
        </w:rPr>
        <w:t>根据企业调研和岗位能力调研，化工工艺专业的动态调整在于课程体系的重构，其中基础课程占比要增大，其次在专业课中，传统的石油化工和无机化工要朝着精细化工转化。而化工工艺专业作为专业群中的核心专业，师资力量和实</w:t>
      </w:r>
      <w:r w:rsidRPr="00862ACE">
        <w:rPr>
          <w:rFonts w:ascii="宋体" w:eastAsia="宋体" w:hAnsi="宋体"/>
          <w:sz w:val="24"/>
          <w:szCs w:val="24"/>
          <w:lang w:eastAsia="zh-CN"/>
        </w:rPr>
        <w:t>训条件</w:t>
      </w:r>
      <w:r w:rsidRPr="00862ACE">
        <w:rPr>
          <w:rFonts w:ascii="宋体" w:eastAsia="宋体" w:hAnsi="宋体"/>
          <w:sz w:val="24"/>
          <w:szCs w:val="24"/>
          <w:lang w:eastAsia="zh-CN"/>
        </w:rPr>
        <w:t>都十分雄厚，具备调整课程体系的能力。</w:t>
      </w:r>
    </w:p>
    <w:p w:rsidR="00270566" w:rsidRPr="00270566" w:rsidP="00270566">
      <w:pPr>
        <w:spacing w:after="0" w:line="360" w:lineRule="auto"/>
        <w:ind w:firstLine="480" w:firstLineChars="200"/>
        <w:rPr>
          <w:rFonts w:ascii="宋体" w:eastAsia="宋体" w:hAnsi="宋体"/>
          <w:b/>
          <w:sz w:val="24"/>
          <w:szCs w:val="24"/>
          <w:lang w:eastAsia="zh-CN"/>
        </w:rPr>
      </w:pPr>
      <w:r w:rsidRPr="00270566">
        <w:rPr>
          <w:rFonts w:ascii="宋体" w:eastAsia="宋体" w:hAnsi="宋体"/>
          <w:b/>
          <w:sz w:val="24"/>
          <w:szCs w:val="24"/>
          <w:lang w:eastAsia="zh-CN"/>
        </w:rPr>
        <w:t>四、初定新的专业课程体系</w:t>
      </w:r>
    </w:p>
    <w:p w:rsidR="00270566" w:rsidRPr="00270566" w:rsidP="00270566">
      <w:pPr>
        <w:spacing w:after="0" w:line="360" w:lineRule="auto"/>
        <w:ind w:firstLine="480" w:firstLineChars="200"/>
        <w:rPr>
          <w:rFonts w:ascii="宋体" w:eastAsia="宋体" w:hAnsi="宋体"/>
          <w:b/>
          <w:sz w:val="24"/>
          <w:szCs w:val="24"/>
          <w:lang w:eastAsia="zh-CN"/>
        </w:rPr>
      </w:pPr>
      <w:r w:rsidRPr="00270566">
        <w:rPr>
          <w:rFonts w:ascii="宋体" w:eastAsia="宋体" w:hAnsi="宋体"/>
          <w:b/>
          <w:sz w:val="24"/>
          <w:szCs w:val="24"/>
          <w:lang w:eastAsia="zh-CN"/>
        </w:rPr>
        <w:t>（一）城市水务专业课程体系</w:t>
      </w:r>
    </w:p>
    <w:p w:rsidR="00270566" w:rsidRPr="00862ACE" w:rsidP="00270566">
      <w:pPr>
        <w:spacing w:after="0" w:line="360" w:lineRule="auto"/>
        <w:ind w:firstLine="480" w:firstLineChars="200"/>
        <w:rPr>
          <w:rFonts w:ascii="宋体" w:eastAsia="宋体" w:hAnsi="宋体"/>
          <w:sz w:val="24"/>
          <w:szCs w:val="24"/>
          <w:lang w:eastAsia="zh-CN"/>
        </w:rPr>
        <w:sectPr w:rsidSect="00270566">
          <w:type w:val="nextPage"/>
          <w:pgSz w:w="11906" w:h="16838"/>
          <w:pgMar w:top="1304" w:right="1304" w:bottom="1304" w:left="1304" w:header="851" w:footer="992" w:gutter="0"/>
          <w:pgNumType w:start="4"/>
          <w:cols w:space="425"/>
          <w:titlePg w:val="0"/>
          <w:docGrid w:type="lines" w:linePitch="312"/>
        </w:sectPr>
      </w:pPr>
      <w:r w:rsidRPr="00862ACE">
        <w:rPr>
          <w:rFonts w:ascii="宋体" w:eastAsia="宋体" w:hAnsi="宋体"/>
          <w:sz w:val="24"/>
          <w:szCs w:val="24"/>
          <w:lang w:eastAsia="zh-CN"/>
        </w:rPr>
        <w:t>1.公共基础课设置本专业公共基础课设置采用人力资源和社会保障部《</w:t>
      </w:r>
      <w:r>
        <w:rPr>
          <w:rFonts w:ascii="宋体" w:eastAsia="宋体" w:hAnsi="宋体"/>
          <w:sz w:val="24"/>
          <w:szCs w:val="24"/>
          <w:lang w:eastAsia="zh-CN"/>
        </w:rPr>
        <w:t>技</w:t>
      </w:r>
      <w:r w:rsidRPr="00862ACE">
        <w:rPr>
          <w:rFonts w:ascii="宋体" w:eastAsia="宋体" w:hAnsi="宋体"/>
          <w:sz w:val="24"/>
          <w:szCs w:val="24"/>
          <w:lang w:eastAsia="zh-CN"/>
        </w:rPr>
        <w:t>工院校公共</w:t>
      </w:r>
    </w:p>
    <w:p w:rsidR="00270566" w:rsidRPr="00862ACE" w:rsidP="00270566">
      <w:pPr>
        <w:spacing w:after="0" w:line="360" w:lineRule="auto"/>
        <w:ind w:firstLine="480" w:firstLineChars="200"/>
        <w:rPr>
          <w:rFonts w:ascii="宋体" w:eastAsia="宋体" w:hAnsi="宋体"/>
          <w:sz w:val="24"/>
          <w:szCs w:val="24"/>
          <w:lang w:eastAsia="zh-CN"/>
        </w:rPr>
      </w:pPr>
      <w:r w:rsidRPr="00862ACE">
        <w:rPr>
          <w:rFonts w:ascii="宋体" w:eastAsia="宋体" w:hAnsi="宋体"/>
          <w:sz w:val="24"/>
          <w:szCs w:val="24"/>
          <w:lang w:eastAsia="zh-CN"/>
        </w:rPr>
        <w:t>课设置方案》，必修课程包括德育、语文、数学、英语、计算机基础与应用、体育与健康、就业指导等。</w:t>
      </w:r>
    </w:p>
    <w:tbl>
      <w:tblPr>
        <w:tblStyle w:val="TableNormal"/>
        <w:tblW w:w="4947" w:type="pct"/>
        <w:jc w:val="center"/>
        <w:tblCellMar>
          <w:left w:w="0" w:type="dxa"/>
          <w:right w:w="0" w:type="dxa"/>
        </w:tblCellMar>
        <w:tblLook w:val="01E0"/>
      </w:tblPr>
      <w:tblGrid>
        <w:gridCol w:w="861"/>
        <w:gridCol w:w="1438"/>
        <w:gridCol w:w="1151"/>
        <w:gridCol w:w="4466"/>
        <w:gridCol w:w="1293"/>
      </w:tblGrid>
      <w:tr w:rsidTr="00270566">
        <w:tblPrEx>
          <w:tblW w:w="4947" w:type="pct"/>
          <w:jc w:val="center"/>
          <w:tblCellMar>
            <w:left w:w="0" w:type="dxa"/>
            <w:right w:w="0" w:type="dxa"/>
          </w:tblCellMar>
          <w:tblLook w:val="01E0"/>
        </w:tblPrEx>
        <w:trPr>
          <w:trHeight w:val="299"/>
          <w:jc w:val="center"/>
        </w:trPr>
        <w:tc>
          <w:tcPr>
            <w:tcW w:w="467" w:type="pct"/>
            <w:tcBorders>
              <w:top w:val="single" w:sz="4" w:space="0" w:color="auto"/>
              <w:left w:val="single" w:sz="4" w:space="0" w:color="auto"/>
              <w:bottom w:val="single" w:sz="4" w:space="0" w:color="auto"/>
              <w:right w:val="single" w:sz="4" w:space="0" w:color="auto"/>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序号</w:t>
            </w:r>
          </w:p>
        </w:tc>
        <w:tc>
          <w:tcPr>
            <w:tcW w:w="781" w:type="pct"/>
            <w:tcBorders>
              <w:top w:val="single" w:sz="4" w:space="0" w:color="auto"/>
              <w:left w:val="single" w:sz="4" w:space="0" w:color="auto"/>
              <w:bottom w:val="single" w:sz="4" w:space="0" w:color="auto"/>
              <w:right w:val="single" w:sz="4" w:space="0" w:color="auto"/>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课程名称</w:t>
            </w:r>
          </w:p>
        </w:tc>
        <w:tc>
          <w:tcPr>
            <w:tcW w:w="625" w:type="pct"/>
            <w:tcBorders>
              <w:top w:val="single" w:sz="4" w:space="0" w:color="auto"/>
              <w:left w:val="single" w:sz="4" w:space="0" w:color="auto"/>
              <w:bottom w:val="single" w:sz="4" w:space="0" w:color="auto"/>
              <w:right w:val="single" w:sz="4" w:space="0" w:color="auto"/>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主要教学内容和要求</w:t>
            </w:r>
          </w:p>
        </w:tc>
        <w:tc>
          <w:tcPr>
            <w:tcW w:w="2425" w:type="pct"/>
            <w:tcBorders>
              <w:top w:val="single" w:sz="4" w:space="0" w:color="auto"/>
              <w:left w:val="single" w:sz="4" w:space="0" w:color="auto"/>
              <w:bottom w:val="single" w:sz="4" w:space="0" w:color="auto"/>
              <w:right w:val="single" w:sz="4" w:space="0" w:color="auto"/>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参考学时</w:t>
            </w:r>
          </w:p>
        </w:tc>
        <w:tc>
          <w:tcPr>
            <w:tcW w:w="702" w:type="pct"/>
            <w:tcBorders>
              <w:top w:val="single" w:sz="4" w:space="0" w:color="auto"/>
              <w:left w:val="single" w:sz="4" w:space="0" w:color="auto"/>
              <w:bottom w:val="single" w:sz="4" w:space="0" w:color="auto"/>
              <w:right w:val="single" w:sz="4" w:space="0" w:color="auto"/>
            </w:tcBorders>
            <w:vAlign w:val="center"/>
          </w:tcPr>
          <w:p w:rsidR="00270566" w:rsidRPr="00862ACE" w:rsidP="00B95386">
            <w:pPr>
              <w:spacing w:after="0" w:line="360" w:lineRule="auto"/>
              <w:rPr>
                <w:rFonts w:ascii="宋体" w:eastAsia="宋体" w:hAnsi="宋体"/>
                <w:sz w:val="24"/>
                <w:szCs w:val="24"/>
              </w:rPr>
            </w:pPr>
          </w:p>
        </w:tc>
      </w:tr>
      <w:tr w:rsidTr="000B1743">
        <w:tblPrEx>
          <w:tblW w:w="4947" w:type="pct"/>
          <w:jc w:val="center"/>
          <w:tblCellMar>
            <w:left w:w="0" w:type="dxa"/>
            <w:right w:w="0" w:type="dxa"/>
          </w:tblCellMar>
          <w:tblLook w:val="01E0"/>
        </w:tblPrEx>
        <w:trPr>
          <w:trHeight w:val="299"/>
          <w:jc w:val="center"/>
        </w:trPr>
        <w:tc>
          <w:tcPr>
            <w:tcW w:w="467" w:type="pct"/>
            <w:vMerge w:val="restart"/>
            <w:tcBorders>
              <w:top w:val="single" w:sz="4" w:space="0" w:color="auto"/>
              <w:left w:val="single" w:sz="4" w:space="0" w:color="auto"/>
              <w:right w:val="single" w:sz="4" w:space="0" w:color="auto"/>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1</w:t>
            </w:r>
          </w:p>
        </w:tc>
        <w:tc>
          <w:tcPr>
            <w:tcW w:w="781" w:type="pct"/>
            <w:vMerge w:val="restart"/>
            <w:tcBorders>
              <w:top w:val="single" w:sz="4" w:space="0" w:color="auto"/>
              <w:left w:val="single" w:sz="4" w:space="0" w:color="auto"/>
              <w:right w:val="single" w:sz="4" w:space="0" w:color="auto"/>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德育</w:t>
            </w:r>
          </w:p>
        </w:tc>
        <w:tc>
          <w:tcPr>
            <w:tcW w:w="625" w:type="pct"/>
            <w:tcBorders>
              <w:top w:val="single" w:sz="4" w:space="0" w:color="auto"/>
              <w:left w:val="single" w:sz="4" w:space="0" w:color="auto"/>
              <w:bottom w:val="single" w:sz="4" w:space="0" w:color="auto"/>
              <w:right w:val="single" w:sz="4" w:space="0" w:color="auto"/>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职业</w:t>
            </w:r>
            <w:r>
              <w:rPr>
                <w:rFonts w:ascii="宋体" w:eastAsia="宋体" w:hAnsi="宋体"/>
                <w:sz w:val="24"/>
                <w:szCs w:val="24"/>
              </w:rPr>
              <w:t>人</w:t>
            </w:r>
            <w:r w:rsidRPr="00862ACE">
              <w:rPr>
                <w:rFonts w:ascii="宋体" w:eastAsia="宋体" w:hAnsi="宋体"/>
                <w:sz w:val="24"/>
                <w:szCs w:val="24"/>
              </w:rPr>
              <w:t>生</w:t>
            </w:r>
          </w:p>
        </w:tc>
        <w:tc>
          <w:tcPr>
            <w:tcW w:w="2425" w:type="pct"/>
            <w:tcBorders>
              <w:top w:val="single" w:sz="4" w:space="0" w:color="auto"/>
              <w:left w:val="single" w:sz="4" w:space="0" w:color="auto"/>
              <w:bottom w:val="single" w:sz="4" w:space="0" w:color="auto"/>
              <w:right w:val="single" w:sz="4" w:space="0" w:color="auto"/>
            </w:tcBorders>
            <w:vAlign w:val="center"/>
          </w:tcPr>
          <w:p w:rsidR="00270566" w:rsidRPr="00862ACE" w:rsidP="00B95386">
            <w:pPr>
              <w:spacing w:after="0" w:line="360" w:lineRule="auto"/>
              <w:rPr>
                <w:rFonts w:ascii="宋体" w:eastAsia="宋体" w:hAnsi="宋体"/>
                <w:sz w:val="24"/>
                <w:szCs w:val="24"/>
                <w:lang w:eastAsia="zh-CN"/>
              </w:rPr>
            </w:pPr>
            <w:r w:rsidRPr="00862ACE">
              <w:rPr>
                <w:rFonts w:ascii="宋体" w:eastAsia="宋体" w:hAnsi="宋体"/>
                <w:sz w:val="24"/>
                <w:szCs w:val="24"/>
                <w:lang w:eastAsia="zh-CN"/>
              </w:rPr>
              <w:t>教学内容</w:t>
            </w:r>
            <w:r>
              <w:rPr>
                <w:rFonts w:ascii="宋体" w:eastAsia="宋体" w:hAnsi="宋体"/>
                <w:sz w:val="24"/>
                <w:szCs w:val="24"/>
                <w:lang w:eastAsia="zh-CN"/>
              </w:rPr>
              <w:t>：</w:t>
            </w:r>
            <w:r w:rsidRPr="00862ACE">
              <w:rPr>
                <w:rFonts w:ascii="宋体" w:eastAsia="宋体" w:hAnsi="宋体"/>
                <w:sz w:val="24"/>
                <w:szCs w:val="24"/>
                <w:lang w:eastAsia="zh-CN"/>
              </w:rPr>
              <w:t>专业与职业群的关系；职业理想，职业兴趣，正确的职业价值观与人才观；自我评估；职业环境的分析，岗位的分析；职业生涯发展目标与措施；职业生涯规划书的制作；做好就业准备，面试准备，求职自荐材料的编写。</w:t>
            </w:r>
          </w:p>
          <w:p w:rsidR="00270566" w:rsidRPr="00862ACE" w:rsidP="00B95386">
            <w:pPr>
              <w:spacing w:after="0" w:line="360" w:lineRule="auto"/>
              <w:rPr>
                <w:rFonts w:ascii="宋体" w:eastAsia="宋体" w:hAnsi="宋体"/>
                <w:sz w:val="24"/>
                <w:szCs w:val="24"/>
                <w:lang w:eastAsia="zh-CN"/>
              </w:rPr>
            </w:pPr>
            <w:r w:rsidRPr="00862ACE">
              <w:rPr>
                <w:rFonts w:ascii="宋体" w:eastAsia="宋体" w:hAnsi="宋体"/>
                <w:sz w:val="24"/>
                <w:szCs w:val="24"/>
                <w:lang w:eastAsia="zh-CN"/>
              </w:rPr>
              <w:t>教学要求：完成学习任务后，让学生能够：</w:t>
            </w:r>
          </w:p>
        </w:tc>
        <w:tc>
          <w:tcPr>
            <w:tcW w:w="702" w:type="pct"/>
            <w:tcBorders>
              <w:top w:val="single" w:sz="4" w:space="0" w:color="auto"/>
              <w:left w:val="single" w:sz="4" w:space="0" w:color="auto"/>
              <w:bottom w:val="single" w:sz="4" w:space="0" w:color="auto"/>
              <w:right w:val="single" w:sz="4" w:space="0" w:color="auto"/>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36</w:t>
            </w:r>
          </w:p>
        </w:tc>
      </w:tr>
      <w:tr w:rsidTr="000B1743">
        <w:tblPrEx>
          <w:tblW w:w="4947" w:type="pct"/>
          <w:jc w:val="center"/>
          <w:tblCellMar>
            <w:left w:w="0" w:type="dxa"/>
            <w:right w:w="0" w:type="dxa"/>
          </w:tblCellMar>
          <w:tblLook w:val="01E0"/>
        </w:tblPrEx>
        <w:trPr>
          <w:jc w:val="center"/>
        </w:trPr>
        <w:tc>
          <w:tcPr>
            <w:tcW w:w="467" w:type="pct"/>
            <w:vMerge/>
            <w:tcBorders>
              <w:left w:val="single" w:sz="4" w:space="0" w:color="auto"/>
              <w:right w:val="single" w:sz="4" w:space="0" w:color="auto"/>
            </w:tcBorders>
            <w:vAlign w:val="center"/>
          </w:tcPr>
          <w:p w:rsidR="00270566" w:rsidRPr="00862ACE" w:rsidP="00B95386">
            <w:pPr>
              <w:spacing w:after="0" w:line="360" w:lineRule="auto"/>
              <w:rPr>
                <w:rFonts w:ascii="宋体" w:eastAsia="宋体" w:hAnsi="宋体"/>
                <w:sz w:val="24"/>
                <w:szCs w:val="24"/>
              </w:rPr>
            </w:pPr>
          </w:p>
        </w:tc>
        <w:tc>
          <w:tcPr>
            <w:tcW w:w="781" w:type="pct"/>
            <w:vMerge/>
            <w:tcBorders>
              <w:left w:val="single" w:sz="4" w:space="0" w:color="auto"/>
              <w:right w:val="single" w:sz="4" w:space="0" w:color="auto"/>
            </w:tcBorders>
            <w:vAlign w:val="center"/>
          </w:tcPr>
          <w:p w:rsidR="00270566" w:rsidRPr="00862ACE" w:rsidP="00B95386">
            <w:pPr>
              <w:spacing w:after="0" w:line="360" w:lineRule="auto"/>
              <w:rPr>
                <w:rFonts w:ascii="宋体" w:eastAsia="宋体" w:hAnsi="宋体"/>
                <w:sz w:val="24"/>
                <w:szCs w:val="24"/>
              </w:rPr>
            </w:pPr>
          </w:p>
        </w:tc>
        <w:tc>
          <w:tcPr>
            <w:tcW w:w="625" w:type="pct"/>
            <w:tcBorders>
              <w:top w:val="single" w:sz="4" w:space="0" w:color="auto"/>
              <w:left w:val="single" w:sz="4" w:space="0" w:color="auto"/>
              <w:bottom w:val="single" w:sz="4" w:space="0" w:color="auto"/>
              <w:right w:val="single" w:sz="4" w:space="0" w:color="auto"/>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团队合作</w:t>
            </w:r>
            <w:r>
              <w:rPr>
                <w:rFonts w:ascii="宋体" w:eastAsia="宋体" w:hAnsi="宋体"/>
                <w:sz w:val="24"/>
                <w:szCs w:val="24"/>
              </w:rPr>
              <w:t>、</w:t>
            </w:r>
            <w:r w:rsidRPr="00862ACE">
              <w:rPr>
                <w:rFonts w:ascii="宋体" w:eastAsia="宋体" w:hAnsi="宋体"/>
                <w:sz w:val="24"/>
                <w:szCs w:val="24"/>
              </w:rPr>
              <w:t>自我管理</w:t>
            </w:r>
          </w:p>
        </w:tc>
        <w:tc>
          <w:tcPr>
            <w:tcW w:w="2425" w:type="pct"/>
            <w:tcBorders>
              <w:top w:val="single" w:sz="4" w:space="0" w:color="auto"/>
              <w:left w:val="single" w:sz="4" w:space="0" w:color="auto"/>
              <w:bottom w:val="single" w:sz="4" w:space="0" w:color="auto"/>
              <w:right w:val="single" w:sz="4" w:space="0" w:color="auto"/>
            </w:tcBorders>
            <w:vAlign w:val="center"/>
          </w:tcPr>
          <w:p w:rsidR="00270566" w:rsidP="00B95386">
            <w:pPr>
              <w:spacing w:after="0" w:line="360" w:lineRule="auto"/>
              <w:rPr>
                <w:rFonts w:ascii="宋体" w:eastAsia="宋体" w:hAnsi="宋体" w:hint="eastAsia"/>
                <w:sz w:val="24"/>
                <w:szCs w:val="24"/>
                <w:lang w:eastAsia="zh-CN"/>
              </w:rPr>
            </w:pPr>
            <w:r w:rsidRPr="00862ACE">
              <w:rPr>
                <w:rFonts w:ascii="宋体" w:eastAsia="宋体" w:hAnsi="宋体"/>
                <w:sz w:val="24"/>
                <w:szCs w:val="24"/>
                <w:lang w:eastAsia="zh-CN"/>
              </w:rPr>
              <w:t>1.从职业角度认识自己，展示自己。2.进行充分的职业环境分析，明确职业兴趣，确定职业目标，做出合理的职业决策。3.撰写职业生涯规划书。4.编写求职自荐材料。</w:t>
            </w:r>
            <w:r w:rsidRPr="00862ACE">
              <w:rPr>
                <w:rFonts w:ascii="宋体" w:eastAsia="宋体" w:hAnsi="宋体"/>
                <w:sz w:val="24"/>
                <w:szCs w:val="24"/>
              </w:rPr>
              <w:t>5.提升自己</w:t>
            </w:r>
            <w:r>
              <w:rPr>
                <w:rFonts w:ascii="宋体" w:eastAsia="宋体" w:hAnsi="宋体"/>
                <w:sz w:val="24"/>
                <w:szCs w:val="24"/>
              </w:rPr>
              <w:t>的</w:t>
            </w:r>
            <w:r w:rsidRPr="00862ACE">
              <w:rPr>
                <w:rFonts w:ascii="宋体" w:eastAsia="宋体" w:hAnsi="宋体"/>
                <w:sz w:val="24"/>
                <w:szCs w:val="24"/>
              </w:rPr>
              <w:t>综合职业竞争能力。</w:t>
            </w:r>
          </w:p>
          <w:p w:rsidR="00270566" w:rsidRPr="00862ACE" w:rsidP="00B95386">
            <w:pPr>
              <w:spacing w:after="0" w:line="360" w:lineRule="auto"/>
              <w:rPr>
                <w:rFonts w:ascii="宋体" w:eastAsia="宋体" w:hAnsi="宋体"/>
                <w:sz w:val="24"/>
                <w:szCs w:val="24"/>
                <w:lang w:eastAsia="zh-CN"/>
              </w:rPr>
            </w:pPr>
            <w:r w:rsidRPr="00862ACE">
              <w:rPr>
                <w:rFonts w:ascii="宋体" w:eastAsia="宋体" w:hAnsi="宋体"/>
                <w:sz w:val="24"/>
                <w:szCs w:val="24"/>
                <w:lang w:eastAsia="zh-CN"/>
              </w:rPr>
              <w:t>教学内容：沟通能力与个人发展；人际冲突管理；制作班级趣味运动会方案；正确认识自我、展示自我；时间管理训练；生活管理训练；自信心训练；</w:t>
            </w:r>
            <w:r w:rsidRPr="00862ACE">
              <w:rPr>
                <w:rFonts w:ascii="宋体" w:eastAsia="宋体" w:hAnsi="宋体"/>
                <w:sz w:val="24"/>
                <w:szCs w:val="24"/>
                <w:lang w:eastAsia="zh-CN"/>
              </w:rPr>
              <w:t>职场压力</w:t>
            </w:r>
            <w:r w:rsidRPr="00862ACE">
              <w:rPr>
                <w:rFonts w:ascii="宋体" w:eastAsia="宋体" w:hAnsi="宋体"/>
                <w:sz w:val="24"/>
                <w:szCs w:val="24"/>
                <w:lang w:eastAsia="zh-CN"/>
              </w:rPr>
              <w:t>训练；安全管理训练；规范管理训练。</w:t>
            </w:r>
          </w:p>
          <w:p w:rsidR="00270566" w:rsidRPr="00862ACE" w:rsidP="00B95386">
            <w:pPr>
              <w:spacing w:after="0" w:line="360" w:lineRule="auto"/>
              <w:rPr>
                <w:rFonts w:ascii="宋体" w:eastAsia="宋体" w:hAnsi="宋体"/>
                <w:sz w:val="24"/>
                <w:szCs w:val="24"/>
                <w:lang w:eastAsia="zh-CN"/>
              </w:rPr>
            </w:pPr>
            <w:r w:rsidRPr="00862ACE">
              <w:rPr>
                <w:rFonts w:ascii="宋体" w:eastAsia="宋体" w:hAnsi="宋体"/>
                <w:sz w:val="24"/>
                <w:szCs w:val="24"/>
                <w:lang w:eastAsia="zh-CN"/>
              </w:rPr>
              <w:t>教学要求：完成学习任务后，让学生能够：</w:t>
            </w:r>
          </w:p>
          <w:p w:rsidR="00270566" w:rsidRPr="00862ACE" w:rsidP="00B95386">
            <w:pPr>
              <w:spacing w:after="0" w:line="360" w:lineRule="auto"/>
              <w:rPr>
                <w:rFonts w:ascii="宋体" w:eastAsia="宋体" w:hAnsi="宋体"/>
                <w:sz w:val="24"/>
                <w:szCs w:val="24"/>
                <w:lang w:eastAsia="zh-CN"/>
              </w:rPr>
            </w:pPr>
            <w:r w:rsidRPr="00862ACE">
              <w:rPr>
                <w:rFonts w:ascii="宋体" w:eastAsia="宋体" w:hAnsi="宋体"/>
                <w:sz w:val="24"/>
                <w:szCs w:val="24"/>
                <w:lang w:eastAsia="zh-CN"/>
              </w:rPr>
              <w:t>1.提高沟通能力，懂得个人与团队的关系。2.学会控制自己的情绪，处理人际冲突，提高人际交往能力。3.懂得如何进行团队建设和管理。</w:t>
            </w:r>
          </w:p>
          <w:p w:rsidR="00270566" w:rsidRPr="00862ACE" w:rsidP="00B95386">
            <w:pPr>
              <w:spacing w:after="0" w:line="360" w:lineRule="auto"/>
              <w:rPr>
                <w:rFonts w:ascii="宋体" w:eastAsia="宋体" w:hAnsi="宋体"/>
                <w:sz w:val="24"/>
                <w:szCs w:val="24"/>
                <w:lang w:eastAsia="zh-CN"/>
              </w:rPr>
            </w:pPr>
            <w:r w:rsidRPr="00862ACE">
              <w:rPr>
                <w:rFonts w:ascii="宋体" w:eastAsia="宋体" w:hAnsi="宋体"/>
                <w:sz w:val="24"/>
                <w:szCs w:val="24"/>
                <w:lang w:eastAsia="zh-CN"/>
              </w:rPr>
              <w:t>4.提升自己的团队合作能力。5.正确认识自我和自我管理。6.学会管理好专业工作中的安全</w:t>
            </w:r>
          </w:p>
        </w:tc>
        <w:tc>
          <w:tcPr>
            <w:tcW w:w="702" w:type="pct"/>
            <w:tcBorders>
              <w:top w:val="single" w:sz="4" w:space="0" w:color="auto"/>
              <w:left w:val="single" w:sz="4" w:space="0" w:color="auto"/>
              <w:bottom w:val="single" w:sz="4" w:space="0" w:color="auto"/>
              <w:right w:val="single" w:sz="4" w:space="0" w:color="auto"/>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36</w:t>
            </w:r>
          </w:p>
        </w:tc>
      </w:tr>
    </w:tbl>
    <w:p>
      <w:pPr>
        <w:sectPr w:rsidSect="00270566">
          <w:type w:val="nextPage"/>
          <w:pgSz w:w="11906" w:h="16838"/>
          <w:pgMar w:top="1304" w:right="1304" w:bottom="1304" w:left="1304" w:header="851" w:footer="992" w:gutter="0"/>
          <w:pgNumType w:start="5"/>
          <w:cols w:space="425"/>
          <w:titlePg w:val="0"/>
          <w:docGrid w:type="lines" w:linePitch="312"/>
        </w:sectPr>
      </w:pPr>
    </w:p>
    <w:tbl>
      <w:tblPr>
        <w:tblStyle w:val="TableNormal"/>
        <w:tblW w:w="4947" w:type="pct"/>
        <w:jc w:val="center"/>
        <w:tblCellMar>
          <w:left w:w="0" w:type="dxa"/>
          <w:right w:w="0" w:type="dxa"/>
        </w:tblCellMar>
        <w:tblLook w:val="01E0"/>
      </w:tblPr>
      <w:tblGrid>
        <w:gridCol w:w="861"/>
        <w:gridCol w:w="1438"/>
        <w:gridCol w:w="1151"/>
        <w:gridCol w:w="4466"/>
        <w:gridCol w:w="1293"/>
      </w:tblGrid>
      <w:tr w:rsidTr="000B1743">
        <w:tblPrEx>
          <w:tblW w:w="4947" w:type="pct"/>
          <w:jc w:val="center"/>
          <w:tblCellMar>
            <w:left w:w="0" w:type="dxa"/>
            <w:right w:w="0" w:type="dxa"/>
          </w:tblCellMar>
          <w:tblLook w:val="01E0"/>
        </w:tblPrEx>
        <w:trPr>
          <w:jc w:val="center"/>
        </w:trPr>
        <w:tc>
          <w:tcPr>
            <w:tcW w:w="467" w:type="pct"/>
            <w:vMerge w:val="restart"/>
            <w:tcBorders>
              <w:left w:val="single" w:sz="4" w:space="0" w:color="auto"/>
              <w:right w:val="single" w:sz="4" w:space="0" w:color="auto"/>
            </w:tcBorders>
            <w:vAlign w:val="center"/>
          </w:tcPr>
          <w:p/>
        </w:tc>
        <w:tc>
          <w:tcPr>
            <w:tcW w:w="781" w:type="pct"/>
            <w:vMerge w:val="restart"/>
            <w:tcBorders>
              <w:left w:val="single" w:sz="4" w:space="0" w:color="auto"/>
              <w:right w:val="single" w:sz="4" w:space="0" w:color="auto"/>
            </w:tcBorders>
            <w:vAlign w:val="center"/>
          </w:tcPr>
          <w:p/>
        </w:tc>
        <w:tc>
          <w:tcPr>
            <w:tcW w:w="625" w:type="pct"/>
            <w:tcBorders>
              <w:top w:val="single" w:sz="4" w:space="0" w:color="auto"/>
              <w:left w:val="single" w:sz="4" w:space="0" w:color="auto"/>
              <w:bottom w:val="single" w:sz="4" w:space="0" w:color="auto"/>
              <w:right w:val="single" w:sz="4" w:space="0" w:color="auto"/>
            </w:tcBorders>
            <w:vAlign w:val="center"/>
          </w:tcPr>
          <w:p/>
        </w:tc>
        <w:tc>
          <w:tcPr>
            <w:tcW w:w="2425" w:type="pct"/>
            <w:tcBorders>
              <w:top w:val="single" w:sz="4" w:space="0" w:color="auto"/>
              <w:left w:val="single" w:sz="4" w:space="0" w:color="auto"/>
              <w:bottom w:val="single" w:sz="4" w:space="0" w:color="auto"/>
              <w:right w:val="single" w:sz="4" w:space="0" w:color="auto"/>
            </w:tcBorders>
            <w:vAlign w:val="center"/>
          </w:tcPr>
          <w:p w:rsidR="00270566" w:rsidRPr="00862ACE" w:rsidP="00B95386">
            <w:pPr>
              <w:spacing w:after="0" w:line="360" w:lineRule="auto"/>
              <w:rPr>
                <w:rFonts w:ascii="宋体" w:eastAsia="宋体" w:hAnsi="宋体"/>
                <w:sz w:val="24"/>
                <w:szCs w:val="24"/>
                <w:lang w:eastAsia="zh-CN"/>
              </w:rPr>
            </w:pPr>
            <w:r w:rsidRPr="00862ACE">
              <w:rPr>
                <w:rFonts w:ascii="宋体" w:eastAsia="宋体" w:hAnsi="宋体"/>
                <w:sz w:val="24"/>
                <w:szCs w:val="24"/>
                <w:lang w:eastAsia="zh-CN"/>
              </w:rPr>
              <w:t>规程、操作规范，并进行自我改进。</w:t>
            </w:r>
          </w:p>
        </w:tc>
        <w:tc>
          <w:tcPr>
            <w:tcW w:w="702" w:type="pct"/>
            <w:tcBorders>
              <w:top w:val="single" w:sz="4" w:space="0" w:color="auto"/>
              <w:left w:val="single" w:sz="4" w:space="0" w:color="auto"/>
              <w:bottom w:val="single" w:sz="4" w:space="0" w:color="auto"/>
              <w:right w:val="single" w:sz="4" w:space="0" w:color="auto"/>
            </w:tcBorders>
            <w:vAlign w:val="center"/>
          </w:tcPr>
          <w:p/>
        </w:tc>
      </w:tr>
      <w:tr w:rsidTr="000B1743">
        <w:tblPrEx>
          <w:tblW w:w="4947" w:type="pct"/>
          <w:jc w:val="center"/>
          <w:tblCellMar>
            <w:left w:w="0" w:type="dxa"/>
            <w:right w:w="0" w:type="dxa"/>
          </w:tblCellMar>
          <w:tblLook w:val="01E0"/>
        </w:tblPrEx>
        <w:trPr>
          <w:jc w:val="center"/>
        </w:trPr>
        <w:tc>
          <w:tcPr>
            <w:tcW w:w="467" w:type="pct"/>
            <w:vMerge/>
            <w:tcBorders>
              <w:left w:val="single" w:sz="4" w:space="0" w:color="auto"/>
              <w:bottom w:val="single" w:sz="4" w:space="0" w:color="auto"/>
              <w:right w:val="single" w:sz="4" w:space="0" w:color="auto"/>
            </w:tcBorders>
            <w:vAlign w:val="center"/>
          </w:tcPr>
          <w:p w:rsidR="00270566" w:rsidRPr="00862ACE" w:rsidP="00B95386">
            <w:pPr>
              <w:spacing w:after="0" w:line="360" w:lineRule="auto"/>
              <w:rPr>
                <w:rFonts w:ascii="宋体" w:eastAsia="宋体" w:hAnsi="宋体"/>
                <w:sz w:val="24"/>
                <w:szCs w:val="24"/>
              </w:rPr>
            </w:pPr>
          </w:p>
        </w:tc>
        <w:tc>
          <w:tcPr>
            <w:tcW w:w="781" w:type="pct"/>
            <w:vMerge/>
            <w:tcBorders>
              <w:left w:val="single" w:sz="4" w:space="0" w:color="auto"/>
              <w:bottom w:val="single" w:sz="4" w:space="0" w:color="auto"/>
              <w:right w:val="single" w:sz="4" w:space="0" w:color="auto"/>
            </w:tcBorders>
            <w:vAlign w:val="center"/>
          </w:tcPr>
          <w:p w:rsidR="00270566" w:rsidRPr="00862ACE" w:rsidP="00B95386">
            <w:pPr>
              <w:spacing w:after="0" w:line="360" w:lineRule="auto"/>
              <w:rPr>
                <w:rFonts w:ascii="宋体" w:eastAsia="宋体" w:hAnsi="宋体"/>
                <w:sz w:val="24"/>
                <w:szCs w:val="24"/>
              </w:rPr>
            </w:pPr>
          </w:p>
        </w:tc>
        <w:tc>
          <w:tcPr>
            <w:tcW w:w="625" w:type="pct"/>
            <w:tcBorders>
              <w:top w:val="single" w:sz="4" w:space="0" w:color="auto"/>
              <w:left w:val="single" w:sz="4" w:space="0" w:color="auto"/>
              <w:bottom w:val="single" w:sz="4" w:space="0" w:color="auto"/>
              <w:right w:val="single" w:sz="4" w:space="0" w:color="auto"/>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职业道德与法律</w:t>
            </w:r>
          </w:p>
        </w:tc>
        <w:tc>
          <w:tcPr>
            <w:tcW w:w="2425" w:type="pct"/>
            <w:tcBorders>
              <w:top w:val="single" w:sz="4" w:space="0" w:color="auto"/>
              <w:left w:val="single" w:sz="4" w:space="0" w:color="auto"/>
              <w:bottom w:val="single" w:sz="4" w:space="0" w:color="auto"/>
              <w:right w:val="single" w:sz="4" w:space="0" w:color="auto"/>
            </w:tcBorders>
            <w:vAlign w:val="center"/>
          </w:tcPr>
          <w:p w:rsidR="00270566" w:rsidRPr="00862ACE" w:rsidP="00B95386">
            <w:pPr>
              <w:spacing w:after="0" w:line="360" w:lineRule="auto"/>
              <w:rPr>
                <w:rFonts w:ascii="宋体" w:eastAsia="宋体" w:hAnsi="宋体"/>
                <w:sz w:val="24"/>
                <w:szCs w:val="24"/>
                <w:lang w:eastAsia="zh-CN"/>
              </w:rPr>
            </w:pPr>
            <w:r w:rsidRPr="00862ACE">
              <w:rPr>
                <w:rFonts w:ascii="宋体" w:eastAsia="宋体" w:hAnsi="宋体"/>
                <w:sz w:val="24"/>
                <w:szCs w:val="24"/>
                <w:lang w:eastAsia="zh-CN"/>
              </w:rPr>
              <w:t>教学内容：习礼仪，讲文明；知荣辱，有道德；弘扬法制，依法律己，避免犯罪，维护公平正义。</w:t>
            </w:r>
          </w:p>
          <w:p w:rsidR="00270566" w:rsidRPr="00862ACE" w:rsidP="00B95386">
            <w:pPr>
              <w:spacing w:after="0" w:line="360" w:lineRule="auto"/>
              <w:rPr>
                <w:rFonts w:ascii="宋体" w:eastAsia="宋体" w:hAnsi="宋体"/>
                <w:sz w:val="24"/>
                <w:szCs w:val="24"/>
                <w:lang w:eastAsia="zh-CN"/>
              </w:rPr>
            </w:pPr>
            <w:r w:rsidRPr="00862ACE">
              <w:rPr>
                <w:rFonts w:ascii="宋体" w:eastAsia="宋体" w:hAnsi="宋体"/>
                <w:sz w:val="24"/>
                <w:szCs w:val="24"/>
                <w:lang w:eastAsia="zh-CN"/>
              </w:rPr>
              <w:t>教学要求：了解文明礼仪的基本要求、职业道德的作用和基本规范，陶冶道德情操，增强职业道德意识，养成职业道德行为习惯；指导学生掌握与日常生活和职业活动密切相关的法律常识，树立法治观念，增强法律意识，成</w:t>
            </w:r>
          </w:p>
          <w:p w:rsidR="00270566" w:rsidRPr="00862ACE" w:rsidP="00B95386">
            <w:pPr>
              <w:spacing w:after="0" w:line="360" w:lineRule="auto"/>
              <w:rPr>
                <w:rFonts w:ascii="宋体" w:eastAsia="宋体" w:hAnsi="宋体"/>
                <w:sz w:val="24"/>
                <w:szCs w:val="24"/>
                <w:lang w:eastAsia="zh-CN"/>
              </w:rPr>
            </w:pPr>
            <w:r w:rsidRPr="00862ACE">
              <w:rPr>
                <w:rFonts w:ascii="宋体" w:eastAsia="宋体" w:hAnsi="宋体"/>
                <w:sz w:val="24"/>
                <w:szCs w:val="24"/>
                <w:lang w:eastAsia="zh-CN"/>
              </w:rPr>
              <w:t>为懂法、守法、用法的公民。</w:t>
            </w:r>
          </w:p>
        </w:tc>
        <w:tc>
          <w:tcPr>
            <w:tcW w:w="702" w:type="pct"/>
            <w:tcBorders>
              <w:top w:val="single" w:sz="4" w:space="0" w:color="auto"/>
              <w:left w:val="single" w:sz="4" w:space="0" w:color="auto"/>
              <w:bottom w:val="single" w:sz="4" w:space="0" w:color="auto"/>
              <w:right w:val="single" w:sz="4" w:space="0" w:color="auto"/>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36</w:t>
            </w:r>
          </w:p>
        </w:tc>
      </w:tr>
      <w:tr w:rsidTr="00270566">
        <w:tblPrEx>
          <w:tblW w:w="4947" w:type="pct"/>
          <w:jc w:val="center"/>
          <w:tblCellMar>
            <w:left w:w="0" w:type="dxa"/>
            <w:right w:w="0" w:type="dxa"/>
          </w:tblCellMar>
          <w:tblLook w:val="01E0"/>
        </w:tblPrEx>
        <w:trPr>
          <w:jc w:val="center"/>
        </w:trPr>
        <w:tc>
          <w:tcPr>
            <w:tcW w:w="467" w:type="pct"/>
            <w:tcBorders>
              <w:top w:val="single" w:sz="4" w:space="0" w:color="auto"/>
              <w:left w:val="single" w:sz="4" w:space="0" w:color="auto"/>
              <w:bottom w:val="single" w:sz="4" w:space="0" w:color="auto"/>
              <w:right w:val="single" w:sz="4" w:space="0" w:color="auto"/>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2</w:t>
            </w:r>
          </w:p>
        </w:tc>
        <w:tc>
          <w:tcPr>
            <w:tcW w:w="781" w:type="pct"/>
            <w:tcBorders>
              <w:top w:val="single" w:sz="4" w:space="0" w:color="auto"/>
              <w:left w:val="single" w:sz="4" w:space="0" w:color="auto"/>
              <w:bottom w:val="single" w:sz="4" w:space="0" w:color="auto"/>
              <w:right w:val="single" w:sz="4" w:space="0" w:color="auto"/>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体育与健康</w:t>
            </w:r>
          </w:p>
        </w:tc>
        <w:tc>
          <w:tcPr>
            <w:tcW w:w="3050" w:type="pct"/>
            <w:gridSpan w:val="2"/>
            <w:tcBorders>
              <w:top w:val="single" w:sz="4" w:space="0" w:color="auto"/>
              <w:left w:val="single" w:sz="4" w:space="0" w:color="auto"/>
              <w:right w:val="single" w:sz="4" w:space="0" w:color="auto"/>
            </w:tcBorders>
            <w:vAlign w:val="center"/>
          </w:tcPr>
          <w:p w:rsidR="00270566" w:rsidRPr="00862ACE" w:rsidP="00B95386">
            <w:pPr>
              <w:spacing w:after="0" w:line="360" w:lineRule="auto"/>
              <w:rPr>
                <w:rFonts w:ascii="宋体" w:eastAsia="宋体" w:hAnsi="宋体"/>
                <w:sz w:val="24"/>
                <w:szCs w:val="24"/>
                <w:lang w:eastAsia="zh-CN"/>
              </w:rPr>
            </w:pPr>
            <w:r w:rsidRPr="00862ACE">
              <w:rPr>
                <w:rFonts w:ascii="宋体" w:eastAsia="宋体" w:hAnsi="宋体"/>
                <w:sz w:val="24"/>
                <w:szCs w:val="24"/>
                <w:lang w:eastAsia="zh-CN"/>
              </w:rPr>
              <w:t>教学内容：体育基本知识、短跑、中长跑、立定跳远、足球、乒乓球、篮球、排球、羽毛球、武术、体操、板鞋。</w:t>
            </w:r>
          </w:p>
          <w:p w:rsidR="00270566" w:rsidRPr="00862ACE" w:rsidP="00270566">
            <w:pPr>
              <w:spacing w:after="0" w:line="360" w:lineRule="auto"/>
              <w:rPr>
                <w:rFonts w:ascii="宋体" w:eastAsia="宋体" w:hAnsi="宋体"/>
                <w:sz w:val="24"/>
                <w:szCs w:val="24"/>
                <w:lang w:eastAsia="zh-CN"/>
              </w:rPr>
            </w:pPr>
            <w:r w:rsidRPr="00862ACE">
              <w:rPr>
                <w:rFonts w:ascii="宋体" w:eastAsia="宋体" w:hAnsi="宋体"/>
                <w:sz w:val="24"/>
                <w:szCs w:val="24"/>
                <w:lang w:eastAsia="zh-CN"/>
              </w:rPr>
              <w:t>教学要求：让学生学习体育基本知识和体育卫生保健知识，培养学生吃苦耐劳的精神，高尚情操和团结协作</w:t>
            </w:r>
            <w:r>
              <w:rPr>
                <w:rFonts w:ascii="宋体" w:eastAsia="宋体" w:hAnsi="宋体"/>
                <w:sz w:val="24"/>
                <w:szCs w:val="24"/>
                <w:lang w:eastAsia="zh-CN"/>
              </w:rPr>
              <w:t>的</w:t>
            </w:r>
            <w:r w:rsidRPr="00862ACE">
              <w:rPr>
                <w:rFonts w:ascii="宋体" w:eastAsia="宋体" w:hAnsi="宋体"/>
                <w:sz w:val="24"/>
                <w:szCs w:val="24"/>
                <w:lang w:eastAsia="zh-CN"/>
              </w:rPr>
              <w:t>集体主义精神。培养学生对体育运动的兴趣与爱好，养成良好的体育</w:t>
            </w:r>
            <w:r w:rsidRPr="00862ACE">
              <w:rPr>
                <w:rFonts w:ascii="宋体" w:eastAsia="宋体" w:hAnsi="宋体"/>
                <w:sz w:val="24"/>
                <w:szCs w:val="24"/>
                <w:lang w:eastAsia="zh-CN"/>
              </w:rPr>
              <w:t>锻</w:t>
            </w:r>
            <w:r>
              <w:rPr>
                <w:rFonts w:ascii="宋体" w:eastAsia="宋体" w:hAnsi="宋体"/>
                <w:sz w:val="24"/>
                <w:szCs w:val="24"/>
                <w:lang w:eastAsia="zh-CN"/>
              </w:rPr>
              <w:t>练</w:t>
            </w:r>
            <w:r>
              <w:rPr>
                <w:rFonts w:ascii="宋体" w:eastAsia="宋体" w:hAnsi="宋体"/>
                <w:sz w:val="24"/>
                <w:szCs w:val="24"/>
                <w:lang w:eastAsia="zh-CN"/>
              </w:rPr>
              <w:t>习</w:t>
            </w:r>
            <w:r w:rsidRPr="00862ACE">
              <w:rPr>
                <w:rFonts w:ascii="宋体" w:eastAsia="宋体" w:hAnsi="宋体"/>
                <w:sz w:val="24"/>
                <w:szCs w:val="24"/>
                <w:lang w:eastAsia="zh-CN"/>
              </w:rPr>
              <w:t>惯和卫生习惯，形成终身体育的正确体育观。</w:t>
            </w:r>
          </w:p>
        </w:tc>
        <w:tc>
          <w:tcPr>
            <w:tcW w:w="702" w:type="pct"/>
            <w:tcBorders>
              <w:top w:val="single" w:sz="4" w:space="0" w:color="auto"/>
              <w:left w:val="single" w:sz="4" w:space="0" w:color="auto"/>
              <w:bottom w:val="single" w:sz="4" w:space="0" w:color="auto"/>
              <w:right w:val="single" w:sz="4" w:space="0" w:color="auto"/>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108</w:t>
            </w:r>
          </w:p>
        </w:tc>
      </w:tr>
      <w:tr w:rsidTr="00270566">
        <w:tblPrEx>
          <w:tblW w:w="4947" w:type="pct"/>
          <w:jc w:val="center"/>
          <w:tblCellMar>
            <w:left w:w="0" w:type="dxa"/>
            <w:right w:w="0" w:type="dxa"/>
          </w:tblCellMar>
          <w:tblLook w:val="01E0"/>
        </w:tblPrEx>
        <w:trPr>
          <w:jc w:val="center"/>
        </w:trPr>
        <w:tc>
          <w:tcPr>
            <w:tcW w:w="467" w:type="pct"/>
            <w:tcBorders>
              <w:top w:val="single" w:sz="4" w:space="0" w:color="auto"/>
              <w:left w:val="single" w:sz="4" w:space="0" w:color="auto"/>
              <w:bottom w:val="single" w:sz="4" w:space="0" w:color="auto"/>
              <w:right w:val="single" w:sz="4" w:space="0" w:color="auto"/>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3</w:t>
            </w:r>
          </w:p>
        </w:tc>
        <w:tc>
          <w:tcPr>
            <w:tcW w:w="781" w:type="pct"/>
            <w:tcBorders>
              <w:top w:val="single" w:sz="4" w:space="0" w:color="auto"/>
              <w:left w:val="single" w:sz="4" w:space="0" w:color="auto"/>
              <w:bottom w:val="single" w:sz="4" w:space="0" w:color="auto"/>
              <w:right w:val="single" w:sz="4" w:space="0" w:color="auto"/>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语文</w:t>
            </w:r>
          </w:p>
        </w:tc>
        <w:tc>
          <w:tcPr>
            <w:tcW w:w="3050" w:type="pct"/>
            <w:gridSpan w:val="2"/>
            <w:tcBorders>
              <w:top w:val="single" w:sz="4" w:space="0" w:color="auto"/>
              <w:left w:val="single" w:sz="4" w:space="0" w:color="auto"/>
              <w:bottom w:val="single" w:sz="4" w:space="0" w:color="auto"/>
              <w:right w:val="single" w:sz="4" w:space="0" w:color="auto"/>
            </w:tcBorders>
            <w:vAlign w:val="center"/>
          </w:tcPr>
          <w:p w:rsidR="00270566" w:rsidRPr="00862ACE" w:rsidP="00B95386">
            <w:pPr>
              <w:spacing w:after="0" w:line="360" w:lineRule="auto"/>
              <w:rPr>
                <w:rFonts w:ascii="宋体" w:eastAsia="宋体" w:hAnsi="宋体"/>
                <w:sz w:val="24"/>
                <w:szCs w:val="24"/>
                <w:lang w:eastAsia="zh-CN"/>
              </w:rPr>
            </w:pPr>
            <w:r w:rsidRPr="00862ACE">
              <w:rPr>
                <w:rFonts w:ascii="宋体" w:eastAsia="宋体" w:hAnsi="宋体"/>
                <w:sz w:val="24"/>
                <w:szCs w:val="24"/>
                <w:lang w:eastAsia="zh-CN"/>
              </w:rPr>
              <w:t>教学内容：1.普通话、发声技能、朗读技能、心理素质、态势语、演讲口才、论辩口才、社交口才；2.诗歌、散文、小说；3.条据、申请书、通知、计划、总结、自我鉴定、产品说明书、协议书、劳动合同。4.文字录入、word、Excel、PowerPoint的使用。</w:t>
            </w:r>
          </w:p>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lang w:eastAsia="zh-CN"/>
              </w:rPr>
              <w:t>教学要求：1.具有日常口语交际的基本能力，听话时能理解对方说话的主要内容，说话时表达清楚、得体；2.具有独立阅读能力，能够理解文章主要内容；3.掌握应用文写作要领，能撰写格式规范、符合实际要求的应用文。</w:t>
            </w:r>
            <w:r w:rsidRPr="00862ACE">
              <w:rPr>
                <w:rFonts w:ascii="宋体" w:eastAsia="宋体" w:hAnsi="宋体"/>
                <w:sz w:val="24"/>
                <w:szCs w:val="24"/>
              </w:rPr>
              <w:t>4.熟悉word、Excel、PowerPoint的使用。5.掌握文字录入</w:t>
            </w:r>
          </w:p>
        </w:tc>
        <w:tc>
          <w:tcPr>
            <w:tcW w:w="702" w:type="pct"/>
            <w:tcBorders>
              <w:top w:val="single" w:sz="4" w:space="0" w:color="auto"/>
              <w:left w:val="single" w:sz="4" w:space="0" w:color="auto"/>
              <w:bottom w:val="single" w:sz="4" w:space="0" w:color="auto"/>
              <w:right w:val="single" w:sz="4" w:space="0" w:color="auto"/>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144</w:t>
            </w:r>
          </w:p>
        </w:tc>
      </w:tr>
    </w:tbl>
    <w:p>
      <w:pPr>
        <w:sectPr w:rsidSect="00270566">
          <w:type w:val="nextPage"/>
          <w:pgSz w:w="11906" w:h="16838"/>
          <w:pgMar w:top="1304" w:right="1304" w:bottom="1304" w:left="1304" w:header="851" w:footer="992" w:gutter="0"/>
          <w:pgNumType w:start="6"/>
          <w:cols w:space="425"/>
          <w:titlePg w:val="0"/>
          <w:docGrid w:type="lines" w:linePitch="312"/>
        </w:sectPr>
      </w:pPr>
    </w:p>
    <w:tbl>
      <w:tblPr>
        <w:tblStyle w:val="TableNormal"/>
        <w:tblW w:w="4947" w:type="pct"/>
        <w:jc w:val="center"/>
        <w:tblCellMar>
          <w:left w:w="0" w:type="dxa"/>
          <w:right w:w="0" w:type="dxa"/>
        </w:tblCellMar>
        <w:tblLook w:val="01E0"/>
      </w:tblPr>
      <w:tblGrid>
        <w:gridCol w:w="861"/>
        <w:gridCol w:w="1438"/>
        <w:gridCol w:w="5617"/>
        <w:gridCol w:w="1293"/>
      </w:tblGrid>
      <w:tr w:rsidTr="00270566">
        <w:tblPrEx>
          <w:tblW w:w="4947" w:type="pct"/>
          <w:jc w:val="center"/>
          <w:tblCellMar>
            <w:left w:w="0" w:type="dxa"/>
            <w:right w:w="0" w:type="dxa"/>
          </w:tblCellMar>
          <w:tblLook w:val="01E0"/>
        </w:tblPrEx>
        <w:trPr>
          <w:jc w:val="center"/>
        </w:trPr>
        <w:tc>
          <w:tcPr>
            <w:tcW w:w="467" w:type="pct"/>
            <w:tcBorders>
              <w:top w:val="single" w:sz="4" w:space="0" w:color="auto"/>
              <w:left w:val="single" w:sz="4" w:space="0" w:color="auto"/>
              <w:bottom w:val="single" w:sz="4" w:space="0" w:color="auto"/>
              <w:right w:val="single" w:sz="4" w:space="0" w:color="auto"/>
            </w:tcBorders>
            <w:vAlign w:val="center"/>
          </w:tcPr>
          <w:p/>
        </w:tc>
        <w:tc>
          <w:tcPr>
            <w:tcW w:w="781" w:type="pct"/>
            <w:tcBorders>
              <w:top w:val="single" w:sz="4" w:space="0" w:color="auto"/>
              <w:left w:val="single" w:sz="4" w:space="0" w:color="auto"/>
              <w:bottom w:val="single" w:sz="4" w:space="0" w:color="auto"/>
              <w:right w:val="single" w:sz="4" w:space="0" w:color="auto"/>
            </w:tcBorders>
            <w:vAlign w:val="center"/>
          </w:tcPr>
          <w:p/>
        </w:tc>
        <w:tc>
          <w:tcPr>
            <w:tcW w:w="3050" w:type="pct"/>
            <w:tcBorders>
              <w:top w:val="single" w:sz="4" w:space="0" w:color="auto"/>
              <w:left w:val="single" w:sz="4" w:space="0" w:color="auto"/>
              <w:bottom w:val="single" w:sz="4" w:space="0" w:color="auto"/>
              <w:right w:val="single" w:sz="4" w:space="0" w:color="auto"/>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的方法及技巧</w:t>
            </w:r>
            <w:r w:rsidRPr="00862ACE">
              <w:rPr>
                <w:rFonts w:ascii="宋体" w:eastAsia="宋体" w:hAnsi="宋体"/>
                <w:sz w:val="24"/>
                <w:szCs w:val="24"/>
              </w:rPr>
              <w:t>。</w:t>
            </w:r>
          </w:p>
        </w:tc>
        <w:tc>
          <w:tcPr>
            <w:tcW w:w="702" w:type="pct"/>
            <w:tcBorders>
              <w:top w:val="single" w:sz="4" w:space="0" w:color="auto"/>
              <w:left w:val="single" w:sz="4" w:space="0" w:color="auto"/>
              <w:bottom w:val="single" w:sz="4" w:space="0" w:color="auto"/>
              <w:right w:val="single" w:sz="4" w:space="0" w:color="auto"/>
            </w:tcBorders>
            <w:vAlign w:val="center"/>
          </w:tcPr>
          <w:p/>
        </w:tc>
      </w:tr>
      <w:tr w:rsidTr="00270566">
        <w:tblPrEx>
          <w:tblW w:w="4947" w:type="pct"/>
          <w:jc w:val="center"/>
          <w:tblCellMar>
            <w:left w:w="0" w:type="dxa"/>
            <w:right w:w="0" w:type="dxa"/>
          </w:tblCellMar>
          <w:tblLook w:val="01E0"/>
        </w:tblPrEx>
        <w:trPr>
          <w:jc w:val="center"/>
        </w:trPr>
        <w:tc>
          <w:tcPr>
            <w:tcW w:w="467" w:type="pct"/>
            <w:tcBorders>
              <w:top w:val="single" w:sz="4" w:space="0" w:color="auto"/>
              <w:left w:val="single" w:sz="4" w:space="0" w:color="auto"/>
              <w:bottom w:val="single" w:sz="4" w:space="0" w:color="auto"/>
              <w:right w:val="single" w:sz="4" w:space="0" w:color="auto"/>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4</w:t>
            </w:r>
          </w:p>
        </w:tc>
        <w:tc>
          <w:tcPr>
            <w:tcW w:w="781" w:type="pct"/>
            <w:tcBorders>
              <w:top w:val="single" w:sz="4" w:space="0" w:color="auto"/>
              <w:left w:val="single" w:sz="4" w:space="0" w:color="auto"/>
              <w:bottom w:val="single" w:sz="4" w:space="0" w:color="auto"/>
              <w:right w:val="single" w:sz="4" w:space="0" w:color="auto"/>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数学</w:t>
            </w:r>
          </w:p>
        </w:tc>
        <w:tc>
          <w:tcPr>
            <w:tcW w:w="3050" w:type="pct"/>
            <w:tcBorders>
              <w:top w:val="single" w:sz="4" w:space="0" w:color="auto"/>
              <w:left w:val="single" w:sz="4" w:space="0" w:color="auto"/>
              <w:bottom w:val="single" w:sz="4" w:space="0" w:color="auto"/>
              <w:right w:val="single" w:sz="4" w:space="0" w:color="auto"/>
            </w:tcBorders>
            <w:vAlign w:val="center"/>
          </w:tcPr>
          <w:p w:rsidR="00270566" w:rsidRPr="00862ACE" w:rsidP="00B95386">
            <w:pPr>
              <w:spacing w:after="0" w:line="360" w:lineRule="auto"/>
              <w:rPr>
                <w:rFonts w:ascii="宋体" w:eastAsia="宋体" w:hAnsi="宋体"/>
                <w:sz w:val="24"/>
                <w:szCs w:val="24"/>
                <w:lang w:eastAsia="zh-CN"/>
              </w:rPr>
            </w:pPr>
            <w:r w:rsidRPr="00862ACE">
              <w:rPr>
                <w:rFonts w:ascii="宋体" w:eastAsia="宋体" w:hAnsi="宋体"/>
                <w:sz w:val="24"/>
                <w:szCs w:val="24"/>
                <w:lang w:eastAsia="zh-CN"/>
              </w:rPr>
              <w:t>教学内容：数、式的加减乘除运算，一元一次方程（移项）、一元二次方程、二元一次方程组的解法，对数，开方，科学计算器的使用，函数的概念及性质等。</w:t>
            </w:r>
          </w:p>
          <w:p w:rsidR="00270566" w:rsidRPr="00862ACE" w:rsidP="00B95386">
            <w:pPr>
              <w:spacing w:after="0" w:line="360" w:lineRule="auto"/>
              <w:rPr>
                <w:rFonts w:ascii="宋体" w:eastAsia="宋体" w:hAnsi="宋体"/>
                <w:sz w:val="24"/>
                <w:szCs w:val="24"/>
                <w:lang w:eastAsia="zh-CN"/>
              </w:rPr>
            </w:pPr>
            <w:r w:rsidRPr="00862ACE">
              <w:rPr>
                <w:rFonts w:ascii="宋体" w:eastAsia="宋体" w:hAnsi="宋体"/>
                <w:sz w:val="24"/>
                <w:szCs w:val="24"/>
                <w:lang w:eastAsia="zh-CN"/>
              </w:rPr>
              <w:t>教学要求：熟练掌握数、式的加减乘除运算熟悉一元一次（移项）、一元二次方程、二元一次方程组的解法，对数，开方的基本概念、性质，并能进行相关运算，正确使</w:t>
            </w:r>
          </w:p>
          <w:p w:rsidR="00270566" w:rsidRPr="00862ACE" w:rsidP="00B95386">
            <w:pPr>
              <w:spacing w:after="0" w:line="360" w:lineRule="auto"/>
              <w:rPr>
                <w:rFonts w:ascii="宋体" w:eastAsia="宋体" w:hAnsi="宋体"/>
                <w:sz w:val="24"/>
                <w:szCs w:val="24"/>
                <w:lang w:eastAsia="zh-CN"/>
              </w:rPr>
            </w:pPr>
            <w:r w:rsidRPr="00862ACE">
              <w:rPr>
                <w:rFonts w:ascii="宋体" w:eastAsia="宋体" w:hAnsi="宋体"/>
                <w:sz w:val="24"/>
                <w:szCs w:val="24"/>
                <w:lang w:eastAsia="zh-CN"/>
              </w:rPr>
              <w:t>用科学计算器的使用。了解函数的定义及性质。</w:t>
            </w:r>
          </w:p>
        </w:tc>
        <w:tc>
          <w:tcPr>
            <w:tcW w:w="702" w:type="pct"/>
            <w:tcBorders>
              <w:top w:val="single" w:sz="4" w:space="0" w:color="auto"/>
              <w:left w:val="single" w:sz="4" w:space="0" w:color="auto"/>
              <w:bottom w:val="single" w:sz="4" w:space="0" w:color="auto"/>
              <w:right w:val="single" w:sz="4" w:space="0" w:color="auto"/>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144</w:t>
            </w:r>
          </w:p>
        </w:tc>
      </w:tr>
      <w:tr w:rsidTr="00270566">
        <w:tblPrEx>
          <w:tblW w:w="4947" w:type="pct"/>
          <w:jc w:val="center"/>
          <w:tblCellMar>
            <w:left w:w="0" w:type="dxa"/>
            <w:right w:w="0" w:type="dxa"/>
          </w:tblCellMar>
          <w:tblLook w:val="01E0"/>
        </w:tblPrEx>
        <w:trPr>
          <w:jc w:val="center"/>
        </w:trPr>
        <w:tc>
          <w:tcPr>
            <w:tcW w:w="467" w:type="pct"/>
            <w:tcBorders>
              <w:top w:val="single" w:sz="4" w:space="0" w:color="auto"/>
              <w:left w:val="single" w:sz="4" w:space="0" w:color="auto"/>
              <w:bottom w:val="single" w:sz="4" w:space="0" w:color="auto"/>
              <w:right w:val="single" w:sz="4" w:space="0" w:color="auto"/>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5</w:t>
            </w:r>
          </w:p>
        </w:tc>
        <w:tc>
          <w:tcPr>
            <w:tcW w:w="781" w:type="pct"/>
            <w:tcBorders>
              <w:top w:val="single" w:sz="4" w:space="0" w:color="auto"/>
              <w:left w:val="single" w:sz="4" w:space="0" w:color="auto"/>
              <w:bottom w:val="single" w:sz="4" w:space="0" w:color="auto"/>
              <w:right w:val="single" w:sz="4" w:space="0" w:color="auto"/>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英语</w:t>
            </w:r>
          </w:p>
        </w:tc>
        <w:tc>
          <w:tcPr>
            <w:tcW w:w="3050" w:type="pct"/>
            <w:tcBorders>
              <w:top w:val="single" w:sz="4" w:space="0" w:color="auto"/>
              <w:left w:val="single" w:sz="4" w:space="0" w:color="auto"/>
              <w:bottom w:val="single" w:sz="4" w:space="0" w:color="auto"/>
              <w:right w:val="single" w:sz="4" w:space="0" w:color="auto"/>
            </w:tcBorders>
            <w:vAlign w:val="center"/>
          </w:tcPr>
          <w:p w:rsidR="00270566" w:rsidRPr="00862ACE" w:rsidP="00B95386">
            <w:pPr>
              <w:spacing w:after="0" w:line="360" w:lineRule="auto"/>
              <w:rPr>
                <w:rFonts w:ascii="宋体" w:eastAsia="宋体" w:hAnsi="宋体"/>
                <w:sz w:val="24"/>
                <w:szCs w:val="24"/>
                <w:lang w:eastAsia="zh-CN"/>
              </w:rPr>
            </w:pPr>
            <w:r w:rsidRPr="00862ACE">
              <w:rPr>
                <w:rFonts w:ascii="宋体" w:eastAsia="宋体" w:hAnsi="宋体"/>
                <w:sz w:val="24"/>
                <w:szCs w:val="24"/>
                <w:lang w:eastAsia="zh-CN"/>
              </w:rPr>
              <w:t>1.使学生认识分析检验的一些常用仪器、设备的英文名称。</w:t>
            </w:r>
          </w:p>
          <w:p w:rsidR="00270566" w:rsidRPr="00862ACE" w:rsidP="00B95386">
            <w:pPr>
              <w:spacing w:after="0" w:line="360" w:lineRule="auto"/>
              <w:rPr>
                <w:rFonts w:ascii="宋体" w:eastAsia="宋体" w:hAnsi="宋体"/>
                <w:sz w:val="24"/>
                <w:szCs w:val="24"/>
                <w:lang w:eastAsia="zh-CN"/>
              </w:rPr>
            </w:pPr>
            <w:r w:rsidRPr="00862ACE">
              <w:rPr>
                <w:rFonts w:ascii="宋体" w:eastAsia="宋体" w:hAnsi="宋体"/>
                <w:sz w:val="24"/>
                <w:szCs w:val="24"/>
                <w:lang w:eastAsia="zh-CN"/>
              </w:rPr>
              <w:t>2.使学生掌握基本的化学专业英语的翻译技巧，能借助字典进行简单化学专业英语的阅读和翻译。并能阅读简单的化学公式、化学药品使用说明书等。</w:t>
            </w:r>
          </w:p>
          <w:p w:rsidR="00270566" w:rsidRPr="00862ACE" w:rsidP="00B95386">
            <w:pPr>
              <w:spacing w:after="0" w:line="360" w:lineRule="auto"/>
              <w:rPr>
                <w:rFonts w:ascii="宋体" w:eastAsia="宋体" w:hAnsi="宋体"/>
                <w:sz w:val="24"/>
                <w:szCs w:val="24"/>
                <w:lang w:eastAsia="zh-CN"/>
              </w:rPr>
            </w:pPr>
            <w:r w:rsidRPr="00862ACE">
              <w:rPr>
                <w:rFonts w:ascii="宋体" w:eastAsia="宋体" w:hAnsi="宋体"/>
                <w:sz w:val="24"/>
                <w:szCs w:val="24"/>
                <w:lang w:eastAsia="zh-CN"/>
              </w:rPr>
              <w:t>3.熟悉常见有机基团和常用化工产品英文缩写，了解化工产品生产、健康、安全、环境和质量等方面的内容。</w:t>
            </w:r>
          </w:p>
          <w:p w:rsidR="00270566" w:rsidRPr="00862ACE" w:rsidP="00B95386">
            <w:pPr>
              <w:spacing w:after="0" w:line="360" w:lineRule="auto"/>
              <w:rPr>
                <w:rFonts w:ascii="宋体" w:eastAsia="宋体" w:hAnsi="宋体"/>
                <w:sz w:val="24"/>
                <w:szCs w:val="24"/>
                <w:lang w:eastAsia="zh-CN"/>
              </w:rPr>
            </w:pPr>
            <w:r w:rsidRPr="00862ACE">
              <w:rPr>
                <w:rFonts w:ascii="宋体" w:eastAsia="宋体" w:hAnsi="宋体"/>
                <w:sz w:val="24"/>
                <w:szCs w:val="24"/>
                <w:lang w:eastAsia="zh-CN"/>
              </w:rPr>
              <w:t>4.在课程教学中渗透八大职业核心能力的培养（外语应用能力、与人合作能力、与人交流能力、信息处理能力、数</w:t>
            </w:r>
          </w:p>
          <w:p w:rsidR="00270566" w:rsidRPr="00862ACE" w:rsidP="00B95386">
            <w:pPr>
              <w:spacing w:after="0" w:line="360" w:lineRule="auto"/>
              <w:rPr>
                <w:rFonts w:ascii="宋体" w:eastAsia="宋体" w:hAnsi="宋体"/>
                <w:sz w:val="24"/>
                <w:szCs w:val="24"/>
                <w:lang w:eastAsia="zh-CN"/>
              </w:rPr>
            </w:pPr>
            <w:r w:rsidRPr="00862ACE">
              <w:rPr>
                <w:rFonts w:ascii="宋体" w:eastAsia="宋体" w:hAnsi="宋体"/>
                <w:sz w:val="24"/>
                <w:szCs w:val="24"/>
                <w:lang w:eastAsia="zh-CN"/>
              </w:rPr>
              <w:t>字应用能力、解决问题能力、自我学习和创新革新能力）。</w:t>
            </w:r>
          </w:p>
        </w:tc>
        <w:tc>
          <w:tcPr>
            <w:tcW w:w="702" w:type="pct"/>
            <w:tcBorders>
              <w:top w:val="single" w:sz="4" w:space="0" w:color="auto"/>
              <w:left w:val="single" w:sz="4" w:space="0" w:color="auto"/>
              <w:bottom w:val="single" w:sz="4" w:space="0" w:color="auto"/>
              <w:right w:val="single" w:sz="4" w:space="0" w:color="auto"/>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72</w:t>
            </w:r>
          </w:p>
        </w:tc>
      </w:tr>
      <w:tr w:rsidTr="00270566">
        <w:tblPrEx>
          <w:tblW w:w="4947" w:type="pct"/>
          <w:jc w:val="center"/>
          <w:tblCellMar>
            <w:left w:w="0" w:type="dxa"/>
            <w:right w:w="0" w:type="dxa"/>
          </w:tblCellMar>
          <w:tblLook w:val="01E0"/>
        </w:tblPrEx>
        <w:trPr>
          <w:jc w:val="center"/>
        </w:trPr>
        <w:tc>
          <w:tcPr>
            <w:tcW w:w="467" w:type="pct"/>
            <w:tcBorders>
              <w:top w:val="single" w:sz="4" w:space="0" w:color="auto"/>
              <w:left w:val="single" w:sz="4" w:space="0" w:color="auto"/>
              <w:bottom w:val="single" w:sz="4" w:space="0" w:color="auto"/>
              <w:right w:val="single" w:sz="4" w:space="0" w:color="auto"/>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6</w:t>
            </w:r>
          </w:p>
        </w:tc>
        <w:tc>
          <w:tcPr>
            <w:tcW w:w="781" w:type="pct"/>
            <w:tcBorders>
              <w:top w:val="single" w:sz="4" w:space="0" w:color="auto"/>
              <w:left w:val="single" w:sz="4" w:space="0" w:color="auto"/>
              <w:right w:val="single" w:sz="4" w:space="0" w:color="auto"/>
            </w:tcBorders>
            <w:vAlign w:val="center"/>
          </w:tcPr>
          <w:p w:rsidR="00270566" w:rsidRPr="00862ACE" w:rsidP="00270566">
            <w:pPr>
              <w:spacing w:after="0" w:line="360" w:lineRule="auto"/>
              <w:rPr>
                <w:rFonts w:ascii="宋体" w:eastAsia="宋体" w:hAnsi="宋体"/>
                <w:sz w:val="24"/>
                <w:szCs w:val="24"/>
              </w:rPr>
            </w:pPr>
            <w:r w:rsidRPr="00862ACE">
              <w:rPr>
                <w:rFonts w:ascii="宋体" w:eastAsia="宋体" w:hAnsi="宋体"/>
                <w:sz w:val="24"/>
                <w:szCs w:val="24"/>
              </w:rPr>
              <w:t>计算机基础与应用</w:t>
            </w:r>
          </w:p>
        </w:tc>
        <w:tc>
          <w:tcPr>
            <w:tcW w:w="3050" w:type="pct"/>
            <w:tcBorders>
              <w:top w:val="single" w:sz="4" w:space="0" w:color="auto"/>
              <w:left w:val="single" w:sz="4" w:space="0" w:color="auto"/>
              <w:right w:val="single" w:sz="4" w:space="0" w:color="auto"/>
            </w:tcBorders>
            <w:vAlign w:val="center"/>
          </w:tcPr>
          <w:p w:rsidR="00270566" w:rsidRPr="00862ACE" w:rsidP="00B95386">
            <w:pPr>
              <w:spacing w:after="0" w:line="360" w:lineRule="auto"/>
              <w:rPr>
                <w:rFonts w:ascii="宋体" w:eastAsia="宋体" w:hAnsi="宋体"/>
                <w:sz w:val="24"/>
                <w:szCs w:val="24"/>
                <w:lang w:eastAsia="zh-CN"/>
              </w:rPr>
            </w:pPr>
            <w:r w:rsidRPr="00862ACE">
              <w:rPr>
                <w:rFonts w:ascii="宋体" w:eastAsia="宋体" w:hAnsi="宋体"/>
                <w:sz w:val="24"/>
                <w:szCs w:val="24"/>
                <w:lang w:eastAsia="zh-CN"/>
              </w:rPr>
              <w:t>教学内容：主要讲授计算机及其网络应用基础知识，强化汉字录入技术、Windows操作系统、文字编辑软件Word、中文电子表格Excel、数据库Access的操作、计算机网络、多媒体技术与信息安全等基础知识。利用计算机制作求职自荐材料，做好应聘面试准备。</w:t>
            </w:r>
          </w:p>
          <w:p w:rsidR="00270566" w:rsidRPr="00862ACE" w:rsidP="00B95386">
            <w:pPr>
              <w:spacing w:after="0" w:line="360" w:lineRule="auto"/>
              <w:rPr>
                <w:rFonts w:ascii="宋体" w:eastAsia="宋体" w:hAnsi="宋体"/>
                <w:sz w:val="24"/>
                <w:szCs w:val="24"/>
                <w:lang w:eastAsia="zh-CN"/>
              </w:rPr>
            </w:pPr>
            <w:r w:rsidRPr="00862ACE">
              <w:rPr>
                <w:rFonts w:ascii="宋体" w:eastAsia="宋体" w:hAnsi="宋体"/>
                <w:sz w:val="24"/>
                <w:szCs w:val="24"/>
                <w:lang w:eastAsia="zh-CN"/>
              </w:rPr>
              <w:t>教学要求：使学生熟练掌握的计算机应用知识和操作技能，培养学生应用计算机解决工作与生活中实际问题的能</w:t>
            </w:r>
          </w:p>
        </w:tc>
        <w:tc>
          <w:tcPr>
            <w:tcW w:w="702" w:type="pct"/>
            <w:tcBorders>
              <w:top w:val="single" w:sz="4" w:space="0" w:color="auto"/>
              <w:left w:val="single" w:sz="4" w:space="0" w:color="auto"/>
              <w:bottom w:val="single" w:sz="4" w:space="0" w:color="auto"/>
              <w:right w:val="single" w:sz="4" w:space="0" w:color="auto"/>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72</w:t>
            </w:r>
          </w:p>
        </w:tc>
      </w:tr>
    </w:tbl>
    <w:p>
      <w:pPr>
        <w:sectPr w:rsidSect="00270566">
          <w:type w:val="nextPage"/>
          <w:pgSz w:w="11906" w:h="16838"/>
          <w:pgMar w:top="1304" w:right="1304" w:bottom="1304" w:left="1304" w:header="851" w:footer="992" w:gutter="0"/>
          <w:pgNumType w:start="7"/>
          <w:cols w:space="425"/>
          <w:titlePg w:val="0"/>
          <w:docGrid w:type="lines" w:linePitch="312"/>
        </w:sectPr>
      </w:pPr>
    </w:p>
    <w:tbl>
      <w:tblPr>
        <w:tblStyle w:val="TableNormal"/>
        <w:tblW w:w="4947" w:type="pct"/>
        <w:jc w:val="center"/>
        <w:tblCellMar>
          <w:left w:w="0" w:type="dxa"/>
          <w:right w:w="0" w:type="dxa"/>
        </w:tblCellMar>
        <w:tblLook w:val="01E0"/>
      </w:tblPr>
      <w:tblGrid>
        <w:gridCol w:w="861"/>
        <w:gridCol w:w="1438"/>
        <w:gridCol w:w="5617"/>
        <w:gridCol w:w="1293"/>
      </w:tblGrid>
      <w:tr w:rsidTr="00270566">
        <w:tblPrEx>
          <w:tblW w:w="4947" w:type="pct"/>
          <w:jc w:val="center"/>
          <w:tblCellMar>
            <w:left w:w="0" w:type="dxa"/>
            <w:right w:w="0" w:type="dxa"/>
          </w:tblCellMar>
          <w:tblLook w:val="01E0"/>
        </w:tblPrEx>
        <w:trPr>
          <w:jc w:val="center"/>
        </w:trPr>
        <w:tc>
          <w:tcPr>
            <w:tcW w:w="467" w:type="pct"/>
            <w:tcBorders>
              <w:top w:val="single" w:sz="4" w:space="0" w:color="auto"/>
              <w:left w:val="single" w:sz="4" w:space="0" w:color="auto"/>
              <w:bottom w:val="single" w:sz="4" w:space="0" w:color="auto"/>
              <w:right w:val="single" w:sz="4" w:space="0" w:color="auto"/>
            </w:tcBorders>
            <w:vAlign w:val="center"/>
          </w:tcPr>
          <w:p/>
        </w:tc>
        <w:tc>
          <w:tcPr>
            <w:tcW w:w="781" w:type="pct"/>
            <w:tcBorders>
              <w:top w:val="single" w:sz="4" w:space="0" w:color="auto"/>
              <w:left w:val="single" w:sz="4" w:space="0" w:color="auto"/>
              <w:right w:val="single" w:sz="4" w:space="0" w:color="auto"/>
            </w:tcBorders>
            <w:vAlign w:val="center"/>
          </w:tcPr>
          <w:p/>
        </w:tc>
        <w:tc>
          <w:tcPr>
            <w:tcW w:w="3050" w:type="pct"/>
            <w:tcBorders>
              <w:top w:val="single" w:sz="4" w:space="0" w:color="auto"/>
              <w:left w:val="single" w:sz="4" w:space="0" w:color="auto"/>
              <w:right w:val="single" w:sz="4" w:space="0" w:color="auto"/>
            </w:tcBorders>
            <w:vAlign w:val="center"/>
          </w:tcPr>
          <w:p w:rsidR="00270566" w:rsidRPr="00862ACE" w:rsidP="00B95386">
            <w:pPr>
              <w:spacing w:after="0" w:line="360" w:lineRule="auto"/>
              <w:rPr>
                <w:rFonts w:ascii="宋体" w:eastAsia="宋体" w:hAnsi="宋体"/>
                <w:sz w:val="24"/>
                <w:szCs w:val="24"/>
                <w:lang w:eastAsia="zh-CN"/>
              </w:rPr>
            </w:pPr>
            <w:r w:rsidRPr="00862ACE">
              <w:rPr>
                <w:rFonts w:ascii="宋体" w:eastAsia="宋体" w:hAnsi="宋体"/>
                <w:sz w:val="24"/>
                <w:szCs w:val="24"/>
              </w:rPr>
              <w:t>力。</w:t>
            </w:r>
          </w:p>
        </w:tc>
        <w:tc>
          <w:tcPr>
            <w:tcW w:w="702" w:type="pct"/>
            <w:tcBorders>
              <w:top w:val="single" w:sz="4" w:space="0" w:color="auto"/>
              <w:left w:val="single" w:sz="4" w:space="0" w:color="auto"/>
              <w:bottom w:val="single" w:sz="4" w:space="0" w:color="auto"/>
              <w:right w:val="single" w:sz="4" w:space="0" w:color="auto"/>
            </w:tcBorders>
            <w:vAlign w:val="center"/>
          </w:tcPr>
          <w:p/>
        </w:tc>
      </w:tr>
      <w:tr w:rsidTr="00270566">
        <w:tblPrEx>
          <w:tblW w:w="4947" w:type="pct"/>
          <w:jc w:val="center"/>
          <w:tblCellMar>
            <w:left w:w="0" w:type="dxa"/>
            <w:right w:w="0" w:type="dxa"/>
          </w:tblCellMar>
          <w:tblLook w:val="01E0"/>
        </w:tblPrEx>
        <w:trPr>
          <w:jc w:val="center"/>
        </w:trPr>
        <w:tc>
          <w:tcPr>
            <w:tcW w:w="467" w:type="pct"/>
            <w:tcBorders>
              <w:top w:val="single" w:sz="4" w:space="0" w:color="auto"/>
              <w:left w:val="single" w:sz="4" w:space="0" w:color="auto"/>
              <w:bottom w:val="single" w:sz="4" w:space="0" w:color="auto"/>
              <w:right w:val="single" w:sz="4" w:space="0" w:color="auto"/>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7</w:t>
            </w:r>
          </w:p>
        </w:tc>
        <w:tc>
          <w:tcPr>
            <w:tcW w:w="781" w:type="pct"/>
            <w:tcBorders>
              <w:top w:val="single" w:sz="4" w:space="0" w:color="auto"/>
              <w:left w:val="single" w:sz="4" w:space="0" w:color="auto"/>
              <w:bottom w:val="single" w:sz="4" w:space="0" w:color="auto"/>
              <w:right w:val="single" w:sz="4" w:space="0" w:color="auto"/>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就业指导</w:t>
            </w:r>
          </w:p>
        </w:tc>
        <w:tc>
          <w:tcPr>
            <w:tcW w:w="3050" w:type="pct"/>
            <w:tcBorders>
              <w:top w:val="single" w:sz="4" w:space="0" w:color="auto"/>
              <w:left w:val="single" w:sz="4" w:space="0" w:color="auto"/>
              <w:bottom w:val="single" w:sz="4" w:space="0" w:color="auto"/>
              <w:right w:val="single" w:sz="4" w:space="0" w:color="auto"/>
            </w:tcBorders>
            <w:vAlign w:val="center"/>
          </w:tcPr>
          <w:p w:rsidR="00270566" w:rsidRPr="00862ACE" w:rsidP="00B95386">
            <w:pPr>
              <w:spacing w:after="0" w:line="360" w:lineRule="auto"/>
              <w:rPr>
                <w:rFonts w:ascii="宋体" w:eastAsia="宋体" w:hAnsi="宋体"/>
                <w:sz w:val="24"/>
                <w:szCs w:val="24"/>
                <w:lang w:eastAsia="zh-CN"/>
              </w:rPr>
            </w:pPr>
            <w:r w:rsidRPr="00862ACE">
              <w:rPr>
                <w:rFonts w:ascii="宋体" w:eastAsia="宋体" w:hAnsi="宋体"/>
                <w:sz w:val="24"/>
                <w:szCs w:val="24"/>
                <w:lang w:eastAsia="zh-CN"/>
              </w:rPr>
              <w:t>教学内容：该课程旨在帮助学生以正确人生观、价值观、道德观和行为规范参与择业，包括就业思想教育、就业政策指导、就业心理教育、就业技巧和信息指导、就业安全</w:t>
            </w:r>
          </w:p>
          <w:p w:rsidR="00270566" w:rsidRPr="00862ACE" w:rsidP="00B95386">
            <w:pPr>
              <w:spacing w:after="0" w:line="360" w:lineRule="auto"/>
              <w:rPr>
                <w:rFonts w:ascii="宋体" w:eastAsia="宋体" w:hAnsi="宋体"/>
                <w:sz w:val="24"/>
                <w:szCs w:val="24"/>
                <w:lang w:eastAsia="zh-CN"/>
              </w:rPr>
            </w:pPr>
            <w:r w:rsidRPr="00862ACE">
              <w:rPr>
                <w:rFonts w:ascii="宋体" w:eastAsia="宋体" w:hAnsi="宋体"/>
                <w:sz w:val="24"/>
                <w:szCs w:val="24"/>
                <w:lang w:eastAsia="zh-CN"/>
              </w:rPr>
              <w:t>与劳动法律教育等。教学要求：1.使学生了解就业趋势和专业必备的职业素</w:t>
            </w:r>
          </w:p>
          <w:p w:rsidR="00270566" w:rsidRPr="00862ACE" w:rsidP="00B95386">
            <w:pPr>
              <w:spacing w:after="0" w:line="360" w:lineRule="auto"/>
              <w:rPr>
                <w:rFonts w:ascii="宋体" w:eastAsia="宋体" w:hAnsi="宋体"/>
                <w:sz w:val="24"/>
                <w:szCs w:val="24"/>
                <w:lang w:eastAsia="zh-CN"/>
              </w:rPr>
            </w:pPr>
            <w:r w:rsidRPr="00862ACE">
              <w:rPr>
                <w:rFonts w:ascii="宋体" w:eastAsia="宋体" w:hAnsi="宋体"/>
                <w:sz w:val="24"/>
                <w:szCs w:val="24"/>
                <w:lang w:eastAsia="zh-CN"/>
              </w:rPr>
              <w:t>养；2.帮助学生了解职业发展趋势，树立正确的择业观；3.</w:t>
            </w:r>
          </w:p>
          <w:p w:rsidR="00270566" w:rsidRPr="00862ACE" w:rsidP="00B95386">
            <w:pPr>
              <w:spacing w:after="0" w:line="360" w:lineRule="auto"/>
              <w:rPr>
                <w:rFonts w:ascii="宋体" w:eastAsia="宋体" w:hAnsi="宋体"/>
                <w:sz w:val="24"/>
                <w:szCs w:val="24"/>
                <w:lang w:eastAsia="zh-CN"/>
              </w:rPr>
            </w:pPr>
            <w:r w:rsidRPr="00862ACE">
              <w:rPr>
                <w:rFonts w:ascii="宋体" w:eastAsia="宋体" w:hAnsi="宋体"/>
                <w:sz w:val="24"/>
                <w:szCs w:val="24"/>
                <w:lang w:eastAsia="zh-CN"/>
              </w:rPr>
              <w:t>指导学生掌握求职对策，促进顺利就业</w:t>
            </w:r>
          </w:p>
        </w:tc>
        <w:tc>
          <w:tcPr>
            <w:tcW w:w="702" w:type="pct"/>
            <w:tcBorders>
              <w:top w:val="single" w:sz="4" w:space="0" w:color="auto"/>
              <w:left w:val="single" w:sz="4" w:space="0" w:color="auto"/>
              <w:bottom w:val="single" w:sz="4" w:space="0" w:color="auto"/>
              <w:right w:val="single" w:sz="4" w:space="0" w:color="auto"/>
            </w:tcBorders>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72</w:t>
            </w:r>
          </w:p>
        </w:tc>
      </w:tr>
    </w:tbl>
    <w:p w:rsidR="00270566" w:rsidRPr="00862ACE" w:rsidP="00270566">
      <w:pPr>
        <w:spacing w:after="0" w:line="360" w:lineRule="auto"/>
        <w:ind w:firstLine="480" w:firstLineChars="200"/>
        <w:rPr>
          <w:rFonts w:ascii="宋体" w:eastAsia="宋体" w:hAnsi="宋体"/>
          <w:sz w:val="24"/>
          <w:szCs w:val="24"/>
        </w:rPr>
      </w:pPr>
      <w:r w:rsidRPr="00862ACE">
        <w:rPr>
          <w:rFonts w:ascii="宋体" w:eastAsia="宋体" w:hAnsi="宋体"/>
          <w:sz w:val="24"/>
          <w:szCs w:val="24"/>
        </w:rPr>
        <w:t>2.专业基础课设置</w:t>
      </w: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tblPr>
      <w:tblGrid>
        <w:gridCol w:w="873"/>
        <w:gridCol w:w="1258"/>
        <w:gridCol w:w="5868"/>
        <w:gridCol w:w="1309"/>
      </w:tblGrid>
      <w:tr w:rsidTr="00270566">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tblPrEx>
        <w:trPr>
          <w:jc w:val="center"/>
        </w:trPr>
        <w:tc>
          <w:tcPr>
            <w:tcW w:w="469" w:type="pct"/>
            <w:shd w:val="clear" w:color="auto" w:fill="E6E6E6"/>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序号</w:t>
            </w:r>
          </w:p>
        </w:tc>
        <w:tc>
          <w:tcPr>
            <w:tcW w:w="676" w:type="pct"/>
            <w:shd w:val="clear" w:color="auto" w:fill="E6E6E6"/>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课程名称</w:t>
            </w:r>
          </w:p>
        </w:tc>
        <w:tc>
          <w:tcPr>
            <w:tcW w:w="3152" w:type="pct"/>
            <w:shd w:val="clear" w:color="auto" w:fill="E6E6E6"/>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主要教学内容和要求</w:t>
            </w:r>
          </w:p>
        </w:tc>
        <w:tc>
          <w:tcPr>
            <w:tcW w:w="703" w:type="pct"/>
            <w:shd w:val="clear" w:color="auto" w:fill="E6E6E6"/>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参考学时</w:t>
            </w:r>
          </w:p>
        </w:tc>
      </w:tr>
      <w:tr w:rsidTr="00270566">
        <w:tblPrEx>
          <w:tblW w:w="5000" w:type="pct"/>
          <w:jc w:val="center"/>
          <w:tblCellMar>
            <w:left w:w="0" w:type="dxa"/>
            <w:right w:w="0" w:type="dxa"/>
          </w:tblCellMar>
          <w:tblLook w:val="01E0"/>
        </w:tblPrEx>
        <w:trPr>
          <w:jc w:val="center"/>
        </w:trPr>
        <w:tc>
          <w:tcPr>
            <w:tcW w:w="469" w:type="pct"/>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1</w:t>
            </w:r>
          </w:p>
        </w:tc>
        <w:tc>
          <w:tcPr>
            <w:tcW w:w="676" w:type="pct"/>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环境微生物</w:t>
            </w:r>
          </w:p>
        </w:tc>
        <w:tc>
          <w:tcPr>
            <w:tcW w:w="3152" w:type="pct"/>
            <w:vAlign w:val="center"/>
          </w:tcPr>
          <w:p w:rsidR="00270566" w:rsidRPr="00862ACE" w:rsidP="00B95386">
            <w:pPr>
              <w:spacing w:after="0" w:line="360" w:lineRule="auto"/>
              <w:rPr>
                <w:rFonts w:ascii="宋体" w:eastAsia="宋体" w:hAnsi="宋体"/>
                <w:sz w:val="24"/>
                <w:szCs w:val="24"/>
                <w:lang w:eastAsia="zh-CN"/>
              </w:rPr>
            </w:pPr>
            <w:r w:rsidRPr="00862ACE">
              <w:rPr>
                <w:rFonts w:ascii="宋体" w:eastAsia="宋体" w:hAnsi="宋体"/>
                <w:sz w:val="24"/>
                <w:szCs w:val="24"/>
                <w:lang w:eastAsia="zh-CN"/>
              </w:rPr>
              <w:t>教学内容：微生物的主要类群和生理等基础知识的基础上</w:t>
            </w:r>
            <w:r>
              <w:rPr>
                <w:rFonts w:ascii="宋体" w:eastAsia="宋体" w:hAnsi="宋体"/>
                <w:sz w:val="24"/>
                <w:szCs w:val="24"/>
                <w:lang w:eastAsia="zh-CN"/>
              </w:rPr>
              <w:t>，</w:t>
            </w:r>
            <w:r w:rsidRPr="00862ACE">
              <w:rPr>
                <w:rFonts w:ascii="宋体" w:eastAsia="宋体" w:hAnsi="宋体"/>
                <w:sz w:val="24"/>
                <w:szCs w:val="24"/>
                <w:lang w:eastAsia="zh-CN"/>
              </w:rPr>
              <w:t>重点阐述微生物与环境的相互关系及相互作用</w:t>
            </w:r>
          </w:p>
          <w:p w:rsidR="00270566" w:rsidRPr="00862ACE" w:rsidP="00B95386">
            <w:pPr>
              <w:spacing w:after="0" w:line="360" w:lineRule="auto"/>
              <w:rPr>
                <w:rFonts w:ascii="宋体" w:eastAsia="宋体" w:hAnsi="宋体"/>
                <w:sz w:val="24"/>
                <w:szCs w:val="24"/>
                <w:lang w:eastAsia="zh-CN"/>
              </w:rPr>
            </w:pPr>
            <w:r w:rsidRPr="00862ACE">
              <w:rPr>
                <w:rFonts w:ascii="宋体" w:eastAsia="宋体" w:hAnsi="宋体"/>
                <w:sz w:val="24"/>
                <w:szCs w:val="24"/>
                <w:lang w:eastAsia="zh-CN"/>
              </w:rPr>
              <w:t>教学要求：会进行环境中微生物形态观察、鉴别、制片、染色、培养、纯种分离等基本技能和无菌操作；水中细菌总数等生物指标的测定；会活性污泥生物相观察判定污水处理系统运行状态；</w:t>
            </w:r>
          </w:p>
        </w:tc>
        <w:tc>
          <w:tcPr>
            <w:tcW w:w="703" w:type="pct"/>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108</w:t>
            </w:r>
          </w:p>
        </w:tc>
      </w:tr>
      <w:tr w:rsidTr="00270566">
        <w:tblPrEx>
          <w:tblW w:w="5000" w:type="pct"/>
          <w:jc w:val="center"/>
          <w:tblCellMar>
            <w:left w:w="0" w:type="dxa"/>
            <w:right w:w="0" w:type="dxa"/>
          </w:tblCellMar>
          <w:tblLook w:val="01E0"/>
        </w:tblPrEx>
        <w:trPr>
          <w:jc w:val="center"/>
        </w:trPr>
        <w:tc>
          <w:tcPr>
            <w:tcW w:w="469" w:type="pct"/>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2</w:t>
            </w:r>
          </w:p>
        </w:tc>
        <w:tc>
          <w:tcPr>
            <w:tcW w:w="676" w:type="pct"/>
            <w:vAlign w:val="center"/>
          </w:tcPr>
          <w:p w:rsidR="00270566" w:rsidRPr="00862ACE" w:rsidP="00B95386">
            <w:pPr>
              <w:spacing w:after="0" w:line="360" w:lineRule="auto"/>
              <w:rPr>
                <w:rFonts w:ascii="宋体" w:eastAsia="宋体" w:hAnsi="宋体"/>
                <w:sz w:val="24"/>
                <w:szCs w:val="24"/>
                <w:lang w:eastAsia="zh-CN"/>
              </w:rPr>
            </w:pPr>
            <w:r w:rsidRPr="00862ACE">
              <w:rPr>
                <w:rFonts w:ascii="宋体" w:eastAsia="宋体" w:hAnsi="宋体"/>
                <w:sz w:val="24"/>
                <w:szCs w:val="24"/>
                <w:lang w:eastAsia="zh-CN"/>
              </w:rPr>
              <w:t>化学分析基本操作技术</w:t>
            </w:r>
          </w:p>
        </w:tc>
        <w:tc>
          <w:tcPr>
            <w:tcW w:w="3152" w:type="pct"/>
            <w:vAlign w:val="center"/>
          </w:tcPr>
          <w:p w:rsidR="00270566" w:rsidRPr="00862ACE" w:rsidP="00B95386">
            <w:pPr>
              <w:spacing w:after="0" w:line="360" w:lineRule="auto"/>
              <w:rPr>
                <w:rFonts w:ascii="宋体" w:eastAsia="宋体" w:hAnsi="宋体"/>
                <w:sz w:val="24"/>
                <w:szCs w:val="24"/>
                <w:lang w:eastAsia="zh-CN"/>
              </w:rPr>
            </w:pPr>
            <w:r w:rsidRPr="00862ACE">
              <w:rPr>
                <w:rFonts w:ascii="宋体" w:eastAsia="宋体" w:hAnsi="宋体"/>
                <w:sz w:val="24"/>
                <w:szCs w:val="24"/>
                <w:lang w:eastAsia="zh-CN"/>
              </w:rPr>
              <w:t>教学内容：化学分析实验的基本知识、分析天平和称量、滴定分析操作等。</w:t>
            </w:r>
          </w:p>
          <w:p w:rsidR="00270566" w:rsidRPr="00862ACE" w:rsidP="00B95386">
            <w:pPr>
              <w:spacing w:after="0" w:line="360" w:lineRule="auto"/>
              <w:rPr>
                <w:rFonts w:ascii="宋体" w:eastAsia="宋体" w:hAnsi="宋体"/>
                <w:sz w:val="24"/>
                <w:szCs w:val="24"/>
                <w:lang w:eastAsia="zh-CN"/>
              </w:rPr>
            </w:pPr>
            <w:r w:rsidRPr="00862ACE">
              <w:rPr>
                <w:rFonts w:ascii="宋体" w:eastAsia="宋体" w:hAnsi="宋体"/>
                <w:sz w:val="24"/>
                <w:szCs w:val="24"/>
                <w:lang w:eastAsia="zh-CN"/>
              </w:rPr>
              <w:t>教学要求：学习掌握实验室安全技术要求、分析天平、移液管、滴定管、容量瓶等常用化学分析仪器的基本操作。</w:t>
            </w:r>
          </w:p>
        </w:tc>
        <w:tc>
          <w:tcPr>
            <w:tcW w:w="703" w:type="pct"/>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108</w:t>
            </w:r>
          </w:p>
        </w:tc>
      </w:tr>
      <w:tr w:rsidTr="00270566">
        <w:tblPrEx>
          <w:tblW w:w="5000" w:type="pct"/>
          <w:jc w:val="center"/>
          <w:tblCellMar>
            <w:left w:w="0" w:type="dxa"/>
            <w:right w:w="0" w:type="dxa"/>
          </w:tblCellMar>
          <w:tblLook w:val="01E0"/>
        </w:tblPrEx>
        <w:trPr>
          <w:jc w:val="center"/>
        </w:trPr>
        <w:tc>
          <w:tcPr>
            <w:tcW w:w="469" w:type="pct"/>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3</w:t>
            </w:r>
          </w:p>
        </w:tc>
        <w:tc>
          <w:tcPr>
            <w:tcW w:w="676" w:type="pct"/>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分析化学</w:t>
            </w:r>
          </w:p>
        </w:tc>
        <w:tc>
          <w:tcPr>
            <w:tcW w:w="3152" w:type="pct"/>
            <w:vAlign w:val="center"/>
          </w:tcPr>
          <w:p w:rsidR="00270566" w:rsidRPr="00862ACE" w:rsidP="00B95386">
            <w:pPr>
              <w:spacing w:after="0" w:line="360" w:lineRule="auto"/>
              <w:rPr>
                <w:rFonts w:ascii="宋体" w:eastAsia="宋体" w:hAnsi="宋体"/>
                <w:sz w:val="24"/>
                <w:szCs w:val="24"/>
                <w:lang w:eastAsia="zh-CN"/>
              </w:rPr>
            </w:pPr>
            <w:r w:rsidRPr="00862ACE">
              <w:rPr>
                <w:rFonts w:ascii="宋体" w:eastAsia="宋体" w:hAnsi="宋体"/>
                <w:sz w:val="24"/>
                <w:szCs w:val="24"/>
                <w:lang w:eastAsia="zh-CN"/>
              </w:rPr>
              <w:t>教学内容：定量分析中的误差及结果处理、滴定分析法的基本概念和计算、酸碱滴定法、配位滴定法、氧化还原滴定法、沉淀滴定法和称量分析法等。教学要求：理解定量分析学中的基本概念，了解定量分析中的误差及数据处理方面的基础知识，掌握滴定分析和称量分析的方法及基本原理，牢固树立“量”的概念，掌握定量分析中的有关计算。</w:t>
            </w:r>
          </w:p>
        </w:tc>
        <w:tc>
          <w:tcPr>
            <w:tcW w:w="703" w:type="pct"/>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108</w:t>
            </w:r>
          </w:p>
        </w:tc>
      </w:tr>
    </w:tbl>
    <w:p>
      <w:pPr>
        <w:sectPr w:rsidSect="00270566">
          <w:type w:val="nextPage"/>
          <w:pgSz w:w="11906" w:h="16838"/>
          <w:pgMar w:top="1304" w:right="1304" w:bottom="1304" w:left="1304" w:header="851" w:footer="992" w:gutter="0"/>
          <w:pgNumType w:start="8"/>
          <w:cols w:space="425"/>
          <w:titlePg w:val="0"/>
          <w:docGrid w:type="lines" w:linePitch="312"/>
        </w:sectPr>
      </w:pP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tblPr>
      <w:tblGrid>
        <w:gridCol w:w="873"/>
        <w:gridCol w:w="1258"/>
        <w:gridCol w:w="5868"/>
        <w:gridCol w:w="1309"/>
      </w:tblGrid>
      <w:tr w:rsidTr="00270566">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tblPrEx>
        <w:trPr>
          <w:jc w:val="center"/>
        </w:trPr>
        <w:tc>
          <w:tcPr>
            <w:tcW w:w="469" w:type="pct"/>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4</w:t>
            </w:r>
          </w:p>
        </w:tc>
        <w:tc>
          <w:tcPr>
            <w:tcW w:w="676" w:type="pct"/>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仪器分析</w:t>
            </w:r>
          </w:p>
        </w:tc>
        <w:tc>
          <w:tcPr>
            <w:tcW w:w="3152" w:type="pct"/>
            <w:vAlign w:val="center"/>
          </w:tcPr>
          <w:p w:rsidR="00270566" w:rsidRPr="00862ACE" w:rsidP="00B95386">
            <w:pPr>
              <w:spacing w:after="0" w:line="360" w:lineRule="auto"/>
              <w:rPr>
                <w:rFonts w:ascii="宋体" w:eastAsia="宋体" w:hAnsi="宋体"/>
                <w:sz w:val="24"/>
                <w:szCs w:val="24"/>
                <w:lang w:eastAsia="zh-CN"/>
              </w:rPr>
            </w:pPr>
            <w:r w:rsidRPr="00862ACE">
              <w:rPr>
                <w:rFonts w:ascii="宋体" w:eastAsia="宋体" w:hAnsi="宋体"/>
                <w:sz w:val="24"/>
                <w:szCs w:val="24"/>
                <w:lang w:eastAsia="zh-CN"/>
              </w:rPr>
              <w:t>教学内容：紫外</w:t>
            </w:r>
            <w:r>
              <w:rPr>
                <w:rFonts w:ascii="宋体" w:eastAsia="宋体" w:hAnsi="宋体"/>
                <w:sz w:val="24"/>
                <w:szCs w:val="24"/>
                <w:lang w:eastAsia="zh-CN"/>
              </w:rPr>
              <w:t>—</w:t>
            </w:r>
            <w:r w:rsidRPr="00862ACE">
              <w:rPr>
                <w:rFonts w:ascii="宋体" w:eastAsia="宋体" w:hAnsi="宋体"/>
                <w:sz w:val="24"/>
                <w:szCs w:val="24"/>
                <w:lang w:eastAsia="zh-CN"/>
              </w:rPr>
              <w:t>可见分光光度法、原子吸收光谱法、电位分析法、气相色谱分析法、其他仪器分析法简介等。教学要求：学习仪器分析的基础知识、基本理论，掌握常用分析仪器的结构、测定原理、使用方法和结果计算。</w:t>
            </w:r>
          </w:p>
        </w:tc>
        <w:tc>
          <w:tcPr>
            <w:tcW w:w="703" w:type="pct"/>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108</w:t>
            </w:r>
          </w:p>
        </w:tc>
      </w:tr>
      <w:tr w:rsidTr="00270566">
        <w:tblPrEx>
          <w:tblW w:w="5000" w:type="pct"/>
          <w:jc w:val="center"/>
          <w:tblCellMar>
            <w:left w:w="0" w:type="dxa"/>
            <w:right w:w="0" w:type="dxa"/>
          </w:tblCellMar>
          <w:tblLook w:val="01E0"/>
        </w:tblPrEx>
        <w:trPr>
          <w:jc w:val="center"/>
        </w:trPr>
        <w:tc>
          <w:tcPr>
            <w:tcW w:w="469" w:type="pct"/>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5</w:t>
            </w:r>
          </w:p>
        </w:tc>
        <w:tc>
          <w:tcPr>
            <w:tcW w:w="676" w:type="pct"/>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水质检验技术</w:t>
            </w:r>
          </w:p>
        </w:tc>
        <w:tc>
          <w:tcPr>
            <w:tcW w:w="3152" w:type="pct"/>
            <w:vAlign w:val="center"/>
          </w:tcPr>
          <w:p w:rsidR="00270566" w:rsidRPr="00862ACE" w:rsidP="00B95386">
            <w:pPr>
              <w:spacing w:after="0" w:line="360" w:lineRule="auto"/>
              <w:rPr>
                <w:rFonts w:ascii="宋体" w:eastAsia="宋体" w:hAnsi="宋体"/>
                <w:sz w:val="24"/>
                <w:szCs w:val="24"/>
                <w:lang w:eastAsia="zh-CN"/>
              </w:rPr>
            </w:pPr>
            <w:r w:rsidRPr="00862ACE">
              <w:rPr>
                <w:rFonts w:ascii="宋体" w:eastAsia="宋体" w:hAnsi="宋体"/>
                <w:sz w:val="24"/>
                <w:szCs w:val="24"/>
                <w:lang w:eastAsia="zh-CN"/>
              </w:rPr>
              <w:t>教学内容：岗位基础知识、布点采样、水质指标测定、数据处理、水质评价等。教学要求：水质检验代表水样的采集、运输好保存；常用水质指标测定；测定数据的误差分析和结果表述；检验报告的编制撰写。</w:t>
            </w:r>
          </w:p>
        </w:tc>
        <w:tc>
          <w:tcPr>
            <w:tcW w:w="703" w:type="pct"/>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108</w:t>
            </w:r>
          </w:p>
        </w:tc>
      </w:tr>
      <w:tr w:rsidTr="00270566">
        <w:tblPrEx>
          <w:tblW w:w="5000" w:type="pct"/>
          <w:jc w:val="center"/>
          <w:tblCellMar>
            <w:left w:w="0" w:type="dxa"/>
            <w:right w:w="0" w:type="dxa"/>
          </w:tblCellMar>
          <w:tblLook w:val="01E0"/>
        </w:tblPrEx>
        <w:trPr>
          <w:jc w:val="center"/>
        </w:trPr>
        <w:tc>
          <w:tcPr>
            <w:tcW w:w="469" w:type="pct"/>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6</w:t>
            </w:r>
          </w:p>
        </w:tc>
        <w:tc>
          <w:tcPr>
            <w:tcW w:w="676" w:type="pct"/>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水处理设备与仪表</w:t>
            </w:r>
          </w:p>
        </w:tc>
        <w:tc>
          <w:tcPr>
            <w:tcW w:w="3152" w:type="pct"/>
            <w:vAlign w:val="center"/>
          </w:tcPr>
          <w:p w:rsidR="00270566" w:rsidRPr="00862ACE" w:rsidP="00B95386">
            <w:pPr>
              <w:spacing w:after="0" w:line="360" w:lineRule="auto"/>
              <w:rPr>
                <w:rFonts w:ascii="宋体" w:eastAsia="宋体" w:hAnsi="宋体"/>
                <w:sz w:val="24"/>
                <w:szCs w:val="24"/>
                <w:lang w:eastAsia="zh-CN"/>
              </w:rPr>
            </w:pPr>
            <w:r w:rsidRPr="00862ACE">
              <w:rPr>
                <w:rFonts w:ascii="宋体" w:eastAsia="宋体" w:hAnsi="宋体"/>
                <w:sz w:val="24"/>
                <w:szCs w:val="24"/>
                <w:lang w:eastAsia="zh-CN"/>
              </w:rPr>
              <w:t>教学内容：机械基础知识和仪器仪表基础知识等。教学要求：了解机械设备中的常用金属和非金属零件材料的基本特性；了解水处理机械设备的轴、轴承、联轴器和离合器等机械零件类型，功能和结构；</w:t>
            </w:r>
            <w:r w:rsidRPr="00862ACE">
              <w:rPr>
                <w:rFonts w:ascii="宋体" w:eastAsia="宋体" w:hAnsi="宋体"/>
                <w:sz w:val="24"/>
                <w:szCs w:val="24"/>
                <w:lang w:eastAsia="zh-CN"/>
              </w:rPr>
              <w:t>掌握泵与风机</w:t>
            </w:r>
            <w:r w:rsidRPr="00862ACE">
              <w:rPr>
                <w:rFonts w:ascii="宋体" w:eastAsia="宋体" w:hAnsi="宋体"/>
                <w:sz w:val="24"/>
                <w:szCs w:val="24"/>
                <w:lang w:eastAsia="zh-CN"/>
              </w:rPr>
              <w:t>等通用机械设备的工作过程，类型和结构性能；掌握水处理专用机械设备和仪表的功能；会根据水处理工艺选择设备和仪器；能进行水处理机械和仪表的日常维护。</w:t>
            </w:r>
          </w:p>
        </w:tc>
        <w:tc>
          <w:tcPr>
            <w:tcW w:w="703" w:type="pct"/>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108</w:t>
            </w:r>
          </w:p>
        </w:tc>
      </w:tr>
      <w:tr w:rsidTr="00270566">
        <w:tblPrEx>
          <w:tblW w:w="5000" w:type="pct"/>
          <w:jc w:val="center"/>
          <w:tblCellMar>
            <w:left w:w="0" w:type="dxa"/>
            <w:right w:w="0" w:type="dxa"/>
          </w:tblCellMar>
          <w:tblLook w:val="01E0"/>
        </w:tblPrEx>
        <w:trPr>
          <w:jc w:val="center"/>
        </w:trPr>
        <w:tc>
          <w:tcPr>
            <w:tcW w:w="469" w:type="pct"/>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7</w:t>
            </w:r>
          </w:p>
        </w:tc>
        <w:tc>
          <w:tcPr>
            <w:tcW w:w="676" w:type="pct"/>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水处理技术</w:t>
            </w:r>
          </w:p>
        </w:tc>
        <w:tc>
          <w:tcPr>
            <w:tcW w:w="3152" w:type="pct"/>
            <w:vAlign w:val="center"/>
          </w:tcPr>
          <w:p w:rsidR="00270566" w:rsidRPr="00862ACE" w:rsidP="00270566">
            <w:pPr>
              <w:spacing w:after="0" w:line="360" w:lineRule="auto"/>
              <w:rPr>
                <w:rFonts w:ascii="宋体" w:eastAsia="宋体" w:hAnsi="宋体"/>
                <w:sz w:val="24"/>
                <w:szCs w:val="24"/>
                <w:lang w:eastAsia="zh-CN"/>
              </w:rPr>
            </w:pPr>
            <w:r w:rsidRPr="00862ACE">
              <w:rPr>
                <w:rFonts w:ascii="宋体" w:eastAsia="宋体" w:hAnsi="宋体"/>
                <w:sz w:val="24"/>
                <w:szCs w:val="24"/>
                <w:lang w:eastAsia="zh-CN"/>
              </w:rPr>
              <w:t>教学内容：常用的水处理方法有：</w:t>
            </w:r>
            <w:r>
              <w:rPr>
                <w:rFonts w:ascii="宋体" w:eastAsia="宋体" w:hAnsi="宋体"/>
                <w:sz w:val="24"/>
                <w:szCs w:val="24"/>
                <w:lang w:eastAsia="zh-CN"/>
              </w:rPr>
              <w:t>（</w:t>
            </w:r>
            <w:r w:rsidRPr="00862ACE">
              <w:rPr>
                <w:rFonts w:ascii="宋体" w:eastAsia="宋体" w:hAnsi="宋体"/>
                <w:sz w:val="24"/>
                <w:szCs w:val="24"/>
                <w:lang w:eastAsia="zh-CN"/>
              </w:rPr>
              <w:t>一</w:t>
            </w:r>
            <w:r>
              <w:rPr>
                <w:rFonts w:ascii="宋体" w:eastAsia="宋体" w:hAnsi="宋体"/>
                <w:sz w:val="24"/>
                <w:szCs w:val="24"/>
                <w:lang w:eastAsia="zh-CN"/>
              </w:rPr>
              <w:t>）</w:t>
            </w:r>
            <w:r w:rsidRPr="00862ACE">
              <w:rPr>
                <w:rFonts w:ascii="宋体" w:eastAsia="宋体" w:hAnsi="宋体"/>
                <w:sz w:val="24"/>
                <w:szCs w:val="24"/>
                <w:lang w:eastAsia="zh-CN"/>
              </w:rPr>
              <w:t>沉淀物过滤法、</w:t>
            </w:r>
            <w:r>
              <w:rPr>
                <w:rFonts w:ascii="宋体" w:eastAsia="宋体" w:hAnsi="宋体"/>
                <w:sz w:val="24"/>
                <w:szCs w:val="24"/>
                <w:lang w:eastAsia="zh-CN"/>
              </w:rPr>
              <w:t>（</w:t>
            </w:r>
            <w:r w:rsidRPr="00862ACE">
              <w:rPr>
                <w:rFonts w:ascii="宋体" w:eastAsia="宋体" w:hAnsi="宋体"/>
                <w:sz w:val="24"/>
                <w:szCs w:val="24"/>
                <w:lang w:eastAsia="zh-CN"/>
              </w:rPr>
              <w:t>二</w:t>
            </w:r>
            <w:r>
              <w:rPr>
                <w:rFonts w:ascii="宋体" w:eastAsia="宋体" w:hAnsi="宋体"/>
                <w:sz w:val="24"/>
                <w:szCs w:val="24"/>
                <w:lang w:eastAsia="zh-CN"/>
              </w:rPr>
              <w:t>）</w:t>
            </w:r>
            <w:r w:rsidRPr="00862ACE">
              <w:rPr>
                <w:rFonts w:ascii="宋体" w:eastAsia="宋体" w:hAnsi="宋体"/>
                <w:sz w:val="24"/>
                <w:szCs w:val="24"/>
                <w:lang w:eastAsia="zh-CN"/>
              </w:rPr>
              <w:t>硬水软化法、</w:t>
            </w:r>
            <w:r>
              <w:rPr>
                <w:rFonts w:ascii="宋体" w:eastAsia="宋体" w:hAnsi="宋体"/>
                <w:sz w:val="24"/>
                <w:szCs w:val="24"/>
                <w:lang w:eastAsia="zh-CN"/>
              </w:rPr>
              <w:t>（</w:t>
            </w:r>
            <w:r w:rsidRPr="00862ACE">
              <w:rPr>
                <w:rFonts w:ascii="宋体" w:eastAsia="宋体" w:hAnsi="宋体"/>
                <w:sz w:val="24"/>
                <w:szCs w:val="24"/>
                <w:lang w:eastAsia="zh-CN"/>
              </w:rPr>
              <w:t>三</w:t>
            </w:r>
            <w:r>
              <w:rPr>
                <w:rFonts w:ascii="宋体" w:eastAsia="宋体" w:hAnsi="宋体"/>
                <w:sz w:val="24"/>
                <w:szCs w:val="24"/>
                <w:lang w:eastAsia="zh-CN"/>
              </w:rPr>
              <w:t>）</w:t>
            </w:r>
            <w:r w:rsidRPr="00862ACE">
              <w:rPr>
                <w:rFonts w:ascii="宋体" w:eastAsia="宋体" w:hAnsi="宋体"/>
                <w:sz w:val="24"/>
                <w:szCs w:val="24"/>
                <w:lang w:eastAsia="zh-CN"/>
              </w:rPr>
              <w:t>活性炭吸附法、</w:t>
            </w:r>
            <w:r>
              <w:rPr>
                <w:rFonts w:ascii="宋体" w:eastAsia="宋体" w:hAnsi="宋体"/>
                <w:sz w:val="24"/>
                <w:szCs w:val="24"/>
                <w:lang w:eastAsia="zh-CN"/>
              </w:rPr>
              <w:t>（</w:t>
            </w:r>
            <w:r w:rsidRPr="00862ACE">
              <w:rPr>
                <w:rFonts w:ascii="宋体" w:eastAsia="宋体" w:hAnsi="宋体"/>
                <w:sz w:val="24"/>
                <w:szCs w:val="24"/>
                <w:lang w:eastAsia="zh-CN"/>
              </w:rPr>
              <w:t>四</w:t>
            </w:r>
            <w:r>
              <w:rPr>
                <w:rFonts w:ascii="宋体" w:eastAsia="宋体" w:hAnsi="宋体"/>
                <w:sz w:val="24"/>
                <w:szCs w:val="24"/>
                <w:lang w:eastAsia="zh-CN"/>
              </w:rPr>
              <w:t>）</w:t>
            </w:r>
            <w:r w:rsidRPr="00862ACE">
              <w:rPr>
                <w:rFonts w:ascii="宋体" w:eastAsia="宋体" w:hAnsi="宋体"/>
                <w:sz w:val="24"/>
                <w:szCs w:val="24"/>
                <w:lang w:eastAsia="zh-CN"/>
              </w:rPr>
              <w:t>去离子法、</w:t>
            </w:r>
            <w:r>
              <w:rPr>
                <w:rFonts w:ascii="宋体" w:eastAsia="宋体" w:hAnsi="宋体"/>
                <w:sz w:val="24"/>
                <w:szCs w:val="24"/>
                <w:lang w:eastAsia="zh-CN"/>
              </w:rPr>
              <w:t>（</w:t>
            </w:r>
            <w:r w:rsidRPr="00862ACE">
              <w:rPr>
                <w:rFonts w:ascii="宋体" w:eastAsia="宋体" w:hAnsi="宋体"/>
                <w:sz w:val="24"/>
                <w:szCs w:val="24"/>
                <w:lang w:eastAsia="zh-CN"/>
              </w:rPr>
              <w:t>五</w:t>
            </w:r>
            <w:r>
              <w:rPr>
                <w:rFonts w:ascii="宋体" w:eastAsia="宋体" w:hAnsi="宋体"/>
                <w:sz w:val="24"/>
                <w:szCs w:val="24"/>
                <w:lang w:eastAsia="zh-CN"/>
              </w:rPr>
              <w:t>）</w:t>
            </w:r>
            <w:r w:rsidRPr="00862ACE">
              <w:rPr>
                <w:rFonts w:ascii="宋体" w:eastAsia="宋体" w:hAnsi="宋体"/>
                <w:sz w:val="24"/>
                <w:szCs w:val="24"/>
                <w:lang w:eastAsia="zh-CN"/>
              </w:rPr>
              <w:t>逆渗透法、</w:t>
            </w:r>
            <w:r>
              <w:rPr>
                <w:rFonts w:ascii="宋体" w:eastAsia="宋体" w:hAnsi="宋体"/>
                <w:sz w:val="24"/>
                <w:szCs w:val="24"/>
                <w:lang w:eastAsia="zh-CN"/>
              </w:rPr>
              <w:t>（</w:t>
            </w:r>
            <w:r w:rsidRPr="00862ACE">
              <w:rPr>
                <w:rFonts w:ascii="宋体" w:eastAsia="宋体" w:hAnsi="宋体"/>
                <w:sz w:val="24"/>
                <w:szCs w:val="24"/>
                <w:lang w:eastAsia="zh-CN"/>
              </w:rPr>
              <w:t>六</w:t>
            </w:r>
            <w:r>
              <w:rPr>
                <w:rFonts w:ascii="宋体" w:eastAsia="宋体" w:hAnsi="宋体"/>
                <w:sz w:val="24"/>
                <w:szCs w:val="24"/>
                <w:lang w:eastAsia="zh-CN"/>
              </w:rPr>
              <w:t>）</w:t>
            </w:r>
            <w:r w:rsidRPr="00862ACE">
              <w:rPr>
                <w:rFonts w:ascii="宋体" w:eastAsia="宋体" w:hAnsi="宋体"/>
                <w:sz w:val="24"/>
                <w:szCs w:val="24"/>
                <w:lang w:eastAsia="zh-CN"/>
              </w:rPr>
              <w:t>超过滤法、</w:t>
            </w:r>
            <w:r>
              <w:rPr>
                <w:rFonts w:ascii="宋体" w:eastAsia="宋体" w:hAnsi="宋体"/>
                <w:sz w:val="24"/>
                <w:szCs w:val="24"/>
                <w:lang w:eastAsia="zh-CN"/>
              </w:rPr>
              <w:t>（</w:t>
            </w:r>
            <w:r w:rsidRPr="00862ACE">
              <w:rPr>
                <w:rFonts w:ascii="宋体" w:eastAsia="宋体" w:hAnsi="宋体"/>
                <w:sz w:val="24"/>
                <w:szCs w:val="24"/>
                <w:lang w:eastAsia="zh-CN"/>
              </w:rPr>
              <w:t>七</w:t>
            </w:r>
            <w:r>
              <w:rPr>
                <w:rFonts w:ascii="宋体" w:eastAsia="宋体" w:hAnsi="宋体"/>
                <w:sz w:val="24"/>
                <w:szCs w:val="24"/>
                <w:lang w:eastAsia="zh-CN"/>
              </w:rPr>
              <w:t>）</w:t>
            </w:r>
            <w:r w:rsidRPr="00862ACE">
              <w:rPr>
                <w:rFonts w:ascii="宋体" w:eastAsia="宋体" w:hAnsi="宋体"/>
                <w:sz w:val="24"/>
                <w:szCs w:val="24"/>
                <w:lang w:eastAsia="zh-CN"/>
              </w:rPr>
              <w:t>蒸馏法、</w:t>
            </w:r>
            <w:r>
              <w:rPr>
                <w:rFonts w:ascii="宋体" w:eastAsia="宋体" w:hAnsi="宋体"/>
                <w:sz w:val="24"/>
                <w:szCs w:val="24"/>
                <w:lang w:eastAsia="zh-CN"/>
              </w:rPr>
              <w:t>（</w:t>
            </w:r>
            <w:r w:rsidRPr="00862ACE">
              <w:rPr>
                <w:rFonts w:ascii="宋体" w:eastAsia="宋体" w:hAnsi="宋体"/>
                <w:sz w:val="24"/>
                <w:szCs w:val="24"/>
                <w:lang w:eastAsia="zh-CN"/>
              </w:rPr>
              <w:t>八</w:t>
            </w:r>
            <w:r>
              <w:rPr>
                <w:rFonts w:ascii="宋体" w:eastAsia="宋体" w:hAnsi="宋体"/>
                <w:sz w:val="24"/>
                <w:szCs w:val="24"/>
                <w:lang w:eastAsia="zh-CN"/>
              </w:rPr>
              <w:t>）</w:t>
            </w:r>
            <w:r w:rsidRPr="00247CAE">
              <w:rPr>
                <w:rFonts w:ascii="宋体" w:eastAsia="宋体" w:hAnsi="宋体"/>
                <w:sz w:val="24"/>
                <w:szCs w:val="24"/>
                <w:lang w:eastAsia="zh-CN"/>
              </w:rPr>
              <w:t>紫外线消毒法</w:t>
            </w:r>
            <w:r w:rsidRPr="00862ACE">
              <w:rPr>
                <w:rFonts w:ascii="宋体" w:eastAsia="宋体" w:hAnsi="宋体"/>
                <w:sz w:val="24"/>
                <w:szCs w:val="24"/>
                <w:lang w:eastAsia="zh-CN"/>
              </w:rPr>
              <w:t>等教学要求：掌握常用的各种水处理方法的优缺点、工艺流程和特点、设备和仪表。</w:t>
            </w:r>
          </w:p>
        </w:tc>
        <w:tc>
          <w:tcPr>
            <w:tcW w:w="703" w:type="pct"/>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72</w:t>
            </w:r>
          </w:p>
        </w:tc>
      </w:tr>
      <w:tr w:rsidTr="00270566">
        <w:tblPrEx>
          <w:tblW w:w="5000" w:type="pct"/>
          <w:jc w:val="center"/>
          <w:tblCellMar>
            <w:left w:w="0" w:type="dxa"/>
            <w:right w:w="0" w:type="dxa"/>
          </w:tblCellMar>
          <w:tblLook w:val="01E0"/>
        </w:tblPrEx>
        <w:trPr>
          <w:jc w:val="center"/>
        </w:trPr>
        <w:tc>
          <w:tcPr>
            <w:tcW w:w="469" w:type="pct"/>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8</w:t>
            </w:r>
          </w:p>
        </w:tc>
        <w:tc>
          <w:tcPr>
            <w:tcW w:w="676" w:type="pct"/>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工业废水处理</w:t>
            </w:r>
          </w:p>
        </w:tc>
        <w:tc>
          <w:tcPr>
            <w:tcW w:w="3152" w:type="pct"/>
            <w:vAlign w:val="center"/>
          </w:tcPr>
          <w:p w:rsidR="00270566" w:rsidRPr="00862ACE" w:rsidP="00B95386">
            <w:pPr>
              <w:spacing w:after="0" w:line="360" w:lineRule="auto"/>
              <w:rPr>
                <w:rFonts w:ascii="宋体" w:eastAsia="宋体" w:hAnsi="宋体"/>
                <w:sz w:val="24"/>
                <w:szCs w:val="24"/>
                <w:lang w:eastAsia="zh-CN"/>
              </w:rPr>
            </w:pPr>
            <w:r w:rsidRPr="00862ACE">
              <w:rPr>
                <w:rFonts w:ascii="宋体" w:eastAsia="宋体" w:hAnsi="宋体"/>
                <w:sz w:val="24"/>
                <w:szCs w:val="24"/>
                <w:lang w:eastAsia="zh-CN"/>
              </w:rPr>
              <w:t>教学内容：工业废水分类和处理常用的方法教学要求：掌握冶金、电镀、造纸、果汁、制药、化工废水处理方案设计及工艺选择。</w:t>
            </w:r>
          </w:p>
        </w:tc>
        <w:tc>
          <w:tcPr>
            <w:tcW w:w="703" w:type="pct"/>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72+72</w:t>
            </w:r>
          </w:p>
        </w:tc>
      </w:tr>
      <w:tr w:rsidTr="00270566">
        <w:tblPrEx>
          <w:tblW w:w="5000" w:type="pct"/>
          <w:jc w:val="center"/>
          <w:tblCellMar>
            <w:left w:w="0" w:type="dxa"/>
            <w:right w:w="0" w:type="dxa"/>
          </w:tblCellMar>
          <w:tblLook w:val="01E0"/>
        </w:tblPrEx>
        <w:trPr>
          <w:jc w:val="center"/>
        </w:trPr>
        <w:tc>
          <w:tcPr>
            <w:tcW w:w="469" w:type="pct"/>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9</w:t>
            </w:r>
          </w:p>
        </w:tc>
        <w:tc>
          <w:tcPr>
            <w:tcW w:w="676" w:type="pct"/>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水厂运行与管理</w:t>
            </w:r>
          </w:p>
        </w:tc>
        <w:tc>
          <w:tcPr>
            <w:tcW w:w="3152" w:type="pct"/>
            <w:vAlign w:val="center"/>
          </w:tcPr>
          <w:p w:rsidR="00270566" w:rsidRPr="00862ACE" w:rsidP="00B95386">
            <w:pPr>
              <w:spacing w:after="0" w:line="360" w:lineRule="auto"/>
              <w:rPr>
                <w:rFonts w:ascii="宋体" w:eastAsia="宋体" w:hAnsi="宋体"/>
                <w:sz w:val="24"/>
                <w:szCs w:val="24"/>
                <w:lang w:eastAsia="zh-CN"/>
              </w:rPr>
            </w:pPr>
            <w:r w:rsidRPr="00862ACE">
              <w:rPr>
                <w:rFonts w:ascii="宋体" w:eastAsia="宋体" w:hAnsi="宋体"/>
                <w:sz w:val="24"/>
                <w:szCs w:val="24"/>
                <w:lang w:eastAsia="zh-CN"/>
              </w:rPr>
              <w:t>教学内容：水厂运行的基本资源和日常管理教学要求：掌握水厂水质的日常管理；掌握水厂处理工艺的调试、巡视日常运行管理；掌握水厂设施的日常巡检、规范化和安全操作方法；熟悉水厂的应急管理。</w:t>
            </w:r>
          </w:p>
        </w:tc>
        <w:tc>
          <w:tcPr>
            <w:tcW w:w="703" w:type="pct"/>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36</w:t>
            </w:r>
          </w:p>
        </w:tc>
      </w:tr>
      <w:tr w:rsidTr="00270566">
        <w:tblPrEx>
          <w:tblW w:w="5000" w:type="pct"/>
          <w:jc w:val="center"/>
          <w:tblCellMar>
            <w:left w:w="0" w:type="dxa"/>
            <w:right w:w="0" w:type="dxa"/>
          </w:tblCellMar>
          <w:tblLook w:val="01E0"/>
        </w:tblPrEx>
        <w:trPr>
          <w:jc w:val="center"/>
        </w:trPr>
        <w:tc>
          <w:tcPr>
            <w:tcW w:w="469" w:type="pct"/>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10</w:t>
            </w:r>
          </w:p>
        </w:tc>
        <w:tc>
          <w:tcPr>
            <w:tcW w:w="676" w:type="pct"/>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固体废物处理与处置</w:t>
            </w:r>
          </w:p>
        </w:tc>
        <w:tc>
          <w:tcPr>
            <w:tcW w:w="3152" w:type="pct"/>
            <w:vAlign w:val="center"/>
          </w:tcPr>
          <w:p w:rsidR="00270566" w:rsidRPr="00862ACE" w:rsidP="00B95386">
            <w:pPr>
              <w:spacing w:after="0" w:line="360" w:lineRule="auto"/>
              <w:rPr>
                <w:rFonts w:ascii="宋体" w:eastAsia="宋体" w:hAnsi="宋体"/>
                <w:sz w:val="24"/>
                <w:szCs w:val="24"/>
                <w:lang w:eastAsia="zh-CN"/>
              </w:rPr>
            </w:pPr>
            <w:r w:rsidRPr="00862ACE">
              <w:rPr>
                <w:rFonts w:ascii="宋体" w:eastAsia="宋体" w:hAnsi="宋体"/>
                <w:sz w:val="24"/>
                <w:szCs w:val="24"/>
                <w:lang w:eastAsia="zh-CN"/>
              </w:rPr>
              <w:t>教学内容：固体废弃物处理与处置本课程系统地介绍了固体废物“资源化、无害化、减量化”的基本方法、原理、工艺和设备。教学要求：掌握固体废物的收运、固</w:t>
            </w:r>
          </w:p>
        </w:tc>
        <w:tc>
          <w:tcPr>
            <w:tcW w:w="703" w:type="pct"/>
            <w:vAlign w:val="center"/>
          </w:tcPr>
          <w:p w:rsidR="00270566" w:rsidRPr="00862ACE" w:rsidP="00B95386">
            <w:pPr>
              <w:spacing w:after="0" w:line="360" w:lineRule="auto"/>
              <w:rPr>
                <w:rFonts w:ascii="宋体" w:eastAsia="宋体" w:hAnsi="宋体"/>
                <w:sz w:val="24"/>
                <w:szCs w:val="24"/>
              </w:rPr>
            </w:pPr>
            <w:r w:rsidRPr="00862ACE">
              <w:rPr>
                <w:rFonts w:ascii="宋体" w:eastAsia="宋体" w:hAnsi="宋体"/>
                <w:sz w:val="24"/>
                <w:szCs w:val="24"/>
              </w:rPr>
              <w:t>72+36</w:t>
            </w:r>
          </w:p>
        </w:tc>
      </w:tr>
    </w:tbl>
    <w:p>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https://d.book118.com/186115105112010035</w:t>
        </w:r>
      </w:hyperlink>
    </w:p>
    <w:p/>
    <w:sectPr w:rsidSect="00270566">
      <w:type w:val="nextPage"/>
      <w:pgSz w:w="11906" w:h="16838"/>
      <w:pgMar w:top="1304" w:right="1304" w:bottom="1304" w:left="1304" w:header="851" w:footer="992" w:gutter="0"/>
      <w:pgNumType w:start="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proofState w:spelling="clean" w:grammar="clean"/>
  <w:documentProtection w:edit="readOnly" w:enforcement="0"/>
  <w:defaultTabStop w:val="420"/>
  <w:drawingGridHorizontalSpacing w:val="11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0566"/>
    <w:rsid w:val="000C26DE"/>
    <w:rsid w:val="00247CAE"/>
    <w:rsid w:val="00270566"/>
    <w:rsid w:val="006C6259"/>
    <w:rsid w:val="00862ACE"/>
    <w:rsid w:val="00B95386"/>
    <w:rsid w:val="00FC2B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0566"/>
    <w:pPr>
      <w:widowControl w:val="0"/>
      <w:spacing w:after="200" w:line="276" w:lineRule="auto"/>
    </w:pPr>
    <w:rPr>
      <w:kern w:val="0"/>
      <w:sz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Char"/>
    <w:uiPriority w:val="99"/>
    <w:semiHidden/>
    <w:unhideWhenUsed/>
    <w:rsid w:val="00270566"/>
    <w:pPr>
      <w:spacing w:after="0" w:line="240" w:lineRule="auto"/>
    </w:pPr>
    <w:rPr>
      <w:sz w:val="18"/>
      <w:szCs w:val="18"/>
    </w:rPr>
  </w:style>
  <w:style w:type="character" w:customStyle="1" w:styleId="Char">
    <w:name w:val="批注框文本 Char"/>
    <w:basedOn w:val="DefaultParagraphFont"/>
    <w:link w:val="BalloonText"/>
    <w:uiPriority w:val="99"/>
    <w:semiHidden/>
    <w:rsid w:val="00270566"/>
    <w:rPr>
      <w:kern w:val="0"/>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86115105112010035"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10</Pages>
  <Words>1570</Words>
  <Characters>8953</Characters>
  <Application>Microsoft Office Word</Application>
  <DocSecurity>0</DocSecurity>
  <Lines>74</Lines>
  <Paragraphs>21</Paragraphs>
  <ScaleCrop>false</ScaleCrop>
  <Company>Microsoft</Company>
  <LinksUpToDate>false</LinksUpToDate>
  <CharactersWithSpaces>10502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Youjuke</dc:creator>
  <cp:lastModifiedBy>Youjuke</cp:lastModifiedBy>
  <cp:revision>1</cp:revision>
  <dcterms:created xsi:type="dcterms:W3CDTF">2024-01-17T11:47:00Z</dcterms:created>
  <dcterms:modified xsi:type="dcterms:W3CDTF">2024-01-17T11:51:00Z</dcterms:modified>
</cp:coreProperties>
</file>